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FF20" w14:textId="77777777" w:rsidR="005C67CF" w:rsidRPr="005C67CF" w:rsidRDefault="005C67CF" w:rsidP="005C67CF">
      <w:pPr>
        <w:spacing w:before="100" w:beforeAutospacing="1" w:after="100" w:afterAutospacing="1" w:line="384" w:lineRule="atLeast"/>
        <w:rPr>
          <w:rFonts w:asciiTheme="minorBidi" w:eastAsia="Times New Roman" w:hAnsiTheme="minorBidi"/>
          <w:b/>
          <w:bCs/>
          <w:color w:val="333333"/>
          <w:lang w:eastAsia="en-GB"/>
        </w:rPr>
      </w:pPr>
      <w:r w:rsidRPr="005C67CF">
        <w:rPr>
          <w:rFonts w:asciiTheme="minorBidi" w:eastAsia="Times New Roman" w:hAnsiTheme="minorBidi"/>
          <w:b/>
          <w:bCs/>
          <w:color w:val="333333"/>
          <w:lang w:eastAsia="en-GB"/>
        </w:rPr>
        <w:t>Effects of the Healthy Start Voucher Scheme on maternal and child health: a natural experiment using the Growing Up in Scotland record linkage study and the Infant Feeding Survey</w:t>
      </w:r>
    </w:p>
    <w:p w14:paraId="2FBC52BB" w14:textId="5DE036DD" w:rsidR="005C67CF" w:rsidRPr="005C67CF" w:rsidRDefault="005C67CF" w:rsidP="005C67CF">
      <w:pPr>
        <w:spacing w:before="100" w:beforeAutospacing="1" w:after="100" w:afterAutospacing="1" w:line="384" w:lineRule="atLeast"/>
        <w:rPr>
          <w:rFonts w:asciiTheme="minorBidi" w:eastAsia="Times New Roman" w:hAnsiTheme="minorBidi"/>
          <w:color w:val="333333"/>
          <w:lang w:eastAsia="en-GB"/>
        </w:rPr>
      </w:pPr>
      <w:r w:rsidRPr="005C67CF">
        <w:rPr>
          <w:rFonts w:asciiTheme="minorBidi" w:eastAsia="Times New Roman" w:hAnsiTheme="minorBidi"/>
          <w:color w:val="333333"/>
          <w:lang w:eastAsia="en-GB"/>
        </w:rPr>
        <w:t>Ruth Dundas</w:t>
      </w:r>
      <w:r w:rsidRPr="005C67CF">
        <w:rPr>
          <w:rFonts w:asciiTheme="minorBidi" w:eastAsia="Times New Roman" w:hAnsiTheme="minorBidi"/>
          <w:color w:val="333333"/>
          <w:vertAlign w:val="superscript"/>
          <w:lang w:eastAsia="en-GB"/>
        </w:rPr>
        <w:t>1</w:t>
      </w:r>
      <w:r w:rsidRPr="005C67CF">
        <w:rPr>
          <w:rFonts w:asciiTheme="minorBidi" w:eastAsia="Times New Roman" w:hAnsiTheme="minorBidi"/>
          <w:color w:val="333333"/>
          <w:lang w:eastAsia="en-GB"/>
        </w:rPr>
        <w:t>, Massoud Boroujerdi</w:t>
      </w:r>
      <w:r w:rsidRPr="005C67CF">
        <w:rPr>
          <w:rFonts w:asciiTheme="minorBidi" w:eastAsia="Times New Roman" w:hAnsiTheme="minorBidi"/>
          <w:color w:val="333333"/>
          <w:vertAlign w:val="superscript"/>
          <w:lang w:eastAsia="en-GB"/>
        </w:rPr>
        <w:t>1</w:t>
      </w:r>
      <w:r w:rsidRPr="005C67CF">
        <w:rPr>
          <w:rFonts w:asciiTheme="minorBidi" w:eastAsia="Times New Roman" w:hAnsiTheme="minorBidi"/>
          <w:color w:val="333333"/>
          <w:lang w:eastAsia="en-GB"/>
        </w:rPr>
        <w:t>, Susan Browne</w:t>
      </w:r>
      <w:r w:rsidRPr="005C67CF">
        <w:rPr>
          <w:rFonts w:asciiTheme="minorBidi" w:eastAsia="Times New Roman" w:hAnsiTheme="minorBidi"/>
          <w:color w:val="333333"/>
          <w:vertAlign w:val="superscript"/>
          <w:lang w:eastAsia="en-GB"/>
        </w:rPr>
        <w:t>2</w:t>
      </w:r>
      <w:r w:rsidRPr="005C67CF">
        <w:rPr>
          <w:rFonts w:asciiTheme="minorBidi" w:eastAsia="Times New Roman" w:hAnsiTheme="minorBidi"/>
          <w:color w:val="333333"/>
          <w:lang w:eastAsia="en-GB"/>
        </w:rPr>
        <w:t>, Manuela Deidda</w:t>
      </w:r>
      <w:r w:rsidRPr="005C67CF">
        <w:rPr>
          <w:rFonts w:asciiTheme="minorBidi" w:eastAsia="Times New Roman" w:hAnsiTheme="minorBidi"/>
          <w:color w:val="333333"/>
          <w:vertAlign w:val="superscript"/>
          <w:lang w:eastAsia="en-GB"/>
        </w:rPr>
        <w:t>3</w:t>
      </w:r>
      <w:r w:rsidRPr="005C67CF">
        <w:rPr>
          <w:rFonts w:asciiTheme="minorBidi" w:eastAsia="Times New Roman" w:hAnsiTheme="minorBidi"/>
          <w:color w:val="333333"/>
          <w:lang w:eastAsia="en-GB"/>
        </w:rPr>
        <w:t>, Paul Bradshaw</w:t>
      </w:r>
      <w:r w:rsidRPr="005C67CF">
        <w:rPr>
          <w:rFonts w:asciiTheme="minorBidi" w:eastAsia="Times New Roman" w:hAnsiTheme="minorBidi"/>
          <w:color w:val="333333"/>
          <w:vertAlign w:val="superscript"/>
          <w:lang w:eastAsia="en-GB"/>
        </w:rPr>
        <w:t>4</w:t>
      </w:r>
      <w:r w:rsidRPr="005C67CF">
        <w:rPr>
          <w:rFonts w:asciiTheme="minorBidi" w:eastAsia="Times New Roman" w:hAnsiTheme="minorBidi"/>
          <w:color w:val="333333"/>
          <w:lang w:eastAsia="en-GB"/>
        </w:rPr>
        <w:t>, Peter Craig</w:t>
      </w:r>
      <w:r w:rsidRPr="005C67CF">
        <w:rPr>
          <w:rFonts w:asciiTheme="minorBidi" w:eastAsia="Times New Roman" w:hAnsiTheme="minorBidi"/>
          <w:color w:val="333333"/>
          <w:vertAlign w:val="superscript"/>
          <w:lang w:eastAsia="en-GB"/>
        </w:rPr>
        <w:t>1</w:t>
      </w:r>
      <w:r w:rsidRPr="005C67CF">
        <w:rPr>
          <w:rFonts w:asciiTheme="minorBidi" w:eastAsia="Times New Roman" w:hAnsiTheme="minorBidi"/>
          <w:color w:val="333333"/>
          <w:lang w:eastAsia="en-GB"/>
        </w:rPr>
        <w:t>, Emma McIntosh</w:t>
      </w:r>
      <w:r w:rsidRPr="005C67CF">
        <w:rPr>
          <w:rFonts w:asciiTheme="minorBidi" w:eastAsia="Times New Roman" w:hAnsiTheme="minorBidi"/>
          <w:color w:val="333333"/>
          <w:vertAlign w:val="superscript"/>
          <w:lang w:eastAsia="en-GB"/>
        </w:rPr>
        <w:t>3</w:t>
      </w:r>
      <w:r w:rsidRPr="005C67CF">
        <w:rPr>
          <w:rFonts w:asciiTheme="minorBidi" w:eastAsia="Times New Roman" w:hAnsiTheme="minorBidi"/>
          <w:color w:val="333333"/>
          <w:lang w:eastAsia="en-GB"/>
        </w:rPr>
        <w:t>, Alison Parkes</w:t>
      </w:r>
      <w:r w:rsidRPr="005C67CF">
        <w:rPr>
          <w:rFonts w:asciiTheme="minorBidi" w:eastAsia="Times New Roman" w:hAnsiTheme="minorBidi"/>
          <w:color w:val="333333"/>
          <w:vertAlign w:val="superscript"/>
          <w:lang w:eastAsia="en-GB"/>
        </w:rPr>
        <w:t>1</w:t>
      </w:r>
      <w:r w:rsidRPr="005C67CF">
        <w:rPr>
          <w:rFonts w:asciiTheme="minorBidi" w:eastAsia="Times New Roman" w:hAnsiTheme="minorBidi"/>
          <w:color w:val="333333"/>
          <w:lang w:eastAsia="en-GB"/>
        </w:rPr>
        <w:t>, Daniel Wight</w:t>
      </w:r>
      <w:r w:rsidRPr="005C67CF">
        <w:rPr>
          <w:rFonts w:asciiTheme="minorBidi" w:eastAsia="Times New Roman" w:hAnsiTheme="minorBidi"/>
          <w:color w:val="333333"/>
          <w:vertAlign w:val="superscript"/>
          <w:lang w:eastAsia="en-GB"/>
        </w:rPr>
        <w:t>1</w:t>
      </w:r>
      <w:r w:rsidRPr="005C67CF">
        <w:rPr>
          <w:rFonts w:asciiTheme="minorBidi" w:eastAsia="Times New Roman" w:hAnsiTheme="minorBidi"/>
          <w:color w:val="333333"/>
          <w:lang w:eastAsia="en-GB"/>
        </w:rPr>
        <w:t>, Charlotte Wright</w:t>
      </w:r>
      <w:r w:rsidR="00B62153">
        <w:rPr>
          <w:rFonts w:asciiTheme="minorBidi" w:eastAsia="Times New Roman" w:hAnsiTheme="minorBidi"/>
          <w:color w:val="333333"/>
          <w:vertAlign w:val="superscript"/>
          <w:lang w:eastAsia="en-GB"/>
        </w:rPr>
        <w:t>5</w:t>
      </w:r>
      <w:r w:rsidRPr="005C67CF">
        <w:rPr>
          <w:rFonts w:asciiTheme="minorBidi" w:eastAsia="Times New Roman" w:hAnsiTheme="minorBidi"/>
          <w:color w:val="333333"/>
          <w:lang w:eastAsia="en-GB"/>
        </w:rPr>
        <w:t>, Alastair H Leyland</w:t>
      </w:r>
      <w:r w:rsidRPr="005C67CF">
        <w:rPr>
          <w:rFonts w:asciiTheme="minorBidi" w:eastAsia="Times New Roman" w:hAnsiTheme="minorBidi"/>
          <w:color w:val="333333"/>
          <w:vertAlign w:val="superscript"/>
          <w:lang w:eastAsia="en-GB"/>
        </w:rPr>
        <w:t>1</w:t>
      </w:r>
    </w:p>
    <w:p w14:paraId="4CC709DB" w14:textId="77777777" w:rsidR="00B62153" w:rsidRDefault="00B62153">
      <w:pPr>
        <w:rPr>
          <w:rFonts w:asciiTheme="minorBidi" w:hAnsiTheme="minorBidi"/>
          <w:vertAlign w:val="superscript"/>
        </w:rPr>
      </w:pPr>
    </w:p>
    <w:p w14:paraId="2B007B08" w14:textId="6F709312" w:rsidR="005C67CF" w:rsidRDefault="00B62153">
      <w:pPr>
        <w:rPr>
          <w:rFonts w:asciiTheme="minorBidi" w:hAnsiTheme="minorBidi"/>
        </w:rPr>
      </w:pPr>
      <w:r w:rsidRPr="00B62153">
        <w:rPr>
          <w:rFonts w:asciiTheme="minorBidi" w:hAnsiTheme="minorBidi"/>
          <w:vertAlign w:val="superscript"/>
        </w:rPr>
        <w:t>1</w:t>
      </w:r>
      <w:r w:rsidR="005C67CF" w:rsidRPr="005C67CF">
        <w:rPr>
          <w:rFonts w:asciiTheme="minorBidi" w:hAnsiTheme="minorBidi"/>
        </w:rPr>
        <w:t>MRC/CSO Social and Public Health Sciences Unit, University of Glasgow, Glasgow, UK</w:t>
      </w:r>
    </w:p>
    <w:p w14:paraId="6FAACB6C" w14:textId="512AE06E" w:rsidR="005C67CF" w:rsidRDefault="00B62153" w:rsidP="005C67CF">
      <w:pPr>
        <w:rPr>
          <w:rFonts w:asciiTheme="minorBidi" w:hAnsiTheme="minorBidi"/>
        </w:rPr>
      </w:pPr>
      <w:r w:rsidRPr="00B62153">
        <w:rPr>
          <w:rFonts w:asciiTheme="minorBidi" w:hAnsiTheme="minorBidi"/>
          <w:vertAlign w:val="superscript"/>
        </w:rPr>
        <w:t>2</w:t>
      </w:r>
      <w:r w:rsidR="005C67CF" w:rsidRPr="005C67CF">
        <w:rPr>
          <w:rFonts w:asciiTheme="minorBidi" w:hAnsiTheme="minorBidi"/>
        </w:rPr>
        <w:t>General Practice and Primary Care, University of Glasgow, Glasgow, UK</w:t>
      </w:r>
    </w:p>
    <w:p w14:paraId="2C798CDE" w14:textId="74F0B6B2" w:rsidR="005C67CF" w:rsidRDefault="00B62153" w:rsidP="005C67CF">
      <w:pPr>
        <w:rPr>
          <w:rFonts w:asciiTheme="minorBidi" w:hAnsiTheme="minorBidi"/>
        </w:rPr>
      </w:pPr>
      <w:r w:rsidRPr="00B62153">
        <w:rPr>
          <w:rFonts w:asciiTheme="minorBidi" w:hAnsiTheme="minorBidi"/>
          <w:vertAlign w:val="superscript"/>
        </w:rPr>
        <w:t>3</w:t>
      </w:r>
      <w:r w:rsidR="005C67CF">
        <w:rPr>
          <w:rFonts w:asciiTheme="minorBidi" w:hAnsiTheme="minorBidi"/>
        </w:rPr>
        <w:t xml:space="preserve">Health Economics and Health Technology Assessment, </w:t>
      </w:r>
      <w:r w:rsidR="005C67CF" w:rsidRPr="005C67CF">
        <w:rPr>
          <w:rFonts w:asciiTheme="minorBidi" w:hAnsiTheme="minorBidi"/>
        </w:rPr>
        <w:t>University of Glasgow, Glasgow, UK</w:t>
      </w:r>
    </w:p>
    <w:p w14:paraId="1AE5F299" w14:textId="519DC998" w:rsidR="005C67CF" w:rsidRDefault="00B62153" w:rsidP="005C67CF">
      <w:pPr>
        <w:rPr>
          <w:rFonts w:asciiTheme="minorBidi" w:hAnsiTheme="minorBidi"/>
        </w:rPr>
      </w:pPr>
      <w:r w:rsidRPr="00B62153">
        <w:rPr>
          <w:rFonts w:asciiTheme="minorBidi" w:hAnsiTheme="minorBidi"/>
          <w:vertAlign w:val="superscript"/>
        </w:rPr>
        <w:t>4</w:t>
      </w:r>
      <w:r>
        <w:rPr>
          <w:rFonts w:asciiTheme="minorBidi" w:hAnsiTheme="minorBidi"/>
        </w:rPr>
        <w:t>ScotCen Social Research, Edinburgh, UK</w:t>
      </w:r>
    </w:p>
    <w:p w14:paraId="78030DB4" w14:textId="76352244" w:rsidR="00B62153" w:rsidRDefault="00B62153" w:rsidP="00B62153">
      <w:pPr>
        <w:rPr>
          <w:rFonts w:asciiTheme="minorBidi" w:hAnsiTheme="minorBidi"/>
        </w:rPr>
      </w:pPr>
      <w:r w:rsidRPr="00B62153">
        <w:rPr>
          <w:rFonts w:asciiTheme="minorBidi" w:hAnsiTheme="minorBidi"/>
          <w:vertAlign w:val="superscript"/>
        </w:rPr>
        <w:t>5</w:t>
      </w:r>
      <w:r w:rsidRPr="00B62153">
        <w:rPr>
          <w:rFonts w:asciiTheme="minorBidi" w:hAnsiTheme="minorBidi"/>
        </w:rPr>
        <w:t xml:space="preserve">School of Medicine, Dentistry &amp; Nursing, </w:t>
      </w:r>
      <w:r w:rsidRPr="005C67CF">
        <w:rPr>
          <w:rFonts w:asciiTheme="minorBidi" w:hAnsiTheme="minorBidi"/>
        </w:rPr>
        <w:t>University of Glasgow, Glasgow, UK</w:t>
      </w:r>
    </w:p>
    <w:p w14:paraId="316A4FA8" w14:textId="22FFFC95" w:rsidR="004B0767" w:rsidRDefault="004B0767" w:rsidP="00B62153">
      <w:pPr>
        <w:rPr>
          <w:rFonts w:asciiTheme="minorBidi" w:hAnsiTheme="minorBidi"/>
        </w:rPr>
      </w:pPr>
    </w:p>
    <w:p w14:paraId="51899BD9" w14:textId="41F2D53D" w:rsidR="004B0767" w:rsidRDefault="004B0767" w:rsidP="00B62153">
      <w:pPr>
        <w:rPr>
          <w:rFonts w:asciiTheme="minorBidi" w:hAnsiTheme="minorBidi"/>
        </w:rPr>
      </w:pPr>
      <w:r>
        <w:rPr>
          <w:rFonts w:asciiTheme="minorBidi" w:hAnsiTheme="minorBidi"/>
        </w:rPr>
        <w:t xml:space="preserve">Corresponding Author: Ruth Dundas email: </w:t>
      </w:r>
      <w:hyperlink r:id="rId7" w:history="1">
        <w:r w:rsidRPr="00C54311">
          <w:rPr>
            <w:rStyle w:val="Hyperlink"/>
            <w:rFonts w:asciiTheme="minorBidi" w:hAnsiTheme="minorBidi"/>
          </w:rPr>
          <w:t>ruth.dundas@glasgow.ac.uk</w:t>
        </w:r>
      </w:hyperlink>
      <w:r>
        <w:rPr>
          <w:rFonts w:asciiTheme="minorBidi" w:hAnsiTheme="minorBidi"/>
        </w:rPr>
        <w:t xml:space="preserve"> </w:t>
      </w:r>
      <w:proofErr w:type="spellStart"/>
      <w:r>
        <w:rPr>
          <w:rFonts w:asciiTheme="minorBidi" w:hAnsiTheme="minorBidi"/>
        </w:rPr>
        <w:t>tel</w:t>
      </w:r>
      <w:proofErr w:type="spellEnd"/>
      <w:r>
        <w:rPr>
          <w:rFonts w:asciiTheme="minorBidi" w:hAnsiTheme="minorBidi"/>
        </w:rPr>
        <w:t>: 01413535000</w:t>
      </w:r>
    </w:p>
    <w:p w14:paraId="48081537" w14:textId="064AE214" w:rsidR="005C67CF" w:rsidRPr="00B62153" w:rsidRDefault="005C67CF" w:rsidP="005C67CF">
      <w:pPr>
        <w:rPr>
          <w:rFonts w:asciiTheme="minorBidi" w:eastAsia="Times New Roman" w:hAnsiTheme="minorBidi"/>
          <w:b/>
          <w:color w:val="333333"/>
          <w:lang w:eastAsia="en-GB"/>
        </w:rPr>
      </w:pPr>
      <w:r w:rsidRPr="00B62153">
        <w:rPr>
          <w:rFonts w:asciiTheme="minorBidi" w:eastAsia="Times New Roman" w:hAnsiTheme="minorBidi"/>
          <w:b/>
          <w:color w:val="333333"/>
          <w:lang w:eastAsia="en-GB"/>
        </w:rPr>
        <w:t>Funding statement</w:t>
      </w:r>
    </w:p>
    <w:p w14:paraId="7922A9CB" w14:textId="35761EB9" w:rsidR="005C67CF" w:rsidRPr="00B62153" w:rsidRDefault="005C67CF" w:rsidP="004C150A">
      <w:pPr>
        <w:spacing w:before="100" w:beforeAutospacing="1" w:after="100" w:afterAutospacing="1" w:line="240" w:lineRule="auto"/>
        <w:rPr>
          <w:rFonts w:asciiTheme="minorBidi" w:eastAsia="Times New Roman" w:hAnsiTheme="minorBidi"/>
          <w:color w:val="333333"/>
          <w:lang w:eastAsia="en-GB"/>
        </w:rPr>
      </w:pPr>
      <w:r w:rsidRPr="00B62153">
        <w:rPr>
          <w:rFonts w:asciiTheme="minorBidi" w:eastAsia="Times New Roman" w:hAnsiTheme="minorBidi"/>
          <w:color w:val="333333"/>
          <w:lang w:eastAsia="en-GB"/>
        </w:rPr>
        <w:t xml:space="preserve">This work was supported by National Institute of Health Research Public Health Research Board grant number 13/164/10. </w:t>
      </w:r>
    </w:p>
    <w:p w14:paraId="5D5CC401" w14:textId="51A5B8CE" w:rsidR="004B0767" w:rsidRPr="004B0767" w:rsidRDefault="004B0767">
      <w:pPr>
        <w:rPr>
          <w:rFonts w:asciiTheme="minorBidi" w:eastAsia="Times New Roman" w:hAnsiTheme="minorBidi"/>
          <w:b/>
          <w:color w:val="333333"/>
          <w:lang w:eastAsia="en-GB"/>
        </w:rPr>
      </w:pPr>
      <w:r>
        <w:rPr>
          <w:rFonts w:asciiTheme="minorBidi" w:eastAsia="Times New Roman" w:hAnsiTheme="minorBidi"/>
          <w:b/>
          <w:color w:val="333333"/>
          <w:lang w:eastAsia="en-GB"/>
        </w:rPr>
        <w:t>D</w:t>
      </w:r>
      <w:r w:rsidRPr="004B0767">
        <w:rPr>
          <w:rFonts w:asciiTheme="minorBidi" w:eastAsia="Times New Roman" w:hAnsiTheme="minorBidi"/>
          <w:b/>
          <w:color w:val="333333"/>
          <w:lang w:eastAsia="en-GB"/>
        </w:rPr>
        <w:t xml:space="preserve">isclosure of </w:t>
      </w:r>
      <w:r>
        <w:rPr>
          <w:rFonts w:asciiTheme="minorBidi" w:eastAsia="Times New Roman" w:hAnsiTheme="minorBidi"/>
          <w:b/>
          <w:color w:val="333333"/>
          <w:lang w:eastAsia="en-GB"/>
        </w:rPr>
        <w:t>I</w:t>
      </w:r>
      <w:r w:rsidRPr="004B0767">
        <w:rPr>
          <w:rFonts w:asciiTheme="minorBidi" w:eastAsia="Times New Roman" w:hAnsiTheme="minorBidi"/>
          <w:b/>
          <w:color w:val="333333"/>
          <w:lang w:eastAsia="en-GB"/>
        </w:rPr>
        <w:t>nterests</w:t>
      </w:r>
    </w:p>
    <w:p w14:paraId="1DCBE7F1" w14:textId="1EF0ADBE" w:rsidR="00F82E06" w:rsidRPr="004B0767" w:rsidRDefault="004B0767">
      <w:pPr>
        <w:rPr>
          <w:rFonts w:asciiTheme="minorBidi" w:hAnsiTheme="minorBidi"/>
        </w:rPr>
      </w:pPr>
      <w:r>
        <w:rPr>
          <w:rFonts w:asciiTheme="minorBidi" w:hAnsiTheme="minorBidi"/>
        </w:rPr>
        <w:t xml:space="preserve">Ruth Dundas reports membership of the Urgent Public Health Review Group (2021). </w:t>
      </w:r>
      <w:r w:rsidRPr="004B0767">
        <w:rPr>
          <w:rFonts w:asciiTheme="minorBidi" w:hAnsiTheme="minorBidi"/>
        </w:rPr>
        <w:t>Peter Craig reports membership of the PHR Programme Advisory Board (ending 2014). Emma McIntosh reports membership of the PHR Research Funding Board (2016-2022). Alastair Leyland reports membership of the PHR Research Funding Board (2009-2015),and is a current member of the Global HPSR Commissioning Funding Committee.</w:t>
      </w:r>
    </w:p>
    <w:p w14:paraId="06054118" w14:textId="7D95D3C1" w:rsidR="00F82E06" w:rsidRDefault="00F82E06">
      <w:pPr>
        <w:rPr>
          <w:rFonts w:asciiTheme="minorBidi" w:hAnsiTheme="minorBidi"/>
          <w:b/>
          <w:bCs/>
        </w:rPr>
      </w:pPr>
    </w:p>
    <w:p w14:paraId="77E9884C" w14:textId="5F8B5BAE" w:rsidR="004B0767" w:rsidRPr="00197A52" w:rsidRDefault="004B0767">
      <w:pPr>
        <w:rPr>
          <w:rFonts w:asciiTheme="minorBidi" w:hAnsiTheme="minorBidi"/>
        </w:rPr>
      </w:pPr>
      <w:r>
        <w:rPr>
          <w:rFonts w:asciiTheme="minorBidi" w:hAnsiTheme="minorBidi"/>
          <w:b/>
          <w:bCs/>
        </w:rPr>
        <w:t>Keywords:</w:t>
      </w:r>
      <w:r w:rsidR="00197A52">
        <w:rPr>
          <w:rFonts w:asciiTheme="minorBidi" w:hAnsiTheme="minorBidi"/>
          <w:b/>
          <w:bCs/>
        </w:rPr>
        <w:t xml:space="preserve"> </w:t>
      </w:r>
      <w:r w:rsidR="00197A52" w:rsidRPr="00197A52">
        <w:rPr>
          <w:rFonts w:asciiTheme="minorBidi" w:hAnsiTheme="minorBidi"/>
        </w:rPr>
        <w:t>welfare voucher scheme; propensity score matching; pregnancy; infancy; poverty</w:t>
      </w:r>
    </w:p>
    <w:p w14:paraId="47121F3F" w14:textId="3CD14E95" w:rsidR="002C7A33" w:rsidRDefault="002C7A33">
      <w:pPr>
        <w:rPr>
          <w:rFonts w:asciiTheme="minorBidi" w:hAnsiTheme="minorBidi"/>
          <w:b/>
          <w:bCs/>
        </w:rPr>
      </w:pPr>
      <w:r>
        <w:rPr>
          <w:rFonts w:asciiTheme="minorBidi" w:hAnsiTheme="minorBidi"/>
          <w:b/>
          <w:bCs/>
        </w:rPr>
        <w:t>Word Counts</w:t>
      </w:r>
    </w:p>
    <w:p w14:paraId="44C09068" w14:textId="73F68C06" w:rsidR="002C7A33" w:rsidRPr="002C7A33" w:rsidRDefault="002C7A33">
      <w:pPr>
        <w:rPr>
          <w:rFonts w:asciiTheme="minorBidi" w:hAnsiTheme="minorBidi"/>
        </w:rPr>
      </w:pPr>
      <w:r w:rsidRPr="002C7A33">
        <w:rPr>
          <w:rFonts w:asciiTheme="minorBidi" w:hAnsiTheme="minorBidi"/>
        </w:rPr>
        <w:t>Abstract</w:t>
      </w:r>
      <w:r>
        <w:rPr>
          <w:rFonts w:asciiTheme="minorBidi" w:hAnsiTheme="minorBidi"/>
        </w:rPr>
        <w:t xml:space="preserve"> - </w:t>
      </w:r>
      <w:r w:rsidR="00B10F04">
        <w:rPr>
          <w:rFonts w:asciiTheme="minorBidi" w:hAnsiTheme="minorBidi"/>
        </w:rPr>
        <w:t>457</w:t>
      </w:r>
    </w:p>
    <w:p w14:paraId="437ED3D9" w14:textId="21B2B8F4" w:rsidR="002C7A33" w:rsidRPr="002C7A33" w:rsidRDefault="002C7A33">
      <w:pPr>
        <w:rPr>
          <w:rFonts w:asciiTheme="minorBidi" w:hAnsiTheme="minorBidi"/>
        </w:rPr>
      </w:pPr>
      <w:r w:rsidRPr="002C7A33">
        <w:rPr>
          <w:rFonts w:asciiTheme="minorBidi" w:hAnsiTheme="minorBidi"/>
        </w:rPr>
        <w:t>Plain English Summary</w:t>
      </w:r>
      <w:r>
        <w:rPr>
          <w:rFonts w:asciiTheme="minorBidi" w:hAnsiTheme="minorBidi"/>
        </w:rPr>
        <w:t xml:space="preserve"> - </w:t>
      </w:r>
      <w:r w:rsidR="00602BCB">
        <w:rPr>
          <w:rFonts w:asciiTheme="minorBidi" w:hAnsiTheme="minorBidi"/>
        </w:rPr>
        <w:t>299</w:t>
      </w:r>
    </w:p>
    <w:p w14:paraId="4F8DEA6B" w14:textId="0680D834" w:rsidR="002C7A33" w:rsidRPr="002C7A33" w:rsidRDefault="002C7A33">
      <w:pPr>
        <w:rPr>
          <w:rFonts w:asciiTheme="minorBidi" w:hAnsiTheme="minorBidi"/>
        </w:rPr>
      </w:pPr>
      <w:r w:rsidRPr="002C7A33">
        <w:rPr>
          <w:rFonts w:asciiTheme="minorBidi" w:hAnsiTheme="minorBidi"/>
        </w:rPr>
        <w:t>Scientific Summary</w:t>
      </w:r>
      <w:r>
        <w:rPr>
          <w:rFonts w:asciiTheme="minorBidi" w:hAnsiTheme="minorBidi"/>
        </w:rPr>
        <w:t xml:space="preserve"> - </w:t>
      </w:r>
      <w:r w:rsidR="00B10F04">
        <w:rPr>
          <w:rFonts w:asciiTheme="minorBidi" w:hAnsiTheme="minorBidi"/>
        </w:rPr>
        <w:t>2258</w:t>
      </w:r>
    </w:p>
    <w:p w14:paraId="79CF0084" w14:textId="5DDCB196" w:rsidR="002C7A33" w:rsidRPr="002C7A33" w:rsidRDefault="002C7A33">
      <w:pPr>
        <w:rPr>
          <w:rFonts w:asciiTheme="minorBidi" w:hAnsiTheme="minorBidi"/>
        </w:rPr>
      </w:pPr>
      <w:r w:rsidRPr="002C7A33">
        <w:rPr>
          <w:rFonts w:asciiTheme="minorBidi" w:hAnsiTheme="minorBidi"/>
        </w:rPr>
        <w:t xml:space="preserve">Report (All sections from Scientific Summary to Acknowledgements) </w:t>
      </w:r>
      <w:r w:rsidR="00185816">
        <w:rPr>
          <w:rFonts w:asciiTheme="minorBidi" w:hAnsiTheme="minorBidi"/>
        </w:rPr>
        <w:t>–</w:t>
      </w:r>
      <w:r w:rsidR="00BF0467">
        <w:rPr>
          <w:rFonts w:asciiTheme="minorBidi" w:hAnsiTheme="minorBidi"/>
        </w:rPr>
        <w:t xml:space="preserve"> </w:t>
      </w:r>
      <w:r w:rsidR="00B10F04">
        <w:rPr>
          <w:rFonts w:asciiTheme="minorBidi" w:hAnsiTheme="minorBidi"/>
        </w:rPr>
        <w:t>39</w:t>
      </w:r>
      <w:r w:rsidR="001A0701">
        <w:rPr>
          <w:rFonts w:asciiTheme="minorBidi" w:hAnsiTheme="minorBidi"/>
        </w:rPr>
        <w:t>443</w:t>
      </w:r>
    </w:p>
    <w:p w14:paraId="2B6ABB30" w14:textId="77777777" w:rsidR="00716779" w:rsidRDefault="00716779" w:rsidP="00070D79">
      <w:pPr>
        <w:spacing w:line="360" w:lineRule="auto"/>
        <w:rPr>
          <w:rFonts w:asciiTheme="minorBidi" w:hAnsiTheme="minorBidi"/>
          <w:b/>
          <w:bCs/>
        </w:rPr>
      </w:pPr>
      <w:r>
        <w:rPr>
          <w:rFonts w:asciiTheme="minorBidi" w:hAnsiTheme="minorBidi"/>
          <w:b/>
          <w:bCs/>
        </w:rPr>
        <w:br w:type="page"/>
      </w:r>
      <w:r>
        <w:rPr>
          <w:rFonts w:asciiTheme="minorBidi" w:hAnsiTheme="minorBidi"/>
          <w:b/>
          <w:bCs/>
        </w:rPr>
        <w:lastRenderedPageBreak/>
        <w:t>Abstract</w:t>
      </w:r>
    </w:p>
    <w:p w14:paraId="164B2F53" w14:textId="70C768F1" w:rsidR="00716779" w:rsidRPr="00716779" w:rsidRDefault="00716779" w:rsidP="00070D79">
      <w:pPr>
        <w:spacing w:after="0" w:line="360" w:lineRule="auto"/>
        <w:rPr>
          <w:rFonts w:ascii="Arial" w:eastAsia="Times New Roman" w:hAnsi="Arial" w:cs="Arial"/>
          <w:color w:val="333333"/>
        </w:rPr>
      </w:pPr>
      <w:r w:rsidRPr="00716779">
        <w:rPr>
          <w:rFonts w:ascii="Arial" w:eastAsia="Times New Roman" w:hAnsi="Arial" w:cs="Arial"/>
          <w:b/>
          <w:bCs/>
          <w:color w:val="333333"/>
        </w:rPr>
        <w:t>Background</w:t>
      </w:r>
      <w:r w:rsidR="00C02434" w:rsidRPr="00C02434">
        <w:rPr>
          <w:rFonts w:ascii="Arial" w:eastAsia="Times New Roman" w:hAnsi="Arial" w:cs="Arial"/>
          <w:b/>
          <w:bCs/>
          <w:color w:val="333333"/>
        </w:rPr>
        <w:t>:</w:t>
      </w:r>
      <w:r w:rsidR="00C02434" w:rsidRPr="00C02434">
        <w:rPr>
          <w:rFonts w:ascii="Arial" w:eastAsia="Times New Roman" w:hAnsi="Arial" w:cs="Arial"/>
          <w:color w:val="333333"/>
        </w:rPr>
        <w:t xml:space="preserve"> </w:t>
      </w:r>
      <w:r w:rsidR="00B85432" w:rsidRPr="00B85432">
        <w:rPr>
          <w:rFonts w:ascii="Arial" w:eastAsia="Times New Roman" w:hAnsi="Arial" w:cs="Arial"/>
          <w:color w:val="333333"/>
        </w:rPr>
        <w:t xml:space="preserve">Having a good start in life, during pregnancy and infancy has been shown to be important for both living a healthy life and a longer life. </w:t>
      </w:r>
      <w:r w:rsidR="00C02434" w:rsidRPr="00C02434">
        <w:rPr>
          <w:rFonts w:ascii="Arial" w:eastAsia="Times New Roman" w:hAnsi="Arial" w:cs="Arial"/>
          <w:color w:val="333333"/>
        </w:rPr>
        <w:t xml:space="preserve">Despite </w:t>
      </w:r>
      <w:r w:rsidR="00C02434">
        <w:rPr>
          <w:rFonts w:ascii="Arial" w:eastAsia="Times New Roman" w:hAnsi="Arial" w:cs="Arial"/>
          <w:color w:val="333333"/>
        </w:rPr>
        <w:t>the introduction of many policies in the early years, including voucher schemes with the aim of improving nutrition there is limited evidence of their impact on health.</w:t>
      </w:r>
    </w:p>
    <w:p w14:paraId="5D63350E" w14:textId="0318759F" w:rsidR="00716779" w:rsidRPr="00716779" w:rsidRDefault="00716779" w:rsidP="00070D79">
      <w:pPr>
        <w:spacing w:after="0" w:line="360" w:lineRule="auto"/>
        <w:rPr>
          <w:rFonts w:ascii="Arial" w:eastAsia="Times New Roman" w:hAnsi="Arial" w:cs="Arial"/>
          <w:color w:val="333333"/>
        </w:rPr>
      </w:pPr>
      <w:r w:rsidRPr="00716779">
        <w:rPr>
          <w:rFonts w:ascii="Arial" w:eastAsia="Times New Roman" w:hAnsi="Arial" w:cs="Arial"/>
          <w:b/>
          <w:bCs/>
          <w:color w:val="333333"/>
        </w:rPr>
        <w:t>Objective</w:t>
      </w:r>
      <w:r w:rsidR="00C02434" w:rsidRPr="00C02434">
        <w:rPr>
          <w:rFonts w:ascii="Arial" w:eastAsia="Times New Roman" w:hAnsi="Arial" w:cs="Arial"/>
          <w:b/>
          <w:bCs/>
          <w:color w:val="333333"/>
        </w:rPr>
        <w:t>s:</w:t>
      </w:r>
      <w:r w:rsidR="00C02434">
        <w:rPr>
          <w:rFonts w:ascii="Arial" w:eastAsia="Times New Roman" w:hAnsi="Arial" w:cs="Arial"/>
          <w:color w:val="333333"/>
        </w:rPr>
        <w:t xml:space="preserve"> To assess the effectiveness of the Healthy Start Voucher scheme on infant, child and maternal outcomes; to capture the lived experiences of the Healthy Start voucher scheme for low income women</w:t>
      </w:r>
      <w:r w:rsidR="00604AAF">
        <w:rPr>
          <w:rFonts w:ascii="Arial" w:eastAsia="Times New Roman" w:hAnsi="Arial" w:cs="Arial"/>
          <w:color w:val="333333"/>
        </w:rPr>
        <w:t>.</w:t>
      </w:r>
    </w:p>
    <w:p w14:paraId="41F732E0" w14:textId="2C6AB8CD" w:rsidR="00716779" w:rsidRPr="00716779" w:rsidRDefault="00716779" w:rsidP="00070D79">
      <w:pPr>
        <w:spacing w:after="0" w:line="360" w:lineRule="auto"/>
        <w:rPr>
          <w:rFonts w:ascii="Arial" w:eastAsia="Times New Roman" w:hAnsi="Arial" w:cs="Arial"/>
          <w:color w:val="333333"/>
        </w:rPr>
      </w:pPr>
      <w:r w:rsidRPr="00716779">
        <w:rPr>
          <w:rFonts w:ascii="Arial" w:eastAsia="Times New Roman" w:hAnsi="Arial" w:cs="Arial"/>
          <w:b/>
          <w:bCs/>
          <w:color w:val="333333"/>
        </w:rPr>
        <w:t>Design</w:t>
      </w:r>
      <w:r w:rsidR="00C02434" w:rsidRPr="00C02434">
        <w:rPr>
          <w:rFonts w:ascii="Arial" w:eastAsia="Times New Roman" w:hAnsi="Arial" w:cs="Arial"/>
          <w:b/>
          <w:bCs/>
          <w:color w:val="333333"/>
        </w:rPr>
        <w:t>:</w:t>
      </w:r>
      <w:r w:rsidR="00C02434">
        <w:rPr>
          <w:rFonts w:ascii="Arial" w:eastAsia="Times New Roman" w:hAnsi="Arial" w:cs="Arial"/>
          <w:color w:val="333333"/>
        </w:rPr>
        <w:t xml:space="preserve"> Natural experiment study using existing data sets, linked to routinely collected health data sets, with a nested qualitative study of low income women and assessment of the health economics.</w:t>
      </w:r>
    </w:p>
    <w:p w14:paraId="43679E95" w14:textId="26224FC9" w:rsidR="00716779" w:rsidRPr="00716779" w:rsidRDefault="00716779" w:rsidP="00070D79">
      <w:pPr>
        <w:spacing w:after="0" w:line="360" w:lineRule="auto"/>
        <w:rPr>
          <w:rFonts w:ascii="Arial" w:eastAsia="Times New Roman" w:hAnsi="Arial" w:cs="Arial"/>
          <w:color w:val="333333"/>
        </w:rPr>
      </w:pPr>
      <w:r w:rsidRPr="00716779">
        <w:rPr>
          <w:rFonts w:ascii="Arial" w:eastAsia="Times New Roman" w:hAnsi="Arial" w:cs="Arial"/>
          <w:b/>
          <w:bCs/>
          <w:color w:val="333333"/>
        </w:rPr>
        <w:t>Setting</w:t>
      </w:r>
      <w:r w:rsidR="00C02434" w:rsidRPr="00C02434">
        <w:rPr>
          <w:rFonts w:ascii="Arial" w:eastAsia="Times New Roman" w:hAnsi="Arial" w:cs="Arial"/>
          <w:b/>
          <w:bCs/>
          <w:color w:val="333333"/>
        </w:rPr>
        <w:t>:</w:t>
      </w:r>
      <w:r w:rsidR="00C02434">
        <w:rPr>
          <w:rFonts w:ascii="Arial" w:eastAsia="Times New Roman" w:hAnsi="Arial" w:cs="Arial"/>
          <w:color w:val="333333"/>
        </w:rPr>
        <w:t xml:space="preserve"> Representative sample of Scottish children and UK children.</w:t>
      </w:r>
    </w:p>
    <w:p w14:paraId="793B807C" w14:textId="4F9755F4" w:rsidR="00716779" w:rsidRPr="00716779" w:rsidRDefault="00716779" w:rsidP="00070D79">
      <w:pPr>
        <w:spacing w:after="0" w:line="360" w:lineRule="auto"/>
        <w:rPr>
          <w:rFonts w:ascii="Arial" w:eastAsia="Times New Roman" w:hAnsi="Arial" w:cs="Arial"/>
          <w:color w:val="333333"/>
        </w:rPr>
      </w:pPr>
      <w:r w:rsidRPr="00716779">
        <w:rPr>
          <w:rFonts w:ascii="Arial" w:eastAsia="Times New Roman" w:hAnsi="Arial" w:cs="Arial"/>
          <w:b/>
          <w:bCs/>
          <w:color w:val="333333"/>
        </w:rPr>
        <w:t>Participants</w:t>
      </w:r>
      <w:r w:rsidR="00C02434" w:rsidRPr="00D92971">
        <w:rPr>
          <w:rFonts w:ascii="Arial" w:eastAsia="Times New Roman" w:hAnsi="Arial" w:cs="Arial"/>
          <w:b/>
          <w:bCs/>
          <w:color w:val="333333"/>
        </w:rPr>
        <w:t>:</w:t>
      </w:r>
      <w:r w:rsidR="00C02434">
        <w:rPr>
          <w:rFonts w:ascii="Arial" w:eastAsia="Times New Roman" w:hAnsi="Arial" w:cs="Arial"/>
          <w:color w:val="333333"/>
        </w:rPr>
        <w:t xml:space="preserve"> Growing Up in Scotland cohort 2</w:t>
      </w:r>
      <w:r w:rsidR="00604AAF">
        <w:rPr>
          <w:rFonts w:ascii="Arial" w:eastAsia="Times New Roman" w:hAnsi="Arial" w:cs="Arial"/>
          <w:color w:val="333333"/>
        </w:rPr>
        <w:t xml:space="preserve"> (GUS)</w:t>
      </w:r>
      <w:r w:rsidR="00294CE7">
        <w:rPr>
          <w:rFonts w:ascii="Arial" w:eastAsia="Times New Roman" w:hAnsi="Arial" w:cs="Arial"/>
          <w:color w:val="333333"/>
        </w:rPr>
        <w:t xml:space="preserve"> (N=</w:t>
      </w:r>
      <w:r w:rsidR="00E97E7C">
        <w:rPr>
          <w:rFonts w:ascii="Arial" w:eastAsia="Times New Roman" w:hAnsi="Arial" w:cs="Arial"/>
          <w:color w:val="333333"/>
        </w:rPr>
        <w:t>2240)</w:t>
      </w:r>
      <w:r w:rsidR="00B85432">
        <w:rPr>
          <w:rFonts w:ascii="Arial" w:eastAsia="Times New Roman" w:hAnsi="Arial" w:cs="Arial"/>
          <w:color w:val="333333"/>
        </w:rPr>
        <w:t xml:space="preserve">, </w:t>
      </w:r>
      <w:r w:rsidR="00D92971">
        <w:rPr>
          <w:rFonts w:ascii="Arial" w:eastAsia="Times New Roman" w:hAnsi="Arial" w:cs="Arial"/>
          <w:color w:val="333333"/>
        </w:rPr>
        <w:t xml:space="preserve">respondents to the 2015 Infant Feeding Study </w:t>
      </w:r>
      <w:r w:rsidR="00604AAF">
        <w:rPr>
          <w:rFonts w:ascii="Arial" w:eastAsia="Times New Roman" w:hAnsi="Arial" w:cs="Arial"/>
          <w:color w:val="333333"/>
        </w:rPr>
        <w:t xml:space="preserve">(IFS) </w:t>
      </w:r>
      <w:r w:rsidR="00294CE7">
        <w:rPr>
          <w:rFonts w:ascii="Arial" w:eastAsia="Times New Roman" w:hAnsi="Arial" w:cs="Arial"/>
          <w:color w:val="333333"/>
        </w:rPr>
        <w:t>(N=</w:t>
      </w:r>
      <w:r w:rsidR="00E97E7C">
        <w:rPr>
          <w:rFonts w:ascii="Arial" w:eastAsia="Times New Roman" w:hAnsi="Arial" w:cs="Arial"/>
          <w:color w:val="333333"/>
        </w:rPr>
        <w:t xml:space="preserve">8067) </w:t>
      </w:r>
      <w:r w:rsidR="00D92971">
        <w:rPr>
          <w:rFonts w:ascii="Arial" w:eastAsia="Times New Roman" w:hAnsi="Arial" w:cs="Arial"/>
          <w:color w:val="333333"/>
        </w:rPr>
        <w:t>and a sample of 40 participants in the qualitative study.</w:t>
      </w:r>
    </w:p>
    <w:p w14:paraId="7ABD0463" w14:textId="7DD042C2" w:rsidR="00716779" w:rsidRPr="00716779" w:rsidRDefault="00716779" w:rsidP="00070D79">
      <w:pPr>
        <w:spacing w:after="0" w:line="360" w:lineRule="auto"/>
        <w:rPr>
          <w:rFonts w:ascii="Arial" w:eastAsia="Times New Roman" w:hAnsi="Arial" w:cs="Arial"/>
          <w:color w:val="333333"/>
        </w:rPr>
      </w:pPr>
      <w:r w:rsidRPr="00716779">
        <w:rPr>
          <w:rFonts w:ascii="Arial" w:eastAsia="Times New Roman" w:hAnsi="Arial" w:cs="Arial"/>
          <w:b/>
          <w:bCs/>
          <w:color w:val="333333"/>
        </w:rPr>
        <w:t>Interventions</w:t>
      </w:r>
      <w:r w:rsidR="00D92971" w:rsidRPr="00D92971">
        <w:rPr>
          <w:rFonts w:ascii="Arial" w:eastAsia="Times New Roman" w:hAnsi="Arial" w:cs="Arial"/>
          <w:b/>
          <w:bCs/>
          <w:color w:val="333333"/>
        </w:rPr>
        <w:t>:</w:t>
      </w:r>
      <w:r w:rsidR="00D92971">
        <w:rPr>
          <w:rFonts w:ascii="Arial" w:eastAsia="Times New Roman" w:hAnsi="Arial" w:cs="Arial"/>
          <w:color w:val="333333"/>
        </w:rPr>
        <w:t xml:space="preserve"> The Health Start Voucher, a means tested scheme which provides vouchers worth £3.10 per week to spend on liquid milk, formula milk, fruit and vegetables.</w:t>
      </w:r>
    </w:p>
    <w:p w14:paraId="644ECB7F" w14:textId="22CF2EDC" w:rsidR="00D50F42" w:rsidRDefault="00716779" w:rsidP="00271B44">
      <w:pPr>
        <w:spacing w:after="0" w:line="360" w:lineRule="auto"/>
        <w:rPr>
          <w:rFonts w:ascii="Arial" w:eastAsia="Times New Roman" w:hAnsi="Arial" w:cs="Arial"/>
          <w:color w:val="333333"/>
        </w:rPr>
      </w:pPr>
      <w:r w:rsidRPr="00716779">
        <w:rPr>
          <w:rFonts w:ascii="Arial" w:eastAsia="Times New Roman" w:hAnsi="Arial" w:cs="Arial"/>
          <w:b/>
          <w:bCs/>
          <w:color w:val="333333"/>
        </w:rPr>
        <w:t>Main outcome measures</w:t>
      </w:r>
      <w:r w:rsidR="00D92971" w:rsidRPr="00130C30">
        <w:rPr>
          <w:rFonts w:ascii="Arial" w:eastAsia="Times New Roman" w:hAnsi="Arial" w:cs="Arial"/>
          <w:b/>
          <w:bCs/>
          <w:color w:val="333333"/>
        </w:rPr>
        <w:t>:</w:t>
      </w:r>
      <w:r w:rsidR="00130C30">
        <w:rPr>
          <w:rFonts w:ascii="Arial" w:eastAsia="Times New Roman" w:hAnsi="Arial" w:cs="Arial"/>
          <w:color w:val="333333"/>
        </w:rPr>
        <w:t xml:space="preserve"> Infant and child outcomes – breast feeding initiation and duration; maternal outcomes – vitamin use pre and during pregnancy.</w:t>
      </w:r>
    </w:p>
    <w:p w14:paraId="283C6CD4" w14:textId="64002D75" w:rsidR="00980596" w:rsidRPr="00271B44" w:rsidRDefault="00716779" w:rsidP="00AC329C">
      <w:pPr>
        <w:spacing w:after="0" w:line="360" w:lineRule="auto"/>
        <w:rPr>
          <w:rFonts w:ascii="Arial" w:eastAsia="Times New Roman" w:hAnsi="Arial" w:cs="Arial"/>
          <w:color w:val="333333"/>
        </w:rPr>
      </w:pPr>
      <w:r w:rsidRPr="00271B44">
        <w:rPr>
          <w:rFonts w:ascii="Arial" w:eastAsia="Times New Roman" w:hAnsi="Arial" w:cs="Arial"/>
          <w:b/>
          <w:bCs/>
          <w:color w:val="333333"/>
        </w:rPr>
        <w:t>Results</w:t>
      </w:r>
      <w:r w:rsidR="00D92971" w:rsidRPr="00271B44">
        <w:rPr>
          <w:rFonts w:ascii="Arial" w:eastAsia="Times New Roman" w:hAnsi="Arial" w:cs="Arial"/>
          <w:b/>
          <w:bCs/>
          <w:color w:val="333333"/>
        </w:rPr>
        <w:t>:</w:t>
      </w:r>
      <w:r w:rsidR="00B85432" w:rsidRPr="00271B44">
        <w:rPr>
          <w:rFonts w:ascii="Arial" w:eastAsia="Times New Roman" w:hAnsi="Arial" w:cs="Arial"/>
          <w:color w:val="333333"/>
        </w:rPr>
        <w:t xml:space="preserve"> </w:t>
      </w:r>
      <w:r w:rsidR="00604AAF" w:rsidRPr="00271B44">
        <w:rPr>
          <w:rFonts w:ascii="Arial" w:eastAsia="Times New Roman" w:hAnsi="Arial" w:cs="Arial"/>
          <w:color w:val="333333"/>
        </w:rPr>
        <w:t xml:space="preserve">The exposed group were women receiving HSV (R), with two control groups – eligible and not claiming HSV (E) and nearly eligible (NE). </w:t>
      </w:r>
      <w:bookmarkStart w:id="0" w:name="_Hlk75890643"/>
      <w:r w:rsidR="00604AAF" w:rsidRPr="00271B44">
        <w:rPr>
          <w:rFonts w:ascii="Arial" w:eastAsia="Times New Roman" w:hAnsi="Arial" w:cs="Arial"/>
          <w:color w:val="333333"/>
        </w:rPr>
        <w:t>There was no difference in vitamin use during pregnancy for either comparison: R 82%, E 86% P=0.10; R 87%, NE 88% P=0.43, in GUS</w:t>
      </w:r>
      <w:r w:rsidR="00271B44" w:rsidRPr="00271B44">
        <w:rPr>
          <w:rFonts w:ascii="Arial" w:eastAsia="Times New Roman" w:hAnsi="Arial" w:cs="Arial"/>
          <w:color w:val="333333"/>
        </w:rPr>
        <w:t>. Proportions</w:t>
      </w:r>
      <w:r w:rsidR="00604AAF" w:rsidRPr="00271B44">
        <w:rPr>
          <w:rFonts w:ascii="Arial" w:eastAsia="Times New Roman" w:hAnsi="Arial" w:cs="Arial"/>
          <w:color w:val="333333"/>
        </w:rPr>
        <w:t xml:space="preserve"> were similar for IFS R 8</w:t>
      </w:r>
      <w:r w:rsidR="00271B44" w:rsidRPr="00271B44">
        <w:rPr>
          <w:rFonts w:ascii="Arial" w:eastAsia="Times New Roman" w:hAnsi="Arial" w:cs="Arial"/>
          <w:color w:val="333333"/>
        </w:rPr>
        <w:t>9</w:t>
      </w:r>
      <w:r w:rsidR="00604AAF" w:rsidRPr="00271B44">
        <w:rPr>
          <w:rFonts w:ascii="Arial" w:eastAsia="Times New Roman" w:hAnsi="Arial" w:cs="Arial"/>
          <w:color w:val="333333"/>
        </w:rPr>
        <w:t>%, E 86% P=0.</w:t>
      </w:r>
      <w:r w:rsidR="00271B44" w:rsidRPr="00271B44">
        <w:rPr>
          <w:rFonts w:ascii="Arial" w:eastAsia="Times New Roman" w:hAnsi="Arial" w:cs="Arial"/>
          <w:color w:val="333333"/>
        </w:rPr>
        <w:t>0</w:t>
      </w:r>
      <w:r w:rsidR="00604AAF" w:rsidRPr="00271B44">
        <w:rPr>
          <w:rFonts w:ascii="Arial" w:eastAsia="Times New Roman" w:hAnsi="Arial" w:cs="Arial"/>
          <w:color w:val="333333"/>
        </w:rPr>
        <w:t>1; R 8</w:t>
      </w:r>
      <w:r w:rsidR="00271B44" w:rsidRPr="00271B44">
        <w:rPr>
          <w:rFonts w:ascii="Arial" w:eastAsia="Times New Roman" w:hAnsi="Arial" w:cs="Arial"/>
          <w:color w:val="333333"/>
        </w:rPr>
        <w:t>9</w:t>
      </w:r>
      <w:r w:rsidR="00604AAF" w:rsidRPr="00271B44">
        <w:rPr>
          <w:rFonts w:ascii="Arial" w:eastAsia="Times New Roman" w:hAnsi="Arial" w:cs="Arial"/>
          <w:color w:val="333333"/>
        </w:rPr>
        <w:t>%, NE 8</w:t>
      </w:r>
      <w:r w:rsidR="00271B44" w:rsidRPr="00271B44">
        <w:rPr>
          <w:rFonts w:ascii="Arial" w:eastAsia="Times New Roman" w:hAnsi="Arial" w:cs="Arial"/>
          <w:color w:val="333333"/>
        </w:rPr>
        <w:t>7</w:t>
      </w:r>
      <w:r w:rsidR="00604AAF" w:rsidRPr="00271B44">
        <w:rPr>
          <w:rFonts w:ascii="Arial" w:eastAsia="Times New Roman" w:hAnsi="Arial" w:cs="Arial"/>
          <w:color w:val="333333"/>
        </w:rPr>
        <w:t>%</w:t>
      </w:r>
      <w:r w:rsidR="00271B44" w:rsidRPr="00271B44">
        <w:rPr>
          <w:rFonts w:ascii="Arial" w:eastAsia="Times New Roman" w:hAnsi="Arial" w:cs="Arial"/>
          <w:color w:val="333333"/>
        </w:rPr>
        <w:t xml:space="preserve"> P=0.01, although results were statistically significantly different, these are small effect sizes. </w:t>
      </w:r>
      <w:r w:rsidR="00604AAF" w:rsidRPr="00271B44">
        <w:rPr>
          <w:rFonts w:ascii="Arial" w:eastAsia="Times New Roman" w:hAnsi="Arial" w:cs="Arial"/>
          <w:color w:val="333333"/>
        </w:rPr>
        <w:t xml:space="preserve">There was no difference for either comparison in breastfeeding initiation or breastfeeding duration in months </w:t>
      </w:r>
      <w:r w:rsidR="00271B44" w:rsidRPr="00271B44">
        <w:rPr>
          <w:rFonts w:ascii="Arial" w:eastAsia="Times New Roman" w:hAnsi="Arial" w:cs="Arial"/>
          <w:color w:val="333333"/>
        </w:rPr>
        <w:t xml:space="preserve">in GUS, but there </w:t>
      </w:r>
      <w:r w:rsidR="00AC329C">
        <w:rPr>
          <w:rFonts w:ascii="Arial" w:eastAsia="Times New Roman" w:hAnsi="Arial" w:cs="Arial"/>
          <w:color w:val="333333"/>
        </w:rPr>
        <w:t>was a</w:t>
      </w:r>
      <w:r w:rsidR="00AC329C" w:rsidRPr="00271B44">
        <w:rPr>
          <w:rFonts w:ascii="Arial" w:eastAsia="Times New Roman" w:hAnsi="Arial" w:cs="Arial"/>
          <w:color w:val="333333"/>
        </w:rPr>
        <w:t xml:space="preserve"> </w:t>
      </w:r>
      <w:r w:rsidR="00AC329C" w:rsidRPr="00AC329C">
        <w:rPr>
          <w:rFonts w:ascii="Arial" w:eastAsia="Times New Roman" w:hAnsi="Arial" w:cs="Arial"/>
          <w:color w:val="333333"/>
          <w:lang w:val="en-US"/>
        </w:rPr>
        <w:t>negative effect of HSV</w:t>
      </w:r>
      <w:r w:rsidR="00AC329C">
        <w:rPr>
          <w:rFonts w:ascii="Arial" w:eastAsia="Times New Roman" w:hAnsi="Arial" w:cs="Arial"/>
          <w:color w:val="333333"/>
          <w:lang w:val="en-US"/>
        </w:rPr>
        <w:t xml:space="preserve"> in the IFS</w:t>
      </w:r>
      <w:r w:rsidR="00271B44" w:rsidRPr="00271B44">
        <w:rPr>
          <w:rFonts w:ascii="Arial" w:eastAsia="Times New Roman" w:hAnsi="Arial" w:cs="Arial"/>
          <w:color w:val="333333"/>
        </w:rPr>
        <w:t>. This contrast between datasets indicate results are inconclusive for breast feeding.</w:t>
      </w:r>
      <w:r w:rsidR="00271B44">
        <w:rPr>
          <w:rFonts w:ascii="Arial" w:eastAsia="Times New Roman" w:hAnsi="Arial" w:cs="Arial"/>
          <w:color w:val="333333"/>
        </w:rPr>
        <w:t xml:space="preserve"> </w:t>
      </w:r>
      <w:bookmarkEnd w:id="0"/>
      <w:r w:rsidR="00980596" w:rsidRPr="00271B44">
        <w:rPr>
          <w:rFonts w:ascii="Arial" w:eastAsia="Times New Roman" w:hAnsi="Arial" w:cs="Arial"/>
          <w:color w:val="333333"/>
        </w:rPr>
        <w:t xml:space="preserve">The qualitative study </w:t>
      </w:r>
      <w:r w:rsidR="002763FF" w:rsidRPr="00271B44">
        <w:rPr>
          <w:rFonts w:ascii="Arial" w:eastAsia="Times New Roman" w:hAnsi="Arial" w:cs="Arial"/>
          <w:color w:val="333333"/>
        </w:rPr>
        <w:t>found</w:t>
      </w:r>
      <w:r w:rsidR="00980596" w:rsidRPr="00271B44">
        <w:rPr>
          <w:rFonts w:ascii="Arial" w:eastAsia="Times New Roman" w:hAnsi="Arial" w:cs="Arial"/>
          <w:color w:val="333333"/>
        </w:rPr>
        <w:t xml:space="preserve"> </w:t>
      </w:r>
      <w:r w:rsidR="00294CE7">
        <w:rPr>
          <w:rFonts w:ascii="Arial" w:eastAsia="Times New Roman" w:hAnsi="Arial" w:cs="Arial"/>
          <w:color w:val="333333"/>
        </w:rPr>
        <w:t xml:space="preserve">that despite the low monetary value the women valued the HSV scheme. However the </w:t>
      </w:r>
      <w:bookmarkStart w:id="1" w:name="_Hlk100066870"/>
      <w:r w:rsidR="00294CE7" w:rsidRPr="00294CE7">
        <w:rPr>
          <w:rFonts w:ascii="Arial" w:eastAsia="Times New Roman" w:hAnsi="Arial" w:cs="Arial"/>
          <w:color w:val="333333"/>
        </w:rPr>
        <w:t>broader lives of low income women is crucial to understand the constraints to offer a healthy diet</w:t>
      </w:r>
      <w:r w:rsidR="00294CE7">
        <w:rPr>
          <w:rFonts w:ascii="Arial" w:eastAsia="Times New Roman" w:hAnsi="Arial" w:cs="Arial"/>
          <w:color w:val="333333"/>
        </w:rPr>
        <w:t>.</w:t>
      </w:r>
      <w:bookmarkEnd w:id="1"/>
    </w:p>
    <w:p w14:paraId="7A36920F" w14:textId="5D342391" w:rsidR="00716779" w:rsidRDefault="00716779" w:rsidP="00070D79">
      <w:pPr>
        <w:spacing w:after="0" w:line="360" w:lineRule="auto"/>
        <w:rPr>
          <w:rFonts w:ascii="Arial" w:eastAsia="Times New Roman" w:hAnsi="Arial" w:cs="Arial"/>
          <w:color w:val="333333"/>
        </w:rPr>
      </w:pPr>
      <w:r w:rsidRPr="00980596">
        <w:rPr>
          <w:rFonts w:ascii="Arial" w:eastAsia="Times New Roman" w:hAnsi="Arial" w:cs="Arial"/>
          <w:b/>
          <w:bCs/>
          <w:color w:val="333333"/>
        </w:rPr>
        <w:t>Limitations</w:t>
      </w:r>
      <w:r w:rsidR="00D92971" w:rsidRPr="00980596">
        <w:rPr>
          <w:rFonts w:ascii="Arial" w:eastAsia="Times New Roman" w:hAnsi="Arial" w:cs="Arial"/>
          <w:b/>
          <w:bCs/>
          <w:color w:val="333333"/>
        </w:rPr>
        <w:t>:</w:t>
      </w:r>
      <w:r w:rsidR="00980596">
        <w:rPr>
          <w:rFonts w:ascii="Arial" w:eastAsia="Times New Roman" w:hAnsi="Arial" w:cs="Arial"/>
          <w:color w:val="333333"/>
        </w:rPr>
        <w:t xml:space="preserve"> Due to the policy being in place, it was difficult to identify appropriate control groups using existing data sources</w:t>
      </w:r>
      <w:r w:rsidR="00604AAF">
        <w:rPr>
          <w:rFonts w:ascii="Arial" w:eastAsia="Times New Roman" w:hAnsi="Arial" w:cs="Arial"/>
          <w:color w:val="333333"/>
        </w:rPr>
        <w:t>, especially in IFS.</w:t>
      </w:r>
      <w:r w:rsidR="00980596">
        <w:rPr>
          <w:rFonts w:ascii="Arial" w:eastAsia="Times New Roman" w:hAnsi="Arial" w:cs="Arial"/>
          <w:color w:val="333333"/>
        </w:rPr>
        <w:t xml:space="preserve"> </w:t>
      </w:r>
    </w:p>
    <w:p w14:paraId="570C30F8" w14:textId="606E1DD7" w:rsidR="00B85432" w:rsidRPr="00D50F42" w:rsidRDefault="00716779" w:rsidP="00D50F42">
      <w:pPr>
        <w:spacing w:after="0" w:line="360" w:lineRule="auto"/>
        <w:rPr>
          <w:rFonts w:ascii="Arial" w:eastAsia="Times New Roman" w:hAnsi="Arial" w:cs="Arial"/>
          <w:color w:val="333333"/>
        </w:rPr>
      </w:pPr>
      <w:r w:rsidRPr="00D50F42">
        <w:rPr>
          <w:rFonts w:ascii="Arial" w:eastAsia="Times New Roman" w:hAnsi="Arial" w:cs="Arial"/>
          <w:b/>
          <w:bCs/>
          <w:color w:val="333333"/>
        </w:rPr>
        <w:t>Conclusions</w:t>
      </w:r>
      <w:r w:rsidR="00D92971" w:rsidRPr="00D50F42">
        <w:rPr>
          <w:rFonts w:ascii="Arial" w:eastAsia="Times New Roman" w:hAnsi="Arial" w:cs="Arial"/>
          <w:b/>
          <w:bCs/>
          <w:color w:val="333333"/>
        </w:rPr>
        <w:t>:</w:t>
      </w:r>
      <w:r w:rsidR="00B85432" w:rsidRPr="00D50F42">
        <w:rPr>
          <w:rFonts w:ascii="Arial" w:eastAsia="Times New Roman" w:hAnsi="Arial" w:cs="Arial"/>
          <w:color w:val="333333"/>
        </w:rPr>
        <w:t xml:space="preserve"> </w:t>
      </w:r>
      <w:bookmarkStart w:id="2" w:name="_Hlk75890400"/>
      <w:r w:rsidR="00604AAF">
        <w:rPr>
          <w:rFonts w:ascii="Arial" w:eastAsia="Times New Roman" w:hAnsi="Arial" w:cs="Arial"/>
          <w:color w:val="333333"/>
        </w:rPr>
        <w:t xml:space="preserve">As </w:t>
      </w:r>
      <w:r w:rsidR="00B85432" w:rsidRPr="00D50F42">
        <w:rPr>
          <w:rFonts w:ascii="Arial" w:eastAsia="Times New Roman" w:hAnsi="Arial" w:cs="Arial"/>
          <w:color w:val="333333"/>
        </w:rPr>
        <w:t>HSV attempts to influence health behaviour this evaluation can inform other policies aiming to change behaviour</w:t>
      </w:r>
      <w:r w:rsidR="00604AAF">
        <w:rPr>
          <w:rFonts w:ascii="Arial" w:eastAsia="Times New Roman" w:hAnsi="Arial" w:cs="Arial"/>
          <w:color w:val="333333"/>
        </w:rPr>
        <w:t xml:space="preserve"> and use of voucher incentives</w:t>
      </w:r>
      <w:r w:rsidR="00B85432" w:rsidRPr="00D50F42">
        <w:rPr>
          <w:rFonts w:ascii="Arial" w:eastAsia="Times New Roman" w:hAnsi="Arial" w:cs="Arial"/>
          <w:color w:val="333333"/>
        </w:rPr>
        <w:t xml:space="preserve">. </w:t>
      </w:r>
      <w:r w:rsidR="00D50F42" w:rsidRPr="00294CE7">
        <w:rPr>
          <w:rFonts w:ascii="Arial" w:eastAsia="Times New Roman" w:hAnsi="Arial" w:cs="Arial"/>
          <w:color w:val="333333"/>
        </w:rPr>
        <w:t xml:space="preserve">The </w:t>
      </w:r>
      <w:r w:rsidR="00B85432" w:rsidRPr="00294CE7">
        <w:rPr>
          <w:rFonts w:ascii="Arial" w:eastAsia="Times New Roman" w:hAnsi="Arial" w:cs="Arial"/>
          <w:color w:val="333333"/>
        </w:rPr>
        <w:t xml:space="preserve">null effect of HSV </w:t>
      </w:r>
      <w:r w:rsidR="00980596" w:rsidRPr="00277707">
        <w:rPr>
          <w:rFonts w:ascii="Arial" w:eastAsia="Times New Roman" w:hAnsi="Arial" w:cs="Arial"/>
          <w:color w:val="333333"/>
        </w:rPr>
        <w:t xml:space="preserve">on the primary outcomes </w:t>
      </w:r>
      <w:r w:rsidR="00B85432" w:rsidRPr="00277707">
        <w:rPr>
          <w:rFonts w:ascii="Arial" w:eastAsia="Times New Roman" w:hAnsi="Arial" w:cs="Arial"/>
          <w:color w:val="333333"/>
        </w:rPr>
        <w:t xml:space="preserve">may be due to the value of the vouchers being insufficient to change </w:t>
      </w:r>
      <w:r w:rsidR="00294CE7" w:rsidRPr="00277707">
        <w:rPr>
          <w:rFonts w:ascii="Arial" w:eastAsia="Times New Roman" w:hAnsi="Arial" w:cs="Arial"/>
          <w:color w:val="333333"/>
        </w:rPr>
        <w:t>the broader lives of low income women to offer a healthy diet</w:t>
      </w:r>
      <w:r w:rsidR="00B85432" w:rsidRPr="00294CE7">
        <w:rPr>
          <w:rFonts w:ascii="Arial" w:eastAsia="Times New Roman" w:hAnsi="Arial" w:cs="Arial"/>
          <w:color w:val="333333"/>
        </w:rPr>
        <w:t>.</w:t>
      </w:r>
      <w:r w:rsidR="00B85432" w:rsidRPr="00D50F42">
        <w:rPr>
          <w:rFonts w:ascii="Arial" w:eastAsia="Times New Roman" w:hAnsi="Arial" w:cs="Arial"/>
          <w:color w:val="333333"/>
        </w:rPr>
        <w:t xml:space="preserve"> </w:t>
      </w:r>
    </w:p>
    <w:p w14:paraId="42371ACE" w14:textId="77777777" w:rsidR="00B85432" w:rsidRPr="00716779" w:rsidRDefault="00B85432" w:rsidP="00070D79">
      <w:pPr>
        <w:spacing w:after="0" w:line="360" w:lineRule="auto"/>
        <w:rPr>
          <w:rFonts w:ascii="Arial" w:eastAsia="Times New Roman" w:hAnsi="Arial" w:cs="Arial"/>
          <w:color w:val="333333"/>
        </w:rPr>
      </w:pPr>
    </w:p>
    <w:p w14:paraId="131A774F" w14:textId="674CA4B0" w:rsidR="00B85432" w:rsidRPr="005A0BE5" w:rsidRDefault="00716779" w:rsidP="005A0BE5">
      <w:pPr>
        <w:spacing w:after="0" w:line="360" w:lineRule="auto"/>
        <w:rPr>
          <w:rFonts w:ascii="Arial" w:eastAsia="Times New Roman" w:hAnsi="Arial" w:cs="Arial"/>
          <w:color w:val="333333"/>
        </w:rPr>
      </w:pPr>
      <w:r w:rsidRPr="005A0BE5">
        <w:rPr>
          <w:rFonts w:ascii="Arial" w:eastAsia="Times New Roman" w:hAnsi="Arial" w:cs="Arial"/>
          <w:b/>
          <w:bCs/>
          <w:color w:val="333333"/>
        </w:rPr>
        <w:lastRenderedPageBreak/>
        <w:t>Future work</w:t>
      </w:r>
      <w:r w:rsidR="00D92971" w:rsidRPr="005A0BE5">
        <w:rPr>
          <w:rFonts w:ascii="Arial" w:eastAsia="Times New Roman" w:hAnsi="Arial" w:cs="Arial"/>
          <w:b/>
          <w:bCs/>
          <w:color w:val="333333"/>
        </w:rPr>
        <w:t>:</w:t>
      </w:r>
      <w:r w:rsidR="005A0BE5">
        <w:rPr>
          <w:rFonts w:ascii="Arial" w:eastAsia="Times New Roman" w:hAnsi="Arial" w:cs="Arial"/>
          <w:b/>
          <w:bCs/>
          <w:color w:val="333333"/>
        </w:rPr>
        <w:t xml:space="preserve"> </w:t>
      </w:r>
      <w:r w:rsidR="005A0BE5" w:rsidRPr="005A0BE5">
        <w:rPr>
          <w:rFonts w:ascii="Arial" w:eastAsia="Times New Roman" w:hAnsi="Arial" w:cs="Arial"/>
          <w:color w:val="333333"/>
        </w:rPr>
        <w:t>The methods developed to undertake a</w:t>
      </w:r>
      <w:r w:rsidR="00B85432" w:rsidRPr="005A0BE5">
        <w:rPr>
          <w:rFonts w:ascii="Arial" w:eastAsia="Times New Roman" w:hAnsi="Arial" w:cs="Arial"/>
          <w:color w:val="333333"/>
        </w:rPr>
        <w:t xml:space="preserve">n economic evaluation </w:t>
      </w:r>
      <w:r w:rsidR="005A0BE5" w:rsidRPr="005A0BE5">
        <w:rPr>
          <w:rFonts w:ascii="Arial" w:eastAsia="Times New Roman" w:hAnsi="Arial" w:cs="Arial"/>
          <w:color w:val="333333"/>
        </w:rPr>
        <w:t xml:space="preserve">alongside a natural experiment using existing data </w:t>
      </w:r>
      <w:r w:rsidR="00294CE7">
        <w:rPr>
          <w:rFonts w:ascii="Arial" w:eastAsia="Times New Roman" w:hAnsi="Arial" w:cs="Arial"/>
          <w:color w:val="333333"/>
        </w:rPr>
        <w:t xml:space="preserve">can be </w:t>
      </w:r>
      <w:r w:rsidR="005A0BE5" w:rsidRPr="005A0BE5">
        <w:rPr>
          <w:rFonts w:ascii="Arial" w:eastAsia="Times New Roman" w:hAnsi="Arial" w:cs="Arial"/>
          <w:color w:val="333333"/>
        </w:rPr>
        <w:t>used to</w:t>
      </w:r>
      <w:r w:rsidR="00B85432" w:rsidRPr="005A0BE5">
        <w:rPr>
          <w:rFonts w:ascii="Arial" w:eastAsia="Times New Roman" w:hAnsi="Arial" w:cs="Arial"/>
          <w:color w:val="333333"/>
        </w:rPr>
        <w:t xml:space="preserve"> explore the cost-effectiveness</w:t>
      </w:r>
      <w:r w:rsidR="005A0BE5" w:rsidRPr="005A0BE5">
        <w:rPr>
          <w:rFonts w:ascii="Arial" w:eastAsia="Times New Roman" w:hAnsi="Arial" w:cs="Arial"/>
          <w:color w:val="333333"/>
        </w:rPr>
        <w:t xml:space="preserve"> of the Healthy Start Voucher scheme</w:t>
      </w:r>
      <w:r w:rsidR="00B85432" w:rsidRPr="005A0BE5">
        <w:rPr>
          <w:rFonts w:ascii="Arial" w:eastAsia="Times New Roman" w:hAnsi="Arial" w:cs="Arial"/>
          <w:color w:val="333333"/>
        </w:rPr>
        <w:t>.</w:t>
      </w:r>
    </w:p>
    <w:bookmarkEnd w:id="2"/>
    <w:p w14:paraId="27556BEF" w14:textId="77777777" w:rsidR="00B85432" w:rsidRPr="00716779" w:rsidRDefault="00B85432" w:rsidP="00070D79">
      <w:pPr>
        <w:spacing w:after="0" w:line="360" w:lineRule="auto"/>
        <w:rPr>
          <w:rFonts w:ascii="Arial" w:eastAsia="Times New Roman" w:hAnsi="Arial" w:cs="Arial"/>
          <w:color w:val="333333"/>
        </w:rPr>
      </w:pPr>
    </w:p>
    <w:p w14:paraId="6664A770" w14:textId="49F756E8" w:rsidR="00716779" w:rsidRPr="00C02434" w:rsidRDefault="00716779" w:rsidP="00070D79">
      <w:pPr>
        <w:spacing w:before="100" w:beforeAutospacing="1" w:after="100" w:afterAutospacing="1" w:line="360" w:lineRule="auto"/>
        <w:rPr>
          <w:rFonts w:ascii="Arial" w:eastAsia="Times New Roman" w:hAnsi="Arial" w:cs="Arial"/>
          <w:color w:val="333333"/>
          <w:lang w:val="en"/>
        </w:rPr>
      </w:pPr>
      <w:r w:rsidRPr="00716779">
        <w:rPr>
          <w:rFonts w:ascii="Arial" w:eastAsia="Times New Roman" w:hAnsi="Arial" w:cs="Arial"/>
          <w:b/>
          <w:bCs/>
          <w:color w:val="333333"/>
        </w:rPr>
        <w:t>Funding details -</w:t>
      </w:r>
      <w:r w:rsidRPr="00716779">
        <w:rPr>
          <w:rFonts w:ascii="Arial" w:eastAsia="Times New Roman" w:hAnsi="Arial" w:cs="Arial"/>
          <w:color w:val="333333"/>
        </w:rPr>
        <w:t> </w:t>
      </w:r>
      <w:r w:rsidRPr="00716779">
        <w:rPr>
          <w:rFonts w:ascii="Arial" w:eastAsia="Times New Roman" w:hAnsi="Arial" w:cs="Arial"/>
          <w:color w:val="333333"/>
          <w:lang w:val="en"/>
        </w:rPr>
        <w:t xml:space="preserve">This project was funded by the National Institute for Health Research (NIHR) </w:t>
      </w:r>
      <w:r w:rsidRPr="00C02434">
        <w:rPr>
          <w:rFonts w:ascii="Arial" w:eastAsia="Times New Roman" w:hAnsi="Arial" w:cs="Arial"/>
          <w:color w:val="333333"/>
          <w:lang w:val="en"/>
        </w:rPr>
        <w:t>Public Health Research</w:t>
      </w:r>
      <w:r w:rsidRPr="00716779">
        <w:rPr>
          <w:rFonts w:ascii="Arial" w:eastAsia="Times New Roman" w:hAnsi="Arial" w:cs="Arial"/>
          <w:color w:val="333333"/>
          <w:lang w:val="en"/>
        </w:rPr>
        <w:t xml:space="preserve"> </w:t>
      </w:r>
      <w:proofErr w:type="spellStart"/>
      <w:r w:rsidRPr="00716779">
        <w:rPr>
          <w:rFonts w:ascii="Arial" w:eastAsia="Times New Roman" w:hAnsi="Arial" w:cs="Arial"/>
          <w:color w:val="333333"/>
          <w:lang w:val="en"/>
        </w:rPr>
        <w:t>programme</w:t>
      </w:r>
      <w:proofErr w:type="spellEnd"/>
      <w:r w:rsidRPr="00716779">
        <w:rPr>
          <w:rFonts w:ascii="Arial" w:eastAsia="Times New Roman" w:hAnsi="Arial" w:cs="Arial"/>
          <w:color w:val="333333"/>
          <w:lang w:val="en"/>
        </w:rPr>
        <w:t xml:space="preserve"> and will be published in full in XXX Journal; Vol. XX, No. XX. </w:t>
      </w:r>
    </w:p>
    <w:p w14:paraId="30CDDCB9" w14:textId="3FDFEEA8" w:rsidR="00C02434" w:rsidRPr="00716779" w:rsidRDefault="00C02434" w:rsidP="00070D79">
      <w:pPr>
        <w:spacing w:before="100" w:beforeAutospacing="1" w:after="100" w:afterAutospacing="1" w:line="360" w:lineRule="auto"/>
        <w:rPr>
          <w:rFonts w:ascii="Arial" w:eastAsia="Times New Roman" w:hAnsi="Arial" w:cs="Arial"/>
          <w:color w:val="333333"/>
        </w:rPr>
      </w:pPr>
      <w:r w:rsidRPr="00C02434">
        <w:rPr>
          <w:rFonts w:ascii="Arial" w:eastAsia="Times New Roman" w:hAnsi="Arial" w:cs="Arial"/>
          <w:color w:val="333333"/>
          <w:lang w:val="en"/>
        </w:rPr>
        <w:t xml:space="preserve">Word count – </w:t>
      </w:r>
      <w:r w:rsidR="008D1460">
        <w:rPr>
          <w:rFonts w:ascii="Arial" w:eastAsia="Times New Roman" w:hAnsi="Arial" w:cs="Arial"/>
          <w:color w:val="333333"/>
          <w:lang w:val="en"/>
        </w:rPr>
        <w:t>484</w:t>
      </w:r>
      <w:r w:rsidRPr="00C02434">
        <w:rPr>
          <w:rFonts w:ascii="Arial" w:eastAsia="Times New Roman" w:hAnsi="Arial" w:cs="Arial"/>
          <w:color w:val="333333"/>
          <w:lang w:val="en"/>
        </w:rPr>
        <w:t>/500</w:t>
      </w:r>
    </w:p>
    <w:p w14:paraId="295E8D98" w14:textId="3B12A62A" w:rsidR="00C02434" w:rsidRDefault="00C02434" w:rsidP="00070D79">
      <w:pPr>
        <w:spacing w:line="360" w:lineRule="auto"/>
        <w:rPr>
          <w:rFonts w:asciiTheme="minorBidi" w:hAnsiTheme="minorBidi"/>
          <w:b/>
          <w:bCs/>
        </w:rPr>
      </w:pPr>
      <w:r>
        <w:rPr>
          <w:rFonts w:asciiTheme="minorBidi" w:hAnsiTheme="minorBidi"/>
          <w:b/>
          <w:bCs/>
        </w:rPr>
        <w:br w:type="page"/>
      </w:r>
    </w:p>
    <w:p w14:paraId="557D7B7D" w14:textId="77777777" w:rsidR="00716779" w:rsidRDefault="00716779">
      <w:pPr>
        <w:rPr>
          <w:rFonts w:asciiTheme="minorBidi" w:hAnsiTheme="minorBidi"/>
          <w:b/>
          <w:bCs/>
        </w:rPr>
      </w:pPr>
    </w:p>
    <w:p w14:paraId="3FAFA3AE" w14:textId="77777777" w:rsidR="00716779" w:rsidRDefault="00716779" w:rsidP="00716779">
      <w:pPr>
        <w:rPr>
          <w:rFonts w:asciiTheme="minorBidi" w:hAnsiTheme="minorBidi"/>
          <w:b/>
          <w:bCs/>
        </w:rPr>
      </w:pPr>
    </w:p>
    <w:p w14:paraId="2D5B79DB" w14:textId="77777777" w:rsidR="00716779" w:rsidRDefault="00716779">
      <w:pPr>
        <w:rPr>
          <w:rFonts w:asciiTheme="minorBidi" w:hAnsiTheme="minorBidi"/>
          <w:b/>
          <w:bCs/>
        </w:rPr>
      </w:pPr>
    </w:p>
    <w:p w14:paraId="5B6C9924" w14:textId="0F3F9941" w:rsidR="00F82E06" w:rsidRDefault="00716779">
      <w:pPr>
        <w:rPr>
          <w:rFonts w:asciiTheme="minorBidi" w:hAnsiTheme="minorBidi"/>
          <w:b/>
          <w:bCs/>
        </w:rPr>
      </w:pPr>
      <w:r>
        <w:rPr>
          <w:rFonts w:asciiTheme="minorBidi" w:hAnsiTheme="minorBidi"/>
          <w:b/>
          <w:bCs/>
        </w:rPr>
        <w:t>Contents</w:t>
      </w:r>
    </w:p>
    <w:p w14:paraId="15E71347" w14:textId="5CDB5B44" w:rsidR="00716779" w:rsidRDefault="00716779">
      <w:pPr>
        <w:rPr>
          <w:rFonts w:asciiTheme="minorBidi" w:hAnsiTheme="minorBidi"/>
          <w:b/>
          <w:bCs/>
        </w:rPr>
      </w:pPr>
    </w:p>
    <w:p w14:paraId="46116880" w14:textId="0B7B0988" w:rsidR="00716779" w:rsidRPr="00F4251C" w:rsidRDefault="00716779" w:rsidP="00716779">
      <w:pPr>
        <w:rPr>
          <w:rFonts w:asciiTheme="minorBidi" w:hAnsiTheme="minorBidi"/>
        </w:rPr>
      </w:pPr>
      <w:r w:rsidRPr="00F4251C">
        <w:rPr>
          <w:rFonts w:asciiTheme="minorBidi" w:hAnsiTheme="minorBidi"/>
        </w:rPr>
        <w:t>Title Page</w:t>
      </w:r>
    </w:p>
    <w:p w14:paraId="24E2D117" w14:textId="77777777" w:rsidR="00716779" w:rsidRPr="00F4251C" w:rsidRDefault="00716779" w:rsidP="00716779">
      <w:pPr>
        <w:rPr>
          <w:rFonts w:asciiTheme="minorBidi" w:hAnsiTheme="minorBidi"/>
        </w:rPr>
      </w:pPr>
      <w:r w:rsidRPr="00F4251C">
        <w:rPr>
          <w:rFonts w:asciiTheme="minorBidi" w:hAnsiTheme="minorBidi"/>
        </w:rPr>
        <w:t>Abstract</w:t>
      </w:r>
    </w:p>
    <w:p w14:paraId="2C7C29FC" w14:textId="77777777" w:rsidR="00716779" w:rsidRPr="00F4251C" w:rsidRDefault="00716779" w:rsidP="00716779">
      <w:pPr>
        <w:rPr>
          <w:rFonts w:asciiTheme="minorBidi" w:hAnsiTheme="minorBidi"/>
        </w:rPr>
      </w:pPr>
      <w:r w:rsidRPr="00F4251C">
        <w:rPr>
          <w:rFonts w:asciiTheme="minorBidi" w:hAnsiTheme="minorBidi"/>
        </w:rPr>
        <w:t>List of tables</w:t>
      </w:r>
    </w:p>
    <w:p w14:paraId="32637F17" w14:textId="77777777" w:rsidR="00716779" w:rsidRPr="00F4251C" w:rsidRDefault="00716779" w:rsidP="00716779">
      <w:pPr>
        <w:rPr>
          <w:rFonts w:asciiTheme="minorBidi" w:hAnsiTheme="minorBidi"/>
        </w:rPr>
      </w:pPr>
      <w:r w:rsidRPr="00F4251C">
        <w:rPr>
          <w:rFonts w:asciiTheme="minorBidi" w:hAnsiTheme="minorBidi"/>
        </w:rPr>
        <w:t>List of figures</w:t>
      </w:r>
    </w:p>
    <w:p w14:paraId="2E0F6754" w14:textId="77777777" w:rsidR="00716779" w:rsidRPr="00F4251C" w:rsidRDefault="00716779" w:rsidP="00716779">
      <w:pPr>
        <w:rPr>
          <w:rFonts w:asciiTheme="minorBidi" w:hAnsiTheme="minorBidi"/>
        </w:rPr>
      </w:pPr>
      <w:r w:rsidRPr="00F4251C">
        <w:rPr>
          <w:rFonts w:asciiTheme="minorBidi" w:hAnsiTheme="minorBidi"/>
        </w:rPr>
        <w:t>List of abbreviations</w:t>
      </w:r>
    </w:p>
    <w:p w14:paraId="1FFBD06B" w14:textId="77777777" w:rsidR="00716779" w:rsidRPr="00F4251C" w:rsidRDefault="00716779" w:rsidP="00716779">
      <w:pPr>
        <w:rPr>
          <w:rFonts w:asciiTheme="minorBidi" w:hAnsiTheme="minorBidi"/>
        </w:rPr>
      </w:pPr>
      <w:r w:rsidRPr="00F4251C">
        <w:rPr>
          <w:rFonts w:asciiTheme="minorBidi" w:hAnsiTheme="minorBidi"/>
        </w:rPr>
        <w:t>Plain English Summary</w:t>
      </w:r>
    </w:p>
    <w:p w14:paraId="1A77569D" w14:textId="77777777" w:rsidR="00716779" w:rsidRPr="00F4251C" w:rsidRDefault="00716779" w:rsidP="00716779">
      <w:pPr>
        <w:rPr>
          <w:rFonts w:asciiTheme="minorBidi" w:hAnsiTheme="minorBidi"/>
        </w:rPr>
      </w:pPr>
      <w:r w:rsidRPr="00F4251C">
        <w:rPr>
          <w:rFonts w:asciiTheme="minorBidi" w:hAnsiTheme="minorBidi"/>
        </w:rPr>
        <w:t>Scientific Summary</w:t>
      </w:r>
    </w:p>
    <w:p w14:paraId="6F429249" w14:textId="77777777" w:rsidR="00716779" w:rsidRPr="00F4251C" w:rsidRDefault="00716779" w:rsidP="00716779">
      <w:pPr>
        <w:rPr>
          <w:rFonts w:asciiTheme="minorBidi" w:hAnsiTheme="minorBidi"/>
        </w:rPr>
      </w:pPr>
      <w:r w:rsidRPr="00F4251C">
        <w:rPr>
          <w:rFonts w:asciiTheme="minorBidi" w:hAnsiTheme="minorBidi"/>
        </w:rPr>
        <w:t>Chapter 1 – Background</w:t>
      </w:r>
    </w:p>
    <w:p w14:paraId="67F2DEC6" w14:textId="77777777" w:rsidR="00716779" w:rsidRPr="00F4251C" w:rsidRDefault="00716779" w:rsidP="00716779">
      <w:pPr>
        <w:rPr>
          <w:rFonts w:asciiTheme="minorBidi" w:hAnsiTheme="minorBidi"/>
        </w:rPr>
      </w:pPr>
      <w:r w:rsidRPr="00F4251C">
        <w:rPr>
          <w:rFonts w:asciiTheme="minorBidi" w:hAnsiTheme="minorBidi"/>
        </w:rPr>
        <w:t>Chapter 2 – Methods</w:t>
      </w:r>
    </w:p>
    <w:p w14:paraId="6B592D44" w14:textId="0A2951CB" w:rsidR="00716779" w:rsidRPr="00F4251C" w:rsidRDefault="00716779" w:rsidP="00716779">
      <w:pPr>
        <w:rPr>
          <w:rFonts w:asciiTheme="minorBidi" w:hAnsiTheme="minorBidi"/>
        </w:rPr>
      </w:pPr>
      <w:r w:rsidRPr="00F4251C">
        <w:rPr>
          <w:rFonts w:asciiTheme="minorBidi" w:hAnsiTheme="minorBidi"/>
        </w:rPr>
        <w:t xml:space="preserve">Chapter 3 – Effect of HSV on infant and child health </w:t>
      </w:r>
    </w:p>
    <w:p w14:paraId="572A73A7" w14:textId="77777777" w:rsidR="00716779" w:rsidRPr="00F4251C" w:rsidRDefault="00716779" w:rsidP="00716779">
      <w:pPr>
        <w:rPr>
          <w:rFonts w:asciiTheme="minorBidi" w:hAnsiTheme="minorBidi"/>
        </w:rPr>
      </w:pPr>
      <w:r w:rsidRPr="00F4251C">
        <w:rPr>
          <w:rFonts w:asciiTheme="minorBidi" w:hAnsiTheme="minorBidi"/>
        </w:rPr>
        <w:t>Chapter 4 – Effect of HSV on maternal health</w:t>
      </w:r>
    </w:p>
    <w:p w14:paraId="12A3A184" w14:textId="77777777" w:rsidR="00716779" w:rsidRPr="00F4251C" w:rsidRDefault="00716779" w:rsidP="00716779">
      <w:pPr>
        <w:rPr>
          <w:rFonts w:asciiTheme="minorBidi" w:hAnsiTheme="minorBidi"/>
        </w:rPr>
      </w:pPr>
      <w:r w:rsidRPr="00F4251C">
        <w:rPr>
          <w:rFonts w:asciiTheme="minorBidi" w:hAnsiTheme="minorBidi"/>
        </w:rPr>
        <w:t>Chapter 5 – Understanding women’s experiences of HSV scheme</w:t>
      </w:r>
    </w:p>
    <w:p w14:paraId="2A78023F" w14:textId="690F745B" w:rsidR="00716779" w:rsidRPr="00F4251C" w:rsidRDefault="00716779" w:rsidP="00716779">
      <w:pPr>
        <w:rPr>
          <w:rFonts w:asciiTheme="minorBidi" w:hAnsiTheme="minorBidi"/>
        </w:rPr>
      </w:pPr>
      <w:r w:rsidRPr="00F4251C">
        <w:rPr>
          <w:rFonts w:asciiTheme="minorBidi" w:hAnsiTheme="minorBidi"/>
        </w:rPr>
        <w:t xml:space="preserve">Chapter 6 – </w:t>
      </w:r>
      <w:r w:rsidR="00F4251C" w:rsidRPr="00F4251C">
        <w:rPr>
          <w:rFonts w:asciiTheme="minorBidi" w:hAnsiTheme="minorBidi"/>
        </w:rPr>
        <w:t>Health Economics: the economic evaluation of HSV as a natural experiment</w:t>
      </w:r>
    </w:p>
    <w:p w14:paraId="58FAF4B1" w14:textId="77777777" w:rsidR="00716779" w:rsidRPr="00F4251C" w:rsidRDefault="00716779" w:rsidP="00716779">
      <w:pPr>
        <w:rPr>
          <w:rFonts w:asciiTheme="minorBidi" w:hAnsiTheme="minorBidi"/>
        </w:rPr>
      </w:pPr>
      <w:r w:rsidRPr="00F4251C">
        <w:rPr>
          <w:rFonts w:asciiTheme="minorBidi" w:hAnsiTheme="minorBidi"/>
        </w:rPr>
        <w:t>Chapter 7 – Discussion</w:t>
      </w:r>
    </w:p>
    <w:p w14:paraId="2E8A00EB" w14:textId="71F4B356" w:rsidR="00716779" w:rsidRPr="00F4251C" w:rsidRDefault="00716779" w:rsidP="00716779">
      <w:pPr>
        <w:rPr>
          <w:rFonts w:asciiTheme="minorBidi" w:hAnsiTheme="minorBidi"/>
        </w:rPr>
      </w:pPr>
      <w:r w:rsidRPr="00F4251C">
        <w:rPr>
          <w:rFonts w:asciiTheme="minorBidi" w:hAnsiTheme="minorBidi"/>
        </w:rPr>
        <w:t xml:space="preserve">Acknowledgements </w:t>
      </w:r>
    </w:p>
    <w:p w14:paraId="7F52104F" w14:textId="77777777" w:rsidR="00716779" w:rsidRPr="00F4251C" w:rsidRDefault="00716779" w:rsidP="00716779">
      <w:pPr>
        <w:rPr>
          <w:rFonts w:asciiTheme="minorBidi" w:hAnsiTheme="minorBidi"/>
        </w:rPr>
      </w:pPr>
      <w:r w:rsidRPr="00F4251C">
        <w:rPr>
          <w:rFonts w:asciiTheme="minorBidi" w:hAnsiTheme="minorBidi"/>
        </w:rPr>
        <w:t>References</w:t>
      </w:r>
    </w:p>
    <w:p w14:paraId="6193148D" w14:textId="7C12921C" w:rsidR="00457923" w:rsidRDefault="00716779" w:rsidP="00716779">
      <w:pPr>
        <w:rPr>
          <w:rFonts w:asciiTheme="minorBidi" w:hAnsiTheme="minorBidi"/>
        </w:rPr>
      </w:pPr>
      <w:r w:rsidRPr="00F4251C">
        <w:rPr>
          <w:rFonts w:asciiTheme="minorBidi" w:hAnsiTheme="minorBidi"/>
        </w:rPr>
        <w:t>Appendi</w:t>
      </w:r>
      <w:r w:rsidR="00457923">
        <w:rPr>
          <w:rFonts w:asciiTheme="minorBidi" w:hAnsiTheme="minorBidi"/>
        </w:rPr>
        <w:t>x 1 – Distribution of Propensity Scores</w:t>
      </w:r>
    </w:p>
    <w:p w14:paraId="6F7C3EEB" w14:textId="0AC79745" w:rsidR="00DE1099" w:rsidRDefault="00DE1099" w:rsidP="00716779">
      <w:pPr>
        <w:rPr>
          <w:rFonts w:asciiTheme="minorBidi" w:hAnsiTheme="minorBidi"/>
        </w:rPr>
      </w:pPr>
      <w:r>
        <w:rPr>
          <w:rFonts w:asciiTheme="minorBidi" w:hAnsiTheme="minorBidi"/>
        </w:rPr>
        <w:t xml:space="preserve">Appendix 2 – </w:t>
      </w:r>
      <w:bookmarkStart w:id="3" w:name="_Hlk102574202"/>
      <w:r>
        <w:rPr>
          <w:rFonts w:asciiTheme="minorBidi" w:hAnsiTheme="minorBidi"/>
        </w:rPr>
        <w:t xml:space="preserve">Characteristics of </w:t>
      </w:r>
      <w:r w:rsidRPr="008E33E1">
        <w:rPr>
          <w:rFonts w:asciiTheme="minorBidi" w:hAnsiTheme="minorBidi"/>
        </w:rPr>
        <w:t>Participants in the Qualitative Interviews</w:t>
      </w:r>
      <w:bookmarkEnd w:id="3"/>
    </w:p>
    <w:p w14:paraId="2602DFC6" w14:textId="1F48B275" w:rsidR="00727F23" w:rsidRPr="0029236A" w:rsidRDefault="00727F23" w:rsidP="00716779">
      <w:pPr>
        <w:rPr>
          <w:rFonts w:asciiTheme="minorBidi" w:hAnsiTheme="minorBidi"/>
        </w:rPr>
      </w:pPr>
      <w:r>
        <w:rPr>
          <w:rFonts w:asciiTheme="minorBidi" w:hAnsiTheme="minorBidi"/>
        </w:rPr>
        <w:t>Appendix 3 –</w:t>
      </w:r>
      <w:r w:rsidR="0029236A">
        <w:rPr>
          <w:rFonts w:asciiTheme="minorBidi" w:hAnsiTheme="minorBidi"/>
        </w:rPr>
        <w:t xml:space="preserve"> </w:t>
      </w:r>
      <w:r w:rsidR="0029236A" w:rsidRPr="0029236A">
        <w:rPr>
          <w:rFonts w:asciiTheme="minorBidi" w:hAnsiTheme="minorBidi"/>
        </w:rPr>
        <w:t>Applying the Natural Experiment Checklist to the HSV evaluation</w:t>
      </w:r>
    </w:p>
    <w:p w14:paraId="0A4897D8" w14:textId="16778A81" w:rsidR="00716779" w:rsidRPr="00F4251C" w:rsidRDefault="00457923" w:rsidP="00716779">
      <w:pPr>
        <w:rPr>
          <w:rFonts w:asciiTheme="minorBidi" w:hAnsiTheme="minorBidi"/>
        </w:rPr>
      </w:pPr>
      <w:r>
        <w:rPr>
          <w:rFonts w:asciiTheme="minorBidi" w:hAnsiTheme="minorBidi"/>
        </w:rPr>
        <w:t xml:space="preserve">Appendix </w:t>
      </w:r>
      <w:r w:rsidR="00B836D0">
        <w:rPr>
          <w:rFonts w:asciiTheme="minorBidi" w:hAnsiTheme="minorBidi"/>
        </w:rPr>
        <w:t xml:space="preserve">4 </w:t>
      </w:r>
      <w:r>
        <w:rPr>
          <w:rFonts w:asciiTheme="minorBidi" w:hAnsiTheme="minorBidi"/>
        </w:rPr>
        <w:t>– Resource Use and Unit Costs</w:t>
      </w:r>
    </w:p>
    <w:p w14:paraId="66491CB0" w14:textId="1BB91033" w:rsidR="00716779" w:rsidRDefault="00716779">
      <w:pPr>
        <w:rPr>
          <w:rFonts w:asciiTheme="minorBidi" w:hAnsiTheme="minorBidi"/>
          <w:b/>
          <w:bCs/>
        </w:rPr>
      </w:pPr>
    </w:p>
    <w:p w14:paraId="208C6BD4" w14:textId="77777777" w:rsidR="00716779" w:rsidRDefault="00716779">
      <w:pPr>
        <w:rPr>
          <w:rFonts w:asciiTheme="minorBidi" w:hAnsiTheme="minorBidi"/>
          <w:b/>
          <w:bCs/>
        </w:rPr>
      </w:pPr>
    </w:p>
    <w:p w14:paraId="049EE000" w14:textId="5E0401F1" w:rsidR="002C7A33" w:rsidRDefault="00716779" w:rsidP="002C7A33">
      <w:pPr>
        <w:rPr>
          <w:rFonts w:asciiTheme="minorBidi" w:hAnsiTheme="minorBidi"/>
          <w:b/>
          <w:bCs/>
        </w:rPr>
      </w:pPr>
      <w:r>
        <w:rPr>
          <w:rFonts w:asciiTheme="minorBidi" w:hAnsiTheme="minorBidi"/>
          <w:b/>
          <w:bCs/>
        </w:rPr>
        <w:br w:type="page"/>
      </w:r>
    </w:p>
    <w:p w14:paraId="3ACBEDB7" w14:textId="77777777" w:rsidR="005D70C9" w:rsidRPr="00B06D9F" w:rsidRDefault="005D70C9" w:rsidP="005D70C9">
      <w:pPr>
        <w:rPr>
          <w:rFonts w:asciiTheme="minorBidi" w:hAnsiTheme="minorBidi"/>
          <w:b/>
          <w:bCs/>
        </w:rPr>
      </w:pPr>
      <w:r w:rsidRPr="00B06D9F">
        <w:rPr>
          <w:rFonts w:asciiTheme="minorBidi" w:hAnsiTheme="minorBidi"/>
          <w:b/>
          <w:bCs/>
        </w:rPr>
        <w:lastRenderedPageBreak/>
        <w:t>List of tables</w:t>
      </w:r>
    </w:p>
    <w:p w14:paraId="3C6B4E89" w14:textId="77777777" w:rsidR="005D70C9" w:rsidRPr="00B06D9F" w:rsidRDefault="005D70C9" w:rsidP="005D70C9">
      <w:pPr>
        <w:rPr>
          <w:rFonts w:asciiTheme="minorBidi" w:hAnsiTheme="minorBidi"/>
        </w:rPr>
      </w:pPr>
      <w:r w:rsidRPr="00B06D9F">
        <w:rPr>
          <w:rFonts w:asciiTheme="minorBidi" w:hAnsiTheme="minorBidi"/>
        </w:rPr>
        <w:t xml:space="preserve">TABLE 1 – </w:t>
      </w:r>
      <w:r>
        <w:rPr>
          <w:rFonts w:asciiTheme="minorBidi" w:hAnsiTheme="minorBidi"/>
        </w:rPr>
        <w:t>The method of calculating the effect size for each comparison group and dataset</w:t>
      </w:r>
    </w:p>
    <w:p w14:paraId="7BB0BB6D" w14:textId="77777777" w:rsidR="005D70C9" w:rsidRDefault="005D70C9" w:rsidP="005D70C9">
      <w:pPr>
        <w:rPr>
          <w:rFonts w:asciiTheme="minorBidi" w:hAnsiTheme="minorBidi"/>
        </w:rPr>
      </w:pPr>
      <w:bookmarkStart w:id="4" w:name="_Hlk75707621"/>
      <w:r w:rsidRPr="00B06D9F">
        <w:rPr>
          <w:rFonts w:asciiTheme="minorBidi" w:hAnsiTheme="minorBidi"/>
        </w:rPr>
        <w:t xml:space="preserve">TABLE </w:t>
      </w:r>
      <w:r>
        <w:rPr>
          <w:rFonts w:asciiTheme="minorBidi" w:hAnsiTheme="minorBidi"/>
        </w:rPr>
        <w:t>2</w:t>
      </w:r>
      <w:r w:rsidRPr="00B06D9F">
        <w:rPr>
          <w:rFonts w:asciiTheme="minorBidi" w:hAnsiTheme="minorBidi"/>
        </w:rPr>
        <w:t xml:space="preserve"> – </w:t>
      </w:r>
      <w:r>
        <w:rPr>
          <w:rFonts w:asciiTheme="minorBidi" w:hAnsiTheme="minorBidi"/>
        </w:rPr>
        <w:t>Sample size available for each of the exposed and unexposed groups in GUS</w:t>
      </w:r>
    </w:p>
    <w:p w14:paraId="461346C0" w14:textId="77777777" w:rsidR="005D70C9" w:rsidRDefault="005D70C9" w:rsidP="005D70C9">
      <w:pPr>
        <w:rPr>
          <w:rFonts w:asciiTheme="minorBidi" w:hAnsiTheme="minorBidi"/>
        </w:rPr>
      </w:pPr>
      <w:r w:rsidRPr="00B06D9F">
        <w:rPr>
          <w:rFonts w:asciiTheme="minorBidi" w:hAnsiTheme="minorBidi"/>
        </w:rPr>
        <w:t xml:space="preserve">TABLE </w:t>
      </w:r>
      <w:r>
        <w:rPr>
          <w:rFonts w:asciiTheme="minorBidi" w:hAnsiTheme="minorBidi"/>
        </w:rPr>
        <w:t>3</w:t>
      </w:r>
      <w:r w:rsidRPr="00B06D9F">
        <w:rPr>
          <w:rFonts w:asciiTheme="minorBidi" w:hAnsiTheme="minorBidi"/>
        </w:rPr>
        <w:t xml:space="preserve"> – </w:t>
      </w:r>
      <w:r>
        <w:rPr>
          <w:rFonts w:asciiTheme="minorBidi" w:hAnsiTheme="minorBidi"/>
        </w:rPr>
        <w:t>Sample size available for each of the exposed and unexposed groups in IFS</w:t>
      </w:r>
    </w:p>
    <w:p w14:paraId="6C8DFADB" w14:textId="77777777" w:rsidR="005D70C9" w:rsidRPr="00B06D9F" w:rsidRDefault="005D70C9" w:rsidP="005D70C9">
      <w:pPr>
        <w:rPr>
          <w:rFonts w:asciiTheme="minorBidi" w:hAnsiTheme="minorBidi"/>
        </w:rPr>
      </w:pPr>
      <w:bookmarkStart w:id="5" w:name="_Hlk75707533"/>
      <w:bookmarkEnd w:id="4"/>
      <w:r w:rsidRPr="00B06D9F">
        <w:rPr>
          <w:rFonts w:asciiTheme="minorBidi" w:hAnsiTheme="minorBidi"/>
        </w:rPr>
        <w:t xml:space="preserve">TABLE </w:t>
      </w:r>
      <w:r>
        <w:rPr>
          <w:rFonts w:asciiTheme="minorBidi" w:hAnsiTheme="minorBidi"/>
        </w:rPr>
        <w:t>4</w:t>
      </w:r>
      <w:r w:rsidRPr="00B06D9F">
        <w:rPr>
          <w:rFonts w:asciiTheme="minorBidi" w:hAnsiTheme="minorBidi"/>
        </w:rPr>
        <w:t xml:space="preserve"> – </w:t>
      </w:r>
      <w:r w:rsidRPr="0003698E">
        <w:rPr>
          <w:rFonts w:asciiTheme="minorBidi" w:hAnsiTheme="minorBidi"/>
        </w:rPr>
        <w:t>Primary and Secondary outcomes showing the HSV aim and dataset the outcome is available in</w:t>
      </w:r>
    </w:p>
    <w:p w14:paraId="1DDD8BDC" w14:textId="77777777" w:rsidR="005D70C9" w:rsidRPr="00A735A9" w:rsidRDefault="005D70C9" w:rsidP="005D70C9">
      <w:pPr>
        <w:rPr>
          <w:rFonts w:asciiTheme="minorBidi" w:hAnsiTheme="minorBidi"/>
          <w:color w:val="000000"/>
          <w:shd w:val="clear" w:color="auto" w:fill="FFFFFF"/>
        </w:rPr>
      </w:pPr>
      <w:r>
        <w:rPr>
          <w:rFonts w:asciiTheme="minorBidi" w:hAnsiTheme="minorBidi"/>
        </w:rPr>
        <w:t xml:space="preserve">TABLE 5 – Sample size for GUS </w:t>
      </w:r>
      <w:r>
        <w:rPr>
          <w:rFonts w:asciiTheme="minorBidi" w:hAnsiTheme="minorBidi"/>
          <w:color w:val="000000"/>
          <w:shd w:val="clear" w:color="auto" w:fill="FFFFFF"/>
        </w:rPr>
        <w:t xml:space="preserve">sweep 2 (aged 3 years) </w:t>
      </w:r>
    </w:p>
    <w:p w14:paraId="574B4AC4" w14:textId="77777777" w:rsidR="005D70C9" w:rsidRPr="00B06D9F" w:rsidRDefault="005D70C9" w:rsidP="005D70C9">
      <w:pPr>
        <w:rPr>
          <w:rFonts w:asciiTheme="minorBidi" w:hAnsiTheme="minorBidi"/>
        </w:rPr>
      </w:pPr>
      <w:bookmarkStart w:id="6" w:name="_Hlk75709836"/>
      <w:r>
        <w:rPr>
          <w:rFonts w:asciiTheme="minorBidi" w:hAnsiTheme="minorBidi"/>
        </w:rPr>
        <w:t xml:space="preserve">TABLE 6 – Sample size comparisons for GUS linked to </w:t>
      </w:r>
      <w:r>
        <w:rPr>
          <w:rFonts w:asciiTheme="minorBidi" w:hAnsiTheme="minorBidi"/>
          <w:color w:val="000000"/>
          <w:shd w:val="clear" w:color="auto" w:fill="FFFFFF"/>
        </w:rPr>
        <w:t>NHS routinely collected health data</w:t>
      </w:r>
    </w:p>
    <w:bookmarkEnd w:id="5"/>
    <w:bookmarkEnd w:id="6"/>
    <w:p w14:paraId="031D2E59" w14:textId="0309373B" w:rsidR="00944B07" w:rsidRDefault="00944B07" w:rsidP="00944B07">
      <w:pPr>
        <w:spacing w:line="360" w:lineRule="auto"/>
        <w:rPr>
          <w:rFonts w:asciiTheme="minorBidi" w:hAnsiTheme="minorBidi"/>
          <w:color w:val="000000"/>
          <w:shd w:val="clear" w:color="auto" w:fill="FFFFFF"/>
        </w:rPr>
      </w:pPr>
      <w:r w:rsidRPr="00944B07">
        <w:rPr>
          <w:rFonts w:asciiTheme="minorBidi" w:hAnsiTheme="minorBidi"/>
          <w:color w:val="000000"/>
          <w:shd w:val="clear" w:color="auto" w:fill="FFFFFF"/>
        </w:rPr>
        <w:t>TABLE 7</w:t>
      </w:r>
      <w:r>
        <w:rPr>
          <w:rFonts w:asciiTheme="minorBidi" w:hAnsiTheme="minorBidi"/>
          <w:color w:val="000000"/>
          <w:shd w:val="clear" w:color="auto" w:fill="FFFFFF"/>
        </w:rPr>
        <w:t xml:space="preserve"> – Descriptive statistics of demographic confounders across the exposure and control groups for GUS</w:t>
      </w:r>
    </w:p>
    <w:p w14:paraId="4C1C9D40" w14:textId="32188E6E" w:rsidR="00944B07" w:rsidRDefault="00944B07" w:rsidP="00944B07">
      <w:pPr>
        <w:rPr>
          <w:rFonts w:asciiTheme="minorBidi" w:hAnsiTheme="minorBidi"/>
          <w:color w:val="000000"/>
          <w:shd w:val="clear" w:color="auto" w:fill="FFFFFF"/>
        </w:rPr>
      </w:pPr>
      <w:r w:rsidRPr="00944B07">
        <w:rPr>
          <w:rFonts w:asciiTheme="minorBidi" w:hAnsiTheme="minorBidi"/>
          <w:color w:val="000000"/>
          <w:shd w:val="clear" w:color="auto" w:fill="FFFFFF"/>
        </w:rPr>
        <w:t xml:space="preserve">TABLE </w:t>
      </w:r>
      <w:r>
        <w:rPr>
          <w:rFonts w:asciiTheme="minorBidi" w:hAnsiTheme="minorBidi"/>
          <w:color w:val="000000"/>
          <w:shd w:val="clear" w:color="auto" w:fill="FFFFFF"/>
        </w:rPr>
        <w:t xml:space="preserve">8 – Descriptive statistics of socio-economic confounders across the exposure and control groups for GUS </w:t>
      </w:r>
    </w:p>
    <w:p w14:paraId="1512D5BB" w14:textId="3F6A012E" w:rsidR="005D70C9" w:rsidRDefault="005D70C9" w:rsidP="00944B07">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9 </w:t>
      </w:r>
      <w:r>
        <w:rPr>
          <w:rFonts w:asciiTheme="minorBidi" w:hAnsiTheme="minorBidi"/>
          <w:color w:val="000000"/>
          <w:shd w:val="clear" w:color="auto" w:fill="FFFFFF"/>
        </w:rPr>
        <w:t xml:space="preserve">– Descriptive statistics of child outcomes across exposure and control groups for GUS sweep 1 (age 10 months) </w:t>
      </w:r>
    </w:p>
    <w:p w14:paraId="065B2AA0" w14:textId="60D5C48B" w:rsidR="00944B07" w:rsidRDefault="00944B07" w:rsidP="00944B07">
      <w:pPr>
        <w:rPr>
          <w:rFonts w:asciiTheme="minorBidi" w:hAnsiTheme="minorBidi"/>
          <w:color w:val="000000"/>
          <w:shd w:val="clear" w:color="auto" w:fill="FFFFFF"/>
        </w:rPr>
      </w:pPr>
      <w:r>
        <w:rPr>
          <w:rFonts w:asciiTheme="minorBidi" w:hAnsiTheme="minorBidi"/>
          <w:color w:val="000000"/>
          <w:shd w:val="clear" w:color="auto" w:fill="FFFFFF"/>
        </w:rPr>
        <w:t>TABLE 10 – Descriptive statistics of child outcomes across exposure and control groups for GUS sweep 2 (aged 3 years)</w:t>
      </w:r>
    </w:p>
    <w:p w14:paraId="49CE31D9" w14:textId="77777777" w:rsidR="00944B07" w:rsidRDefault="00944B07" w:rsidP="00944B07">
      <w:pPr>
        <w:rPr>
          <w:rFonts w:asciiTheme="minorBidi" w:hAnsiTheme="minorBidi"/>
          <w:color w:val="000000"/>
          <w:shd w:val="clear" w:color="auto" w:fill="FFFFFF"/>
        </w:rPr>
      </w:pPr>
    </w:p>
    <w:p w14:paraId="0E9E1744" w14:textId="60BC0C7D"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11 </w:t>
      </w:r>
      <w:r>
        <w:rPr>
          <w:rFonts w:asciiTheme="minorBidi" w:hAnsiTheme="minorBidi"/>
          <w:color w:val="000000"/>
          <w:shd w:val="clear" w:color="auto" w:fill="FFFFFF"/>
        </w:rPr>
        <w:t>– Descriptive statistics of child outcomes across exposure and control groups for GUS linked to NHS routinely collected health data</w:t>
      </w:r>
    </w:p>
    <w:p w14:paraId="61EF453F" w14:textId="2937FBE4"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12 </w:t>
      </w:r>
      <w:r>
        <w:rPr>
          <w:rFonts w:asciiTheme="minorBidi" w:hAnsiTheme="minorBidi"/>
          <w:color w:val="000000"/>
          <w:shd w:val="clear" w:color="auto" w:fill="FFFFFF"/>
        </w:rPr>
        <w:t>– Descriptive statistics of confounders across the exposure and control groups for IFS</w:t>
      </w:r>
    </w:p>
    <w:p w14:paraId="33406EE9" w14:textId="63C7238E"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13 </w:t>
      </w:r>
      <w:r>
        <w:rPr>
          <w:rFonts w:asciiTheme="minorBidi" w:hAnsiTheme="minorBidi"/>
          <w:color w:val="000000"/>
          <w:shd w:val="clear" w:color="auto" w:fill="FFFFFF"/>
        </w:rPr>
        <w:t>– Descriptive statistics of child outcomes across exposure and control groups for IFS</w:t>
      </w:r>
    </w:p>
    <w:p w14:paraId="49EB9F22" w14:textId="69ABF499"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14 </w:t>
      </w:r>
      <w:r>
        <w:rPr>
          <w:rFonts w:asciiTheme="minorBidi" w:hAnsiTheme="minorBidi"/>
          <w:color w:val="000000"/>
          <w:shd w:val="clear" w:color="auto" w:fill="FFFFFF"/>
        </w:rPr>
        <w:t>– Comparisons of primary and secondary outcomes after propensity score matching for GUS sweep 1 (age 10 months)</w:t>
      </w:r>
    </w:p>
    <w:p w14:paraId="6F44C7EC" w14:textId="04D36EA6" w:rsidR="005D70C9" w:rsidRPr="00B06D9F" w:rsidRDefault="005D70C9" w:rsidP="005D70C9">
      <w:pPr>
        <w:rPr>
          <w:rFonts w:asciiTheme="minorBidi" w:hAnsiTheme="minorBidi"/>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15 </w:t>
      </w:r>
      <w:r>
        <w:rPr>
          <w:rFonts w:asciiTheme="minorBidi" w:hAnsiTheme="minorBidi"/>
          <w:color w:val="000000"/>
          <w:shd w:val="clear" w:color="auto" w:fill="FFFFFF"/>
        </w:rPr>
        <w:t xml:space="preserve">– Comparisons of primary and secondary outcomes after propensity score matching for </w:t>
      </w:r>
      <w:r>
        <w:rPr>
          <w:rFonts w:asciiTheme="minorBidi" w:hAnsiTheme="minorBidi"/>
        </w:rPr>
        <w:t xml:space="preserve">GUS linked to </w:t>
      </w:r>
      <w:r>
        <w:rPr>
          <w:rFonts w:asciiTheme="minorBidi" w:hAnsiTheme="minorBidi"/>
          <w:color w:val="000000"/>
          <w:shd w:val="clear" w:color="auto" w:fill="FFFFFF"/>
        </w:rPr>
        <w:t>NHS routinely collected health data</w:t>
      </w:r>
    </w:p>
    <w:p w14:paraId="3CB68A24" w14:textId="3E487A58"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16 </w:t>
      </w:r>
      <w:r>
        <w:rPr>
          <w:rFonts w:asciiTheme="minorBidi" w:hAnsiTheme="minorBidi"/>
          <w:color w:val="000000"/>
          <w:shd w:val="clear" w:color="auto" w:fill="FFFFFF"/>
        </w:rPr>
        <w:t>– Comparisons of primary and secondary outcomes after propensity score matching for IFS</w:t>
      </w:r>
    </w:p>
    <w:p w14:paraId="41DE6603" w14:textId="7D8A69F7"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 xml:space="preserve">17 </w:t>
      </w:r>
      <w:r>
        <w:rPr>
          <w:rFonts w:asciiTheme="minorBidi" w:hAnsiTheme="minorBidi"/>
          <w:color w:val="000000"/>
          <w:shd w:val="clear" w:color="auto" w:fill="FFFFFF"/>
        </w:rPr>
        <w:t>– Comparisons of primary and secondary outcomes using regression discontinuity for GUS sweep 1 (age 10 months)</w:t>
      </w:r>
    </w:p>
    <w:p w14:paraId="0BFC6041" w14:textId="42102D6E"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944B07">
        <w:rPr>
          <w:rFonts w:asciiTheme="minorBidi" w:hAnsiTheme="minorBidi"/>
          <w:color w:val="000000"/>
          <w:shd w:val="clear" w:color="auto" w:fill="FFFFFF"/>
        </w:rPr>
        <w:t>18</w:t>
      </w:r>
      <w:r>
        <w:rPr>
          <w:rFonts w:asciiTheme="minorBidi" w:hAnsiTheme="minorBidi"/>
          <w:color w:val="000000"/>
          <w:shd w:val="clear" w:color="auto" w:fill="FFFFFF"/>
        </w:rPr>
        <w:t>– Summary of primary and secondary outcomes results comparing GUS and IFS; and propensity score with regression discontinuity</w:t>
      </w:r>
    </w:p>
    <w:p w14:paraId="6C0544F3" w14:textId="01ABA2D1"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 xml:space="preserve">19 </w:t>
      </w:r>
      <w:r>
        <w:rPr>
          <w:rFonts w:asciiTheme="minorBidi" w:hAnsiTheme="minorBidi"/>
          <w:color w:val="000000"/>
          <w:shd w:val="clear" w:color="auto" w:fill="FFFFFF"/>
        </w:rPr>
        <w:t xml:space="preserve">– Univariable comparison of maternal </w:t>
      </w:r>
      <w:r w:rsidR="00124112">
        <w:rPr>
          <w:rFonts w:asciiTheme="minorBidi" w:hAnsiTheme="minorBidi"/>
          <w:color w:val="000000"/>
          <w:shd w:val="clear" w:color="auto" w:fill="FFFFFF"/>
        </w:rPr>
        <w:t xml:space="preserve">health </w:t>
      </w:r>
      <w:r>
        <w:rPr>
          <w:rFonts w:asciiTheme="minorBidi" w:hAnsiTheme="minorBidi"/>
          <w:color w:val="000000"/>
          <w:shd w:val="clear" w:color="auto" w:fill="FFFFFF"/>
        </w:rPr>
        <w:t xml:space="preserve">outcomes across exposure and control groups for GUS sweep 1 </w:t>
      </w:r>
    </w:p>
    <w:p w14:paraId="7CCC6AF0" w14:textId="6F54CCDE" w:rsidR="00124112" w:rsidRDefault="00124112" w:rsidP="00124112">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20</w:t>
      </w:r>
      <w:r>
        <w:rPr>
          <w:rFonts w:asciiTheme="minorBidi" w:hAnsiTheme="minorBidi"/>
          <w:color w:val="000000"/>
          <w:shd w:val="clear" w:color="auto" w:fill="FFFFFF"/>
        </w:rPr>
        <w:t xml:space="preserve"> – Univariable comparison of maternal health behaviour outcomes across exposure and control groups for GUS sweep 1 (age 10 months) </w:t>
      </w:r>
    </w:p>
    <w:p w14:paraId="776BC75E" w14:textId="77777777" w:rsidR="00124112" w:rsidRDefault="00124112" w:rsidP="005D70C9">
      <w:pPr>
        <w:rPr>
          <w:rFonts w:asciiTheme="minorBidi" w:hAnsiTheme="minorBidi"/>
          <w:color w:val="000000"/>
          <w:shd w:val="clear" w:color="auto" w:fill="FFFFFF"/>
        </w:rPr>
      </w:pPr>
    </w:p>
    <w:p w14:paraId="213305FB" w14:textId="3091D4D7"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 xml:space="preserve">21 </w:t>
      </w:r>
      <w:r>
        <w:rPr>
          <w:rFonts w:asciiTheme="minorBidi" w:hAnsiTheme="minorBidi"/>
          <w:color w:val="000000"/>
          <w:shd w:val="clear" w:color="auto" w:fill="FFFFFF"/>
        </w:rPr>
        <w:t>– Univariable comparison of maternal outcomes across exposure and control groups for GUS linked to NHS routinely collected health data</w:t>
      </w:r>
    </w:p>
    <w:p w14:paraId="3D7930A5" w14:textId="659EF653"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 xml:space="preserve">22 </w:t>
      </w:r>
      <w:r>
        <w:rPr>
          <w:rFonts w:asciiTheme="minorBidi" w:hAnsiTheme="minorBidi"/>
          <w:color w:val="000000"/>
          <w:shd w:val="clear" w:color="auto" w:fill="FFFFFF"/>
        </w:rPr>
        <w:t>– Univariable comparison of maternal outcomes across exposure and control groups for IFS</w:t>
      </w:r>
    </w:p>
    <w:p w14:paraId="6D4C0833" w14:textId="1E5CC42B"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 xml:space="preserve">23 </w:t>
      </w:r>
      <w:r>
        <w:rPr>
          <w:rFonts w:asciiTheme="minorBidi" w:hAnsiTheme="minorBidi"/>
          <w:color w:val="000000"/>
          <w:shd w:val="clear" w:color="auto" w:fill="FFFFFF"/>
        </w:rPr>
        <w:t xml:space="preserve">– Comparisons of primary and secondary maternal </w:t>
      </w:r>
      <w:r w:rsidR="004D435C">
        <w:rPr>
          <w:rFonts w:asciiTheme="minorBidi" w:hAnsiTheme="minorBidi"/>
          <w:color w:val="000000"/>
          <w:shd w:val="clear" w:color="auto" w:fill="FFFFFF"/>
        </w:rPr>
        <w:t xml:space="preserve">health </w:t>
      </w:r>
      <w:r>
        <w:rPr>
          <w:rFonts w:asciiTheme="minorBidi" w:hAnsiTheme="minorBidi"/>
          <w:color w:val="000000"/>
          <w:shd w:val="clear" w:color="auto" w:fill="FFFFFF"/>
        </w:rPr>
        <w:t>outcomes after propensity score matching for GUS sweep 1 (age 10 months)</w:t>
      </w:r>
    </w:p>
    <w:p w14:paraId="7392745C" w14:textId="5A7EB59D" w:rsidR="004D435C" w:rsidRDefault="004D435C" w:rsidP="004D435C">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TABLE 24 – Comparisons of primary and secondary maternal health behaviour outcomes after propensity score matching for GUS sweep 1 (age 10 months)</w:t>
      </w:r>
    </w:p>
    <w:p w14:paraId="1D69814F" w14:textId="77777777" w:rsidR="004D435C" w:rsidRDefault="004D435C" w:rsidP="005D70C9">
      <w:pPr>
        <w:rPr>
          <w:rFonts w:asciiTheme="minorBidi" w:hAnsiTheme="minorBidi"/>
          <w:color w:val="000000"/>
          <w:shd w:val="clear" w:color="auto" w:fill="FFFFFF"/>
        </w:rPr>
      </w:pPr>
    </w:p>
    <w:p w14:paraId="18E379B3" w14:textId="67DE5C51" w:rsidR="005D70C9" w:rsidRPr="00B06D9F" w:rsidRDefault="005D70C9" w:rsidP="005D70C9">
      <w:pPr>
        <w:rPr>
          <w:rFonts w:asciiTheme="minorBidi" w:hAnsiTheme="minorBidi"/>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25 </w:t>
      </w:r>
      <w:r>
        <w:rPr>
          <w:rFonts w:asciiTheme="minorBidi" w:hAnsiTheme="minorBidi"/>
          <w:color w:val="000000"/>
          <w:shd w:val="clear" w:color="auto" w:fill="FFFFFF"/>
        </w:rPr>
        <w:t xml:space="preserve">– Comparisons of primary and secondary maternal outcomes after propensity score matching for </w:t>
      </w:r>
      <w:r>
        <w:rPr>
          <w:rFonts w:asciiTheme="minorBidi" w:hAnsiTheme="minorBidi"/>
        </w:rPr>
        <w:t xml:space="preserve">GUS linked to </w:t>
      </w:r>
      <w:r>
        <w:rPr>
          <w:rFonts w:asciiTheme="minorBidi" w:hAnsiTheme="minorBidi"/>
          <w:color w:val="000000"/>
          <w:shd w:val="clear" w:color="auto" w:fill="FFFFFF"/>
        </w:rPr>
        <w:t>NHS routinely collected health data</w:t>
      </w:r>
    </w:p>
    <w:p w14:paraId="69C09487" w14:textId="58888031"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26 </w:t>
      </w:r>
      <w:r>
        <w:rPr>
          <w:rFonts w:asciiTheme="minorBidi" w:hAnsiTheme="minorBidi"/>
          <w:color w:val="000000"/>
          <w:shd w:val="clear" w:color="auto" w:fill="FFFFFF"/>
        </w:rPr>
        <w:t>– Comparisons of primary and secondary maternal outcomes after propensity score matching for IFS</w:t>
      </w:r>
    </w:p>
    <w:p w14:paraId="1C0EEA58" w14:textId="07AABFCE" w:rsidR="005D70C9" w:rsidRDefault="005D70C9" w:rsidP="005D70C9">
      <w:pPr>
        <w:rPr>
          <w:rFonts w:asciiTheme="minorBidi" w:hAnsiTheme="minorBidi"/>
          <w:color w:val="000000"/>
          <w:shd w:val="clear" w:color="auto" w:fill="FFFFFF"/>
        </w:rPr>
      </w:pPr>
      <w:bookmarkStart w:id="7" w:name="_Hlk75680598"/>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27 </w:t>
      </w:r>
      <w:r>
        <w:rPr>
          <w:rFonts w:asciiTheme="minorBidi" w:hAnsiTheme="minorBidi"/>
          <w:color w:val="000000"/>
          <w:shd w:val="clear" w:color="auto" w:fill="FFFFFF"/>
        </w:rPr>
        <w:t>– Comparisons of primary and secondary outcomes using regression discontinuity for GUS sweep 1 (age 10 months)</w:t>
      </w:r>
      <w:bookmarkEnd w:id="7"/>
    </w:p>
    <w:p w14:paraId="0340E9A5" w14:textId="25CE3F27" w:rsidR="005D70C9" w:rsidRDefault="005D70C9" w:rsidP="005D70C9">
      <w:pPr>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28 </w:t>
      </w:r>
      <w:r>
        <w:rPr>
          <w:rFonts w:asciiTheme="minorBidi" w:hAnsiTheme="minorBidi"/>
          <w:color w:val="000000"/>
          <w:shd w:val="clear" w:color="auto" w:fill="FFFFFF"/>
        </w:rPr>
        <w:t>– Summary of primary and secondary maternal outcomes results comparing GUS and IFS</w:t>
      </w:r>
    </w:p>
    <w:p w14:paraId="56A30743" w14:textId="0A240539" w:rsidR="005D70C9" w:rsidRPr="00137EF5" w:rsidRDefault="005D70C9" w:rsidP="005D70C9">
      <w:pPr>
        <w:rPr>
          <w:rFonts w:asciiTheme="minorBidi" w:hAnsiTheme="minorBidi"/>
        </w:rPr>
      </w:pPr>
      <w:r>
        <w:rPr>
          <w:rFonts w:asciiTheme="minorBidi" w:hAnsiTheme="minorBidi"/>
        </w:rPr>
        <w:t>TABLE</w:t>
      </w:r>
      <w:r w:rsidRPr="003E5FB6">
        <w:rPr>
          <w:rFonts w:asciiTheme="minorBidi" w:hAnsiTheme="minorBidi"/>
        </w:rPr>
        <w:t xml:space="preserve"> </w:t>
      </w:r>
      <w:r w:rsidR="00A169BB">
        <w:rPr>
          <w:rFonts w:asciiTheme="minorBidi" w:hAnsiTheme="minorBidi"/>
        </w:rPr>
        <w:t>29</w:t>
      </w:r>
      <w:r w:rsidR="00A169BB" w:rsidRPr="003E5FB6">
        <w:rPr>
          <w:rFonts w:asciiTheme="minorBidi" w:hAnsiTheme="minorBidi"/>
        </w:rPr>
        <w:t xml:space="preserve"> </w:t>
      </w:r>
      <w:r w:rsidRPr="003E5FB6">
        <w:rPr>
          <w:rFonts w:asciiTheme="minorBidi" w:hAnsiTheme="minorBidi"/>
        </w:rPr>
        <w:t>– Summary of participant characteristics</w:t>
      </w:r>
    </w:p>
    <w:p w14:paraId="475A692F" w14:textId="357FC85B" w:rsidR="005D70C9" w:rsidRDefault="005D70C9" w:rsidP="005D70C9">
      <w:pPr>
        <w:rPr>
          <w:rFonts w:asciiTheme="minorBidi" w:hAnsiTheme="minorBidi"/>
          <w:color w:val="000000"/>
          <w:shd w:val="clear" w:color="auto" w:fill="FFFFFF"/>
        </w:rPr>
      </w:pPr>
      <w:r w:rsidRPr="008E33E1">
        <w:rPr>
          <w:rFonts w:asciiTheme="minorBidi" w:hAnsiTheme="minorBidi"/>
          <w:color w:val="000000"/>
          <w:shd w:val="clear" w:color="auto" w:fill="FFFFFF"/>
        </w:rPr>
        <w:t>T</w:t>
      </w:r>
      <w:r>
        <w:rPr>
          <w:rFonts w:asciiTheme="minorBidi" w:hAnsiTheme="minorBidi"/>
          <w:color w:val="000000"/>
          <w:shd w:val="clear" w:color="auto" w:fill="FFFFFF"/>
        </w:rPr>
        <w:t>ABLE</w:t>
      </w:r>
      <w:r w:rsidRPr="008E33E1">
        <w:rPr>
          <w:rFonts w:asciiTheme="minorBidi" w:hAnsiTheme="minorBidi"/>
          <w:color w:val="000000"/>
          <w:shd w:val="clear" w:color="auto" w:fill="FFFFFF"/>
        </w:rPr>
        <w:t xml:space="preserve"> </w:t>
      </w:r>
      <w:r w:rsidR="00A169BB">
        <w:rPr>
          <w:rFonts w:asciiTheme="minorBidi" w:hAnsiTheme="minorBidi"/>
          <w:color w:val="000000"/>
          <w:shd w:val="clear" w:color="auto" w:fill="FFFFFF"/>
        </w:rPr>
        <w:t>30</w:t>
      </w:r>
      <w:r w:rsidR="00A169BB" w:rsidRPr="008E33E1">
        <w:rPr>
          <w:rFonts w:asciiTheme="minorBidi" w:hAnsiTheme="minorBidi"/>
          <w:color w:val="000000"/>
          <w:shd w:val="clear" w:color="auto" w:fill="FFFFFF"/>
        </w:rPr>
        <w:t xml:space="preserve"> </w:t>
      </w:r>
      <w:r>
        <w:rPr>
          <w:rFonts w:asciiTheme="minorBidi" w:hAnsiTheme="minorBidi"/>
          <w:color w:val="000000"/>
          <w:shd w:val="clear" w:color="auto" w:fill="FFFFFF"/>
        </w:rPr>
        <w:t xml:space="preserve">– </w:t>
      </w:r>
      <w:r w:rsidRPr="008E33E1">
        <w:rPr>
          <w:rFonts w:asciiTheme="minorBidi" w:hAnsiTheme="minorBidi"/>
          <w:color w:val="000000"/>
          <w:shd w:val="clear" w:color="auto" w:fill="FFFFFF"/>
        </w:rPr>
        <w:t>Differences in reporting guidelines between Randomised controlled trials and natural experiments using observational data</w:t>
      </w:r>
    </w:p>
    <w:p w14:paraId="6F35BFA0" w14:textId="77777777" w:rsidR="00D244DD" w:rsidRPr="00B01962" w:rsidRDefault="00D244DD" w:rsidP="00D244DD">
      <w:pPr>
        <w:rPr>
          <w:rFonts w:asciiTheme="minorBidi" w:hAnsiTheme="minorBidi"/>
        </w:rPr>
      </w:pPr>
      <w:r w:rsidRPr="00B01962">
        <w:rPr>
          <w:rFonts w:asciiTheme="minorBidi" w:hAnsiTheme="minorBidi"/>
        </w:rPr>
        <w:t>Table 31 – Characteristics of Individual Participants in the Qualitative Interviews</w:t>
      </w:r>
    </w:p>
    <w:p w14:paraId="023610F9" w14:textId="77777777" w:rsidR="00D244DD" w:rsidRDefault="00D244DD" w:rsidP="005D70C9">
      <w:pPr>
        <w:rPr>
          <w:rFonts w:asciiTheme="minorBidi" w:hAnsiTheme="minorBidi"/>
          <w:color w:val="000000"/>
          <w:shd w:val="clear" w:color="auto" w:fill="FFFFFF"/>
        </w:rPr>
      </w:pPr>
    </w:p>
    <w:p w14:paraId="033BB6BE" w14:textId="77777777" w:rsidR="005D70C9" w:rsidRPr="008E33E1" w:rsidRDefault="005D70C9" w:rsidP="005D70C9">
      <w:pPr>
        <w:rPr>
          <w:rFonts w:asciiTheme="minorBidi" w:hAnsiTheme="minorBidi"/>
          <w:color w:val="000000"/>
          <w:shd w:val="clear" w:color="auto" w:fill="FFFFFF"/>
        </w:rPr>
      </w:pPr>
    </w:p>
    <w:p w14:paraId="24DE475B" w14:textId="77777777" w:rsidR="005D70C9" w:rsidRDefault="005D70C9" w:rsidP="005D70C9">
      <w:pPr>
        <w:rPr>
          <w:rFonts w:asciiTheme="minorBidi" w:hAnsiTheme="minorBidi"/>
          <w:color w:val="000000"/>
          <w:shd w:val="clear" w:color="auto" w:fill="FFFFFF"/>
        </w:rPr>
      </w:pPr>
    </w:p>
    <w:p w14:paraId="7E64279A" w14:textId="77777777" w:rsidR="005D70C9" w:rsidRDefault="005D70C9" w:rsidP="005D70C9">
      <w:pPr>
        <w:rPr>
          <w:rFonts w:asciiTheme="minorBidi" w:hAnsiTheme="minorBidi"/>
          <w:color w:val="000000"/>
          <w:shd w:val="clear" w:color="auto" w:fill="FFFFFF"/>
        </w:rPr>
      </w:pPr>
    </w:p>
    <w:p w14:paraId="635042F8" w14:textId="77777777" w:rsidR="005D70C9" w:rsidRPr="00B06D9F" w:rsidRDefault="005D70C9" w:rsidP="005D70C9">
      <w:pPr>
        <w:rPr>
          <w:rFonts w:asciiTheme="minorBidi" w:hAnsiTheme="minorBidi"/>
        </w:rPr>
      </w:pPr>
    </w:p>
    <w:p w14:paraId="19260009" w14:textId="77777777" w:rsidR="005D70C9" w:rsidRDefault="005D70C9" w:rsidP="005D70C9">
      <w:pPr>
        <w:rPr>
          <w:rFonts w:asciiTheme="minorBidi" w:hAnsiTheme="minorBidi"/>
          <w:b/>
          <w:bCs/>
        </w:rPr>
      </w:pPr>
      <w:r>
        <w:rPr>
          <w:rFonts w:asciiTheme="minorBidi" w:hAnsiTheme="minorBidi"/>
          <w:b/>
          <w:bCs/>
        </w:rPr>
        <w:br w:type="page"/>
      </w:r>
    </w:p>
    <w:p w14:paraId="61DC07E0" w14:textId="77777777" w:rsidR="005D70C9" w:rsidRPr="00B06D9F" w:rsidRDefault="005D70C9" w:rsidP="005D70C9">
      <w:pPr>
        <w:rPr>
          <w:rFonts w:asciiTheme="minorBidi" w:hAnsiTheme="minorBidi"/>
          <w:b/>
          <w:bCs/>
        </w:rPr>
      </w:pPr>
      <w:r w:rsidRPr="00B06D9F">
        <w:rPr>
          <w:rFonts w:asciiTheme="minorBidi" w:hAnsiTheme="minorBidi"/>
          <w:b/>
          <w:bCs/>
        </w:rPr>
        <w:lastRenderedPageBreak/>
        <w:t>List of figures</w:t>
      </w:r>
    </w:p>
    <w:p w14:paraId="5126F577" w14:textId="77777777" w:rsidR="005D70C9" w:rsidRDefault="005D70C9" w:rsidP="005D70C9">
      <w:pPr>
        <w:rPr>
          <w:rFonts w:asciiTheme="minorBidi" w:hAnsiTheme="minorBidi"/>
        </w:rPr>
      </w:pPr>
      <w:r w:rsidRPr="00B06D9F">
        <w:rPr>
          <w:rFonts w:asciiTheme="minorBidi" w:hAnsiTheme="minorBidi"/>
        </w:rPr>
        <w:t xml:space="preserve">FIGURE 1 – </w:t>
      </w:r>
      <w:r w:rsidRPr="007F77DF">
        <w:rPr>
          <w:rFonts w:asciiTheme="minorBidi" w:hAnsiTheme="minorBidi"/>
        </w:rPr>
        <w:t>Population of mothers and their children split by eligibility for Healthy Start Voucher Scheme, identifying exposed and unexposed groups.</w:t>
      </w:r>
    </w:p>
    <w:p w14:paraId="5EA3AEF2" w14:textId="77777777" w:rsidR="005D70C9" w:rsidRPr="00B06D9F" w:rsidRDefault="005D70C9" w:rsidP="005D70C9">
      <w:pPr>
        <w:rPr>
          <w:rFonts w:asciiTheme="minorBidi" w:hAnsiTheme="minorBidi"/>
        </w:rPr>
      </w:pPr>
      <w:r w:rsidRPr="00B06D9F">
        <w:rPr>
          <w:rFonts w:asciiTheme="minorBidi" w:hAnsiTheme="minorBidi"/>
        </w:rPr>
        <w:t xml:space="preserve">FIGURE 2 – </w:t>
      </w:r>
      <w:bookmarkStart w:id="8" w:name="_Hlk75706733"/>
      <w:r w:rsidRPr="0003698E">
        <w:rPr>
          <w:rFonts w:asciiTheme="minorBidi" w:hAnsiTheme="minorBidi"/>
        </w:rPr>
        <w:t xml:space="preserve">Diagrammatic representation of the </w:t>
      </w:r>
      <w:r>
        <w:rPr>
          <w:rFonts w:asciiTheme="minorBidi" w:hAnsiTheme="minorBidi"/>
        </w:rPr>
        <w:t xml:space="preserve">data linkage between GUS sweeps of data collection and </w:t>
      </w:r>
      <w:r w:rsidRPr="0003698E">
        <w:rPr>
          <w:rFonts w:asciiTheme="minorBidi" w:hAnsiTheme="minorBidi"/>
        </w:rPr>
        <w:t>NHS routinely collected data</w:t>
      </w:r>
      <w:bookmarkEnd w:id="8"/>
      <w:r>
        <w:rPr>
          <w:rFonts w:asciiTheme="minorBidi" w:hAnsiTheme="minorBidi"/>
        </w:rPr>
        <w:t>.</w:t>
      </w:r>
    </w:p>
    <w:p w14:paraId="487B5627" w14:textId="77777777" w:rsidR="005D70C9" w:rsidRPr="00B06D9F" w:rsidRDefault="005D70C9" w:rsidP="005D70C9">
      <w:pPr>
        <w:rPr>
          <w:rFonts w:asciiTheme="minorBidi" w:hAnsiTheme="minorBidi"/>
        </w:rPr>
      </w:pPr>
      <w:bookmarkStart w:id="9" w:name="_Hlk75728960"/>
      <w:r w:rsidRPr="00B06D9F">
        <w:rPr>
          <w:rFonts w:asciiTheme="minorBidi" w:hAnsiTheme="minorBidi"/>
        </w:rPr>
        <w:t>FIGURE 3 –</w:t>
      </w:r>
      <w:r>
        <w:rPr>
          <w:rFonts w:asciiTheme="minorBidi" w:hAnsiTheme="minorBidi"/>
        </w:rPr>
        <w:t xml:space="preserve"> </w:t>
      </w:r>
      <w:r w:rsidRPr="004D073C">
        <w:rPr>
          <w:rFonts w:asciiTheme="minorBidi" w:hAnsiTheme="minorBidi"/>
        </w:rPr>
        <w:t>Regression discontinuity plot with outcome as probability of taking vitamin D or folic acid before pregnancy against log10 of household income as index variable. The coefficient estimate was 0.077 (z=3.92, p=0.0001).</w:t>
      </w:r>
    </w:p>
    <w:p w14:paraId="3EA4E0A6" w14:textId="6C0D90BC" w:rsidR="005D70C9" w:rsidRDefault="005D70C9" w:rsidP="005D70C9">
      <w:pPr>
        <w:rPr>
          <w:rFonts w:asciiTheme="minorBidi" w:hAnsiTheme="minorBidi"/>
        </w:rPr>
      </w:pPr>
      <w:r>
        <w:rPr>
          <w:rFonts w:asciiTheme="minorBidi" w:hAnsiTheme="minorBidi"/>
        </w:rPr>
        <w:t xml:space="preserve">FIGURE 4 – </w:t>
      </w:r>
      <w:r w:rsidRPr="004D073C">
        <w:rPr>
          <w:rFonts w:asciiTheme="minorBidi" w:hAnsiTheme="minorBidi"/>
        </w:rPr>
        <w:t>Regression discontinuity plot with outcome as probability of taking vitamin D or folic acid during pregnancy against log10 of household income as index variable. The coefficient estimate was 0.11 (z=-6.255, p=0.0001).</w:t>
      </w:r>
    </w:p>
    <w:p w14:paraId="79E3554D" w14:textId="6649FE26" w:rsidR="00BB0856" w:rsidRDefault="00BB0856" w:rsidP="00BB0856">
      <w:pPr>
        <w:rPr>
          <w:rFonts w:asciiTheme="minorBidi" w:eastAsia="Times New Roman" w:hAnsiTheme="minorBidi"/>
          <w:lang w:eastAsia="en-GB"/>
        </w:rPr>
      </w:pPr>
      <w:r>
        <w:rPr>
          <w:rFonts w:asciiTheme="minorBidi" w:hAnsiTheme="minorBidi"/>
        </w:rPr>
        <w:t xml:space="preserve">FIGURE 5 – </w:t>
      </w:r>
      <w:r>
        <w:rPr>
          <w:rFonts w:asciiTheme="minorBidi" w:eastAsia="Times New Roman" w:hAnsiTheme="minorBidi"/>
          <w:lang w:eastAsia="en-GB"/>
        </w:rPr>
        <w:t xml:space="preserve">The </w:t>
      </w:r>
      <w:r w:rsidRPr="00583EBB">
        <w:rPr>
          <w:rFonts w:asciiTheme="minorBidi" w:eastAsia="Times New Roman" w:hAnsiTheme="minorBidi"/>
          <w:lang w:eastAsia="en-GB"/>
        </w:rPr>
        <w:t xml:space="preserve">distribution of propensity score matching for the GUS database, matching the eligible group to the group claiming HSV. </w:t>
      </w:r>
    </w:p>
    <w:p w14:paraId="3FA7E247" w14:textId="05B71428" w:rsidR="00BB0856" w:rsidRDefault="00BB0856" w:rsidP="00BB0856">
      <w:pPr>
        <w:rPr>
          <w:rFonts w:asciiTheme="minorBidi" w:eastAsia="Times New Roman" w:hAnsiTheme="minorBidi"/>
          <w:lang w:eastAsia="en-GB"/>
        </w:rPr>
      </w:pPr>
      <w:r>
        <w:rPr>
          <w:rFonts w:asciiTheme="minorBidi" w:eastAsia="Times New Roman" w:hAnsiTheme="minorBidi"/>
          <w:lang w:eastAsia="en-GB"/>
        </w:rPr>
        <w:t xml:space="preserve">FIGURE 6 – The </w:t>
      </w:r>
      <w:r w:rsidRPr="00BB0856">
        <w:rPr>
          <w:rFonts w:asciiTheme="minorBidi" w:eastAsia="Times New Roman" w:hAnsiTheme="minorBidi"/>
          <w:lang w:eastAsia="en-GB"/>
        </w:rPr>
        <w:t xml:space="preserve">distribution of propensity score matching for the GUS database, </w:t>
      </w:r>
      <w:bookmarkStart w:id="10" w:name="_Hlk103184868"/>
      <w:r w:rsidRPr="00BB0856">
        <w:rPr>
          <w:rFonts w:asciiTheme="minorBidi" w:eastAsia="Times New Roman" w:hAnsiTheme="minorBidi"/>
          <w:lang w:eastAsia="en-GB"/>
        </w:rPr>
        <w:t>matching the nearly eligible group to the group claiming HSV.</w:t>
      </w:r>
    </w:p>
    <w:p w14:paraId="4B2E6D7A" w14:textId="1CB11E7A" w:rsidR="00BB0856" w:rsidRDefault="00BB0856" w:rsidP="00BB0856">
      <w:pPr>
        <w:rPr>
          <w:rFonts w:asciiTheme="minorBidi" w:eastAsia="Times New Roman" w:hAnsiTheme="minorBidi"/>
          <w:lang w:eastAsia="en-GB"/>
        </w:rPr>
      </w:pPr>
      <w:r>
        <w:rPr>
          <w:rFonts w:asciiTheme="minorBidi" w:eastAsia="Times New Roman" w:hAnsiTheme="minorBidi"/>
          <w:lang w:eastAsia="en-GB"/>
        </w:rPr>
        <w:t xml:space="preserve">FIGURE 7 – The </w:t>
      </w:r>
      <w:r w:rsidRPr="00583EBB">
        <w:rPr>
          <w:rFonts w:asciiTheme="minorBidi" w:eastAsia="Times New Roman" w:hAnsiTheme="minorBidi"/>
          <w:lang w:eastAsia="en-GB"/>
        </w:rPr>
        <w:t>distribution of propensity scores for the GUS database, matching the claiming group plus the eligible group to that of nearly eligible group.</w:t>
      </w:r>
    </w:p>
    <w:bookmarkEnd w:id="10"/>
    <w:p w14:paraId="22E5220B" w14:textId="303C6EC6" w:rsidR="00BB0856" w:rsidRDefault="00BB0856" w:rsidP="00BB0856">
      <w:pPr>
        <w:rPr>
          <w:rFonts w:asciiTheme="minorBidi" w:eastAsia="Times New Roman" w:hAnsiTheme="minorBidi"/>
          <w:lang w:eastAsia="en-GB"/>
        </w:rPr>
      </w:pPr>
      <w:r>
        <w:rPr>
          <w:rFonts w:asciiTheme="minorBidi" w:eastAsia="Times New Roman" w:hAnsiTheme="minorBidi"/>
          <w:lang w:eastAsia="en-GB"/>
        </w:rPr>
        <w:t xml:space="preserve">FIGURE 8 – The </w:t>
      </w:r>
      <w:r w:rsidRPr="00583EBB">
        <w:rPr>
          <w:rFonts w:asciiTheme="minorBidi" w:eastAsia="Times New Roman" w:hAnsiTheme="minorBidi"/>
          <w:lang w:eastAsia="en-GB"/>
        </w:rPr>
        <w:t>distribution of propensity scores for the IFS database, matching the claiming group to that of eligible group.</w:t>
      </w:r>
    </w:p>
    <w:p w14:paraId="614804DB" w14:textId="2BD98B28" w:rsidR="00BB0856" w:rsidRDefault="00BB0856" w:rsidP="00BB0856">
      <w:pPr>
        <w:rPr>
          <w:rFonts w:asciiTheme="minorBidi" w:eastAsia="Times New Roman" w:hAnsiTheme="minorBidi"/>
          <w:lang w:eastAsia="en-GB"/>
        </w:rPr>
      </w:pPr>
      <w:r>
        <w:rPr>
          <w:rFonts w:asciiTheme="minorBidi" w:eastAsia="Times New Roman" w:hAnsiTheme="minorBidi"/>
          <w:lang w:eastAsia="en-GB"/>
        </w:rPr>
        <w:t xml:space="preserve">FIGURE 9 – The </w:t>
      </w:r>
      <w:r w:rsidR="001264B1" w:rsidRPr="00583EBB">
        <w:rPr>
          <w:rFonts w:asciiTheme="minorBidi" w:eastAsia="Times New Roman" w:hAnsiTheme="minorBidi"/>
          <w:lang w:eastAsia="en-GB"/>
        </w:rPr>
        <w:t>distribution of propensity scores for the IFS database, matching the HSV claiming group to that of nearly eligible group</w:t>
      </w:r>
      <w:r w:rsidR="001264B1">
        <w:rPr>
          <w:rFonts w:asciiTheme="minorBidi" w:eastAsia="Times New Roman" w:hAnsiTheme="minorBidi"/>
          <w:lang w:eastAsia="en-GB"/>
        </w:rPr>
        <w:t>.</w:t>
      </w:r>
    </w:p>
    <w:p w14:paraId="11A83EE3" w14:textId="08319A70" w:rsidR="00BB0856" w:rsidRDefault="00BB0856" w:rsidP="00BB0856">
      <w:pPr>
        <w:rPr>
          <w:rFonts w:asciiTheme="minorBidi" w:eastAsia="Times New Roman" w:hAnsiTheme="minorBidi"/>
          <w:lang w:eastAsia="en-GB"/>
        </w:rPr>
      </w:pPr>
      <w:r>
        <w:rPr>
          <w:rFonts w:asciiTheme="minorBidi" w:eastAsia="Times New Roman" w:hAnsiTheme="minorBidi"/>
          <w:lang w:eastAsia="en-GB"/>
        </w:rPr>
        <w:t>FIGURE 10</w:t>
      </w:r>
      <w:r w:rsidR="001264B1">
        <w:rPr>
          <w:rFonts w:asciiTheme="minorBidi" w:eastAsia="Times New Roman" w:hAnsiTheme="minorBidi"/>
          <w:lang w:eastAsia="en-GB"/>
        </w:rPr>
        <w:t xml:space="preserve"> – The </w:t>
      </w:r>
      <w:r w:rsidR="001264B1" w:rsidRPr="00583EBB">
        <w:rPr>
          <w:rFonts w:asciiTheme="minorBidi" w:eastAsia="Times New Roman" w:hAnsiTheme="minorBidi"/>
          <w:lang w:eastAsia="en-GB"/>
        </w:rPr>
        <w:t>distribution of propensity scores for the IFS database, matching the claiming plus the eligible groups to that of nearly eligible group</w:t>
      </w:r>
      <w:r w:rsidR="001264B1">
        <w:rPr>
          <w:rFonts w:asciiTheme="minorBidi" w:eastAsia="Times New Roman" w:hAnsiTheme="minorBidi"/>
          <w:lang w:eastAsia="en-GB"/>
        </w:rPr>
        <w:t>.</w:t>
      </w:r>
    </w:p>
    <w:p w14:paraId="597DE419" w14:textId="77777777" w:rsidR="00BB0856" w:rsidRDefault="00BB0856" w:rsidP="00BB0856">
      <w:pPr>
        <w:rPr>
          <w:rFonts w:asciiTheme="minorBidi" w:eastAsia="Times New Roman" w:hAnsiTheme="minorBidi"/>
          <w:b/>
          <w:bCs/>
          <w:lang w:eastAsia="en-GB"/>
        </w:rPr>
      </w:pPr>
    </w:p>
    <w:p w14:paraId="5F767142" w14:textId="214C523A" w:rsidR="00BB0856" w:rsidRDefault="00BB0856" w:rsidP="005D70C9">
      <w:pPr>
        <w:rPr>
          <w:rFonts w:asciiTheme="minorBidi" w:hAnsiTheme="minorBidi"/>
        </w:rPr>
      </w:pPr>
    </w:p>
    <w:bookmarkEnd w:id="9"/>
    <w:p w14:paraId="564B08E9" w14:textId="77777777" w:rsidR="005D70C9" w:rsidRPr="00B06D9F" w:rsidRDefault="005D70C9" w:rsidP="005D70C9">
      <w:pPr>
        <w:rPr>
          <w:rFonts w:asciiTheme="minorBidi" w:hAnsiTheme="minorBidi"/>
        </w:rPr>
      </w:pPr>
    </w:p>
    <w:p w14:paraId="17A1ACDC" w14:textId="77777777" w:rsidR="005D70C9" w:rsidRPr="00B06D9F" w:rsidRDefault="005D70C9" w:rsidP="005D70C9">
      <w:pPr>
        <w:rPr>
          <w:rFonts w:asciiTheme="minorBidi" w:hAnsiTheme="minorBidi"/>
        </w:rPr>
      </w:pPr>
    </w:p>
    <w:p w14:paraId="30714213" w14:textId="77777777" w:rsidR="005D70C9" w:rsidRDefault="005D70C9" w:rsidP="005D70C9">
      <w:pPr>
        <w:rPr>
          <w:rFonts w:asciiTheme="minorBidi" w:hAnsiTheme="minorBidi"/>
          <w:b/>
          <w:bCs/>
        </w:rPr>
      </w:pPr>
      <w:r>
        <w:rPr>
          <w:rFonts w:asciiTheme="minorBidi" w:hAnsiTheme="minorBidi"/>
          <w:b/>
          <w:bCs/>
        </w:rPr>
        <w:br w:type="page"/>
      </w:r>
    </w:p>
    <w:p w14:paraId="040097B1" w14:textId="77777777" w:rsidR="005D70C9" w:rsidRPr="00B06D9F" w:rsidRDefault="005D70C9" w:rsidP="005D70C9">
      <w:pPr>
        <w:rPr>
          <w:rFonts w:asciiTheme="minorBidi" w:hAnsiTheme="minorBidi"/>
          <w:b/>
          <w:bCs/>
        </w:rPr>
      </w:pPr>
      <w:r w:rsidRPr="00B06D9F">
        <w:rPr>
          <w:rFonts w:asciiTheme="minorBidi" w:hAnsiTheme="minorBidi"/>
          <w:b/>
          <w:bCs/>
        </w:rPr>
        <w:lastRenderedPageBreak/>
        <w:t>Abbreviations</w:t>
      </w:r>
    </w:p>
    <w:p w14:paraId="25C80B0A" w14:textId="77777777" w:rsidR="005D70C9" w:rsidRDefault="005D70C9" w:rsidP="005D70C9">
      <w:pPr>
        <w:rPr>
          <w:rFonts w:asciiTheme="minorBidi" w:hAnsiTheme="minorBidi"/>
        </w:rPr>
      </w:pPr>
      <w:r>
        <w:rPr>
          <w:rFonts w:asciiTheme="minorBidi" w:hAnsiTheme="minorBidi"/>
          <w:color w:val="000000"/>
          <w:shd w:val="clear" w:color="auto" w:fill="FFFFFF"/>
        </w:rPr>
        <w:t>A &amp; E</w:t>
      </w:r>
      <w:r>
        <w:rPr>
          <w:rFonts w:asciiTheme="minorBidi" w:hAnsiTheme="minorBidi"/>
        </w:rPr>
        <w:t xml:space="preserve"> – Accident and Emergency departments </w:t>
      </w:r>
    </w:p>
    <w:p w14:paraId="42F15F49" w14:textId="77777777" w:rsidR="00C546C5" w:rsidRDefault="00C546C5" w:rsidP="005D70C9">
      <w:pPr>
        <w:rPr>
          <w:rFonts w:asciiTheme="minorBidi" w:hAnsiTheme="minorBidi"/>
        </w:rPr>
      </w:pPr>
      <w:r>
        <w:rPr>
          <w:rFonts w:asciiTheme="minorBidi" w:hAnsiTheme="minorBidi"/>
        </w:rPr>
        <w:t>BD – Breast feeding duration</w:t>
      </w:r>
    </w:p>
    <w:p w14:paraId="7FB6DBBF" w14:textId="77777777" w:rsidR="00C546C5" w:rsidRDefault="00C546C5" w:rsidP="005D70C9">
      <w:pPr>
        <w:rPr>
          <w:rFonts w:asciiTheme="minorBidi" w:hAnsiTheme="minorBidi"/>
        </w:rPr>
      </w:pPr>
      <w:r>
        <w:rPr>
          <w:rFonts w:asciiTheme="minorBidi" w:hAnsiTheme="minorBidi"/>
        </w:rPr>
        <w:t>BI – Breast feeding initiation</w:t>
      </w:r>
    </w:p>
    <w:p w14:paraId="5B65B475" w14:textId="132FD8DD" w:rsidR="00C546C5" w:rsidRDefault="00C546C5" w:rsidP="005D70C9">
      <w:pPr>
        <w:rPr>
          <w:rFonts w:asciiTheme="minorBidi" w:hAnsiTheme="minorBidi"/>
        </w:rPr>
      </w:pPr>
      <w:r>
        <w:rPr>
          <w:rFonts w:asciiTheme="minorBidi" w:hAnsiTheme="minorBidi"/>
        </w:rPr>
        <w:t xml:space="preserve">CCA – Cost </w:t>
      </w:r>
      <w:r w:rsidR="009E2AD6">
        <w:rPr>
          <w:rFonts w:asciiTheme="minorBidi" w:hAnsiTheme="minorBidi"/>
        </w:rPr>
        <w:t>consequence analysis</w:t>
      </w:r>
    </w:p>
    <w:p w14:paraId="065C38C8" w14:textId="214E7EDD" w:rsidR="005D70C9" w:rsidRDefault="005D70C9" w:rsidP="005D70C9">
      <w:pPr>
        <w:rPr>
          <w:rFonts w:asciiTheme="minorBidi" w:hAnsiTheme="minorBidi"/>
        </w:rPr>
      </w:pPr>
      <w:r>
        <w:rPr>
          <w:rFonts w:asciiTheme="minorBidi" w:hAnsiTheme="minorBidi"/>
        </w:rPr>
        <w:t>CEA – Cost effectiveness analysis</w:t>
      </w:r>
    </w:p>
    <w:p w14:paraId="23A03C56" w14:textId="6AEF98AE" w:rsidR="00F02438" w:rsidRDefault="00F02438" w:rsidP="005D70C9">
      <w:pPr>
        <w:rPr>
          <w:rFonts w:asciiTheme="minorBidi" w:hAnsiTheme="minorBidi"/>
        </w:rPr>
      </w:pPr>
      <w:r>
        <w:rPr>
          <w:rFonts w:asciiTheme="minorBidi" w:hAnsiTheme="minorBidi"/>
        </w:rPr>
        <w:t>CHSP – Child Health Systems Programme</w:t>
      </w:r>
    </w:p>
    <w:p w14:paraId="1AFB0256" w14:textId="77777777" w:rsidR="005D70C9" w:rsidRPr="00B06D9F" w:rsidRDefault="005D70C9" w:rsidP="005D70C9">
      <w:pPr>
        <w:rPr>
          <w:rFonts w:asciiTheme="minorBidi" w:hAnsiTheme="minorBidi"/>
        </w:rPr>
      </w:pPr>
      <w:r w:rsidRPr="00B06D9F">
        <w:rPr>
          <w:rFonts w:asciiTheme="minorBidi" w:hAnsiTheme="minorBidi"/>
        </w:rPr>
        <w:t>GUS – Growing Up in Scotland</w:t>
      </w:r>
    </w:p>
    <w:p w14:paraId="2A956121" w14:textId="77777777" w:rsidR="005D70C9" w:rsidRPr="00B06D9F" w:rsidRDefault="005D70C9" w:rsidP="005D70C9">
      <w:pPr>
        <w:rPr>
          <w:rFonts w:asciiTheme="minorBidi" w:hAnsiTheme="minorBidi"/>
        </w:rPr>
      </w:pPr>
      <w:r w:rsidRPr="00B06D9F">
        <w:rPr>
          <w:rFonts w:asciiTheme="minorBidi" w:hAnsiTheme="minorBidi"/>
        </w:rPr>
        <w:t>HSV – Healthy Start Vouchers</w:t>
      </w:r>
    </w:p>
    <w:p w14:paraId="5F9B8F1D" w14:textId="5D3B18FB" w:rsidR="009E2AD6" w:rsidRDefault="009E2AD6" w:rsidP="005D70C9">
      <w:pPr>
        <w:rPr>
          <w:rFonts w:asciiTheme="minorBidi" w:hAnsiTheme="minorBidi"/>
        </w:rPr>
      </w:pPr>
      <w:r>
        <w:rPr>
          <w:rFonts w:asciiTheme="minorBidi" w:hAnsiTheme="minorBidi"/>
        </w:rPr>
        <w:t xml:space="preserve">ICER – </w:t>
      </w:r>
      <w:r w:rsidRPr="00423EDC">
        <w:rPr>
          <w:rFonts w:asciiTheme="minorBidi" w:hAnsiTheme="minorBidi"/>
        </w:rPr>
        <w:t>incremental cost-effectiveness ratio</w:t>
      </w:r>
    </w:p>
    <w:p w14:paraId="3FBBF832" w14:textId="454E157F" w:rsidR="005D70C9" w:rsidRDefault="005D70C9" w:rsidP="005D70C9">
      <w:pPr>
        <w:rPr>
          <w:rFonts w:asciiTheme="minorBidi" w:hAnsiTheme="minorBidi"/>
        </w:rPr>
      </w:pPr>
      <w:r w:rsidRPr="00B06D9F">
        <w:rPr>
          <w:rFonts w:asciiTheme="minorBidi" w:hAnsiTheme="minorBidi"/>
        </w:rPr>
        <w:t>IFS – Infant Feeding Survey</w:t>
      </w:r>
    </w:p>
    <w:p w14:paraId="292D5B66" w14:textId="5EE3D2E3" w:rsidR="005D70C9" w:rsidRDefault="005D70C9" w:rsidP="005D70C9">
      <w:pPr>
        <w:rPr>
          <w:rFonts w:asciiTheme="minorBidi" w:hAnsiTheme="minorBidi"/>
        </w:rPr>
      </w:pPr>
      <w:r>
        <w:rPr>
          <w:rFonts w:asciiTheme="minorBidi" w:hAnsiTheme="minorBidi"/>
        </w:rPr>
        <w:t>IMD – Index of Multiple Deprivation</w:t>
      </w:r>
    </w:p>
    <w:p w14:paraId="651E345E" w14:textId="1D4A5AF7" w:rsidR="00F02438" w:rsidRDefault="00F02438" w:rsidP="005D70C9">
      <w:pPr>
        <w:rPr>
          <w:rFonts w:asciiTheme="minorBidi" w:hAnsiTheme="minorBidi"/>
        </w:rPr>
      </w:pPr>
      <w:r>
        <w:rPr>
          <w:rFonts w:asciiTheme="minorBidi" w:hAnsiTheme="minorBidi"/>
        </w:rPr>
        <w:t xml:space="preserve">MIDAS – </w:t>
      </w:r>
      <w:r w:rsidRPr="00F02438">
        <w:rPr>
          <w:rFonts w:asciiTheme="minorBidi" w:hAnsiTheme="minorBidi"/>
        </w:rPr>
        <w:t>Management Information &amp; Dental Accounting System</w:t>
      </w:r>
    </w:p>
    <w:p w14:paraId="4C182B99" w14:textId="77777777" w:rsidR="005D70C9" w:rsidRDefault="005D70C9" w:rsidP="005D70C9">
      <w:pPr>
        <w:rPr>
          <w:rFonts w:asciiTheme="minorBidi" w:hAnsiTheme="minorBidi"/>
        </w:rPr>
      </w:pPr>
      <w:r>
        <w:rPr>
          <w:rFonts w:asciiTheme="minorBidi" w:hAnsiTheme="minorBidi"/>
        </w:rPr>
        <w:t>MRC – Medical Research Council</w:t>
      </w:r>
    </w:p>
    <w:p w14:paraId="564D7ABA" w14:textId="77777777" w:rsidR="005D70C9" w:rsidRDefault="005D70C9" w:rsidP="005D70C9">
      <w:pPr>
        <w:rPr>
          <w:rFonts w:asciiTheme="minorBidi" w:hAnsiTheme="minorBidi"/>
        </w:rPr>
      </w:pPr>
      <w:r>
        <w:rPr>
          <w:rFonts w:asciiTheme="minorBidi" w:hAnsiTheme="minorBidi"/>
        </w:rPr>
        <w:t>NE – natural experiment</w:t>
      </w:r>
    </w:p>
    <w:p w14:paraId="756A0BDB" w14:textId="77777777" w:rsidR="005D70C9" w:rsidRDefault="005D70C9" w:rsidP="005D70C9">
      <w:pPr>
        <w:rPr>
          <w:rFonts w:asciiTheme="minorBidi" w:hAnsiTheme="minorBidi"/>
        </w:rPr>
      </w:pPr>
      <w:r>
        <w:rPr>
          <w:rFonts w:asciiTheme="minorBidi" w:hAnsiTheme="minorBidi"/>
        </w:rPr>
        <w:t>NS-SEC – National Statistics socio-economic classification</w:t>
      </w:r>
    </w:p>
    <w:p w14:paraId="0055CC0B" w14:textId="77777777" w:rsidR="005D70C9" w:rsidRDefault="005D70C9" w:rsidP="005D70C9">
      <w:pPr>
        <w:rPr>
          <w:rFonts w:asciiTheme="minorBidi" w:hAnsiTheme="minorBidi"/>
        </w:rPr>
      </w:pPr>
      <w:r>
        <w:rPr>
          <w:rFonts w:asciiTheme="minorBidi" w:hAnsiTheme="minorBidi"/>
        </w:rPr>
        <w:t>PHI – public health intervention</w:t>
      </w:r>
    </w:p>
    <w:p w14:paraId="768182A8" w14:textId="0226187C" w:rsidR="005D70C9" w:rsidRDefault="005D70C9" w:rsidP="005D70C9">
      <w:pPr>
        <w:rPr>
          <w:rFonts w:asciiTheme="minorBidi" w:hAnsiTheme="minorBidi"/>
        </w:rPr>
      </w:pPr>
      <w:r>
        <w:rPr>
          <w:rFonts w:asciiTheme="minorBidi" w:hAnsiTheme="minorBidi"/>
        </w:rPr>
        <w:t>PPI – patient and public involvement</w:t>
      </w:r>
    </w:p>
    <w:p w14:paraId="0A85FB0E" w14:textId="66D54A74" w:rsidR="00D51BDC" w:rsidRDefault="00D51BDC" w:rsidP="005D70C9">
      <w:pPr>
        <w:rPr>
          <w:rFonts w:asciiTheme="minorBidi" w:hAnsiTheme="minorBidi"/>
        </w:rPr>
      </w:pPr>
      <w:r>
        <w:rPr>
          <w:rFonts w:asciiTheme="minorBidi" w:hAnsiTheme="minorBidi"/>
        </w:rPr>
        <w:t>PSM – propensity score matching</w:t>
      </w:r>
    </w:p>
    <w:p w14:paraId="1F96257A" w14:textId="2F9FC652" w:rsidR="004F2645" w:rsidRDefault="004F2645" w:rsidP="005D70C9">
      <w:pPr>
        <w:rPr>
          <w:rFonts w:asciiTheme="minorBidi" w:hAnsiTheme="minorBidi"/>
        </w:rPr>
      </w:pPr>
      <w:r>
        <w:rPr>
          <w:rFonts w:asciiTheme="minorBidi" w:hAnsiTheme="minorBidi"/>
        </w:rPr>
        <w:t>RD – Regression Discontinuity</w:t>
      </w:r>
    </w:p>
    <w:p w14:paraId="617E5DDE" w14:textId="77777777" w:rsidR="005D70C9" w:rsidRDefault="005D70C9" w:rsidP="005D70C9">
      <w:pPr>
        <w:rPr>
          <w:rFonts w:asciiTheme="minorBidi" w:hAnsiTheme="minorBidi"/>
        </w:rPr>
      </w:pPr>
      <w:r>
        <w:rPr>
          <w:rFonts w:asciiTheme="minorBidi" w:hAnsiTheme="minorBidi"/>
        </w:rPr>
        <w:t xml:space="preserve">SCQF – </w:t>
      </w:r>
      <w:r w:rsidRPr="00D87F5E">
        <w:rPr>
          <w:rFonts w:asciiTheme="minorBidi" w:hAnsiTheme="minorBidi"/>
        </w:rPr>
        <w:t>Scottish Credit and Qualifications Framework</w:t>
      </w:r>
    </w:p>
    <w:p w14:paraId="47E3F905" w14:textId="77777777" w:rsidR="005D70C9" w:rsidRDefault="005D70C9" w:rsidP="005D70C9">
      <w:pPr>
        <w:rPr>
          <w:rFonts w:asciiTheme="minorBidi" w:hAnsiTheme="minorBidi"/>
        </w:rPr>
      </w:pPr>
      <w:proofErr w:type="spellStart"/>
      <w:r>
        <w:rPr>
          <w:rFonts w:asciiTheme="minorBidi" w:hAnsiTheme="minorBidi"/>
        </w:rPr>
        <w:t>sd</w:t>
      </w:r>
      <w:proofErr w:type="spellEnd"/>
      <w:r>
        <w:rPr>
          <w:rFonts w:asciiTheme="minorBidi" w:hAnsiTheme="minorBidi"/>
        </w:rPr>
        <w:t xml:space="preserve"> – standard deviation</w:t>
      </w:r>
    </w:p>
    <w:p w14:paraId="0FD519D3" w14:textId="77777777" w:rsidR="005D70C9" w:rsidRDefault="005D70C9" w:rsidP="005D70C9">
      <w:pPr>
        <w:rPr>
          <w:rFonts w:asciiTheme="minorBidi" w:hAnsiTheme="minorBidi"/>
        </w:rPr>
      </w:pPr>
      <w:r>
        <w:rPr>
          <w:rFonts w:asciiTheme="minorBidi" w:hAnsiTheme="minorBidi"/>
        </w:rPr>
        <w:t>SF-12 – 1</w:t>
      </w:r>
      <w:r w:rsidRPr="0019228E">
        <w:rPr>
          <w:rFonts w:asciiTheme="minorBidi" w:hAnsiTheme="minorBidi"/>
        </w:rPr>
        <w:t>2-Item Short Form Health Survey</w:t>
      </w:r>
    </w:p>
    <w:p w14:paraId="7D4C616E" w14:textId="77777777" w:rsidR="005D70C9" w:rsidRDefault="005D70C9" w:rsidP="005D70C9">
      <w:pPr>
        <w:rPr>
          <w:rFonts w:asciiTheme="minorBidi" w:hAnsiTheme="minorBidi"/>
        </w:rPr>
      </w:pPr>
      <w:r>
        <w:rPr>
          <w:rFonts w:asciiTheme="minorBidi" w:hAnsiTheme="minorBidi"/>
        </w:rPr>
        <w:t>SIMD – Scottish Index of Multiple Deprivation</w:t>
      </w:r>
    </w:p>
    <w:p w14:paraId="7642B87C" w14:textId="77777777" w:rsidR="005D70C9" w:rsidRDefault="005D70C9" w:rsidP="005D70C9">
      <w:pPr>
        <w:rPr>
          <w:rFonts w:asciiTheme="minorBidi" w:hAnsiTheme="minorBidi"/>
        </w:rPr>
      </w:pPr>
      <w:r>
        <w:rPr>
          <w:rFonts w:asciiTheme="minorBidi" w:hAnsiTheme="minorBidi"/>
        </w:rPr>
        <w:t xml:space="preserve">SIRS – </w:t>
      </w:r>
      <w:r w:rsidRPr="00732CB9">
        <w:rPr>
          <w:rFonts w:asciiTheme="minorBidi" w:hAnsiTheme="minorBidi"/>
        </w:rPr>
        <w:t>Scottish Immunisation &amp; Recall System</w:t>
      </w:r>
    </w:p>
    <w:p w14:paraId="78AC733E" w14:textId="77777777" w:rsidR="005D70C9" w:rsidRDefault="005D70C9" w:rsidP="005D70C9">
      <w:pPr>
        <w:rPr>
          <w:rFonts w:asciiTheme="minorBidi" w:hAnsiTheme="minorBidi"/>
        </w:rPr>
      </w:pPr>
      <w:r>
        <w:rPr>
          <w:rFonts w:asciiTheme="minorBidi" w:hAnsiTheme="minorBidi"/>
        </w:rPr>
        <w:t>SMR01 – Scottish Morbidity Records</w:t>
      </w:r>
      <w:r w:rsidRPr="00C3614C">
        <w:t xml:space="preserve"> </w:t>
      </w:r>
      <w:r w:rsidRPr="00C3614C">
        <w:rPr>
          <w:rFonts w:asciiTheme="minorBidi" w:hAnsiTheme="minorBidi"/>
        </w:rPr>
        <w:t>General / Acute Inpatient and Day Case</w:t>
      </w:r>
    </w:p>
    <w:p w14:paraId="0ACDF7A7" w14:textId="26E439FD" w:rsidR="005D70C9" w:rsidRDefault="005D70C9" w:rsidP="005D70C9">
      <w:pPr>
        <w:rPr>
          <w:rFonts w:asciiTheme="minorBidi" w:hAnsiTheme="minorBidi"/>
        </w:rPr>
      </w:pPr>
      <w:r>
        <w:rPr>
          <w:rFonts w:asciiTheme="minorBidi" w:hAnsiTheme="minorBidi"/>
        </w:rPr>
        <w:t>SMR02 – Scottish Morbidity Records</w:t>
      </w:r>
      <w:r w:rsidRPr="00C3614C">
        <w:t xml:space="preserve"> </w:t>
      </w:r>
      <w:r w:rsidRPr="00C3614C">
        <w:rPr>
          <w:rFonts w:asciiTheme="minorBidi" w:hAnsiTheme="minorBidi"/>
        </w:rPr>
        <w:t>Maternity Inpatient and Day Case</w:t>
      </w:r>
    </w:p>
    <w:p w14:paraId="516DB5F9" w14:textId="77777777" w:rsidR="009E2AD6" w:rsidRDefault="009E2AD6" w:rsidP="005D70C9">
      <w:pPr>
        <w:rPr>
          <w:rFonts w:asciiTheme="minorBidi" w:hAnsiTheme="minorBidi"/>
        </w:rPr>
      </w:pPr>
      <w:r>
        <w:rPr>
          <w:rFonts w:asciiTheme="minorBidi" w:hAnsiTheme="minorBidi"/>
        </w:rPr>
        <w:t>VI – vitamin intake</w:t>
      </w:r>
    </w:p>
    <w:p w14:paraId="1C916C9D" w14:textId="121BD958" w:rsidR="00A7207E" w:rsidRDefault="00A7207E" w:rsidP="005D70C9">
      <w:pPr>
        <w:rPr>
          <w:rFonts w:asciiTheme="minorBidi" w:hAnsiTheme="minorBidi"/>
        </w:rPr>
      </w:pPr>
      <w:r>
        <w:rPr>
          <w:rFonts w:asciiTheme="minorBidi" w:hAnsiTheme="minorBidi"/>
        </w:rPr>
        <w:t>WFS – Welfare Food Scheme</w:t>
      </w:r>
    </w:p>
    <w:p w14:paraId="3919273E" w14:textId="77777777" w:rsidR="005D70C9" w:rsidRDefault="005D70C9">
      <w:pPr>
        <w:rPr>
          <w:rFonts w:asciiTheme="minorBidi" w:hAnsiTheme="minorBidi"/>
          <w:b/>
          <w:bCs/>
        </w:rPr>
      </w:pPr>
    </w:p>
    <w:p w14:paraId="3933E98A" w14:textId="77777777" w:rsidR="005D70C9" w:rsidRDefault="005D70C9">
      <w:pPr>
        <w:rPr>
          <w:rFonts w:asciiTheme="minorBidi" w:hAnsiTheme="minorBidi"/>
          <w:b/>
          <w:bCs/>
        </w:rPr>
      </w:pPr>
    </w:p>
    <w:p w14:paraId="21545CDA" w14:textId="77777777" w:rsidR="005D70C9" w:rsidRDefault="005D70C9">
      <w:pPr>
        <w:rPr>
          <w:rFonts w:asciiTheme="minorBidi" w:hAnsiTheme="minorBidi"/>
          <w:b/>
          <w:bCs/>
        </w:rPr>
      </w:pPr>
      <w:r>
        <w:rPr>
          <w:rFonts w:asciiTheme="minorBidi" w:hAnsiTheme="minorBidi"/>
          <w:b/>
          <w:bCs/>
        </w:rPr>
        <w:br w:type="page"/>
      </w:r>
    </w:p>
    <w:p w14:paraId="3238183A" w14:textId="77777777" w:rsidR="0056666A" w:rsidRPr="00214F41" w:rsidRDefault="0056666A" w:rsidP="0056666A">
      <w:pPr>
        <w:spacing w:line="360" w:lineRule="auto"/>
        <w:rPr>
          <w:rFonts w:asciiTheme="minorBidi" w:hAnsiTheme="minorBidi"/>
          <w:b/>
          <w:bCs/>
        </w:rPr>
      </w:pPr>
      <w:r w:rsidRPr="00214F41">
        <w:rPr>
          <w:rFonts w:asciiTheme="minorBidi" w:hAnsiTheme="minorBidi"/>
          <w:b/>
          <w:bCs/>
        </w:rPr>
        <w:lastRenderedPageBreak/>
        <w:t>Plain English Summary</w:t>
      </w:r>
    </w:p>
    <w:p w14:paraId="2D06381F" w14:textId="66B65309" w:rsidR="0056666A" w:rsidRPr="00214F41" w:rsidRDefault="00D427A8" w:rsidP="0056666A">
      <w:pPr>
        <w:spacing w:line="360" w:lineRule="auto"/>
        <w:rPr>
          <w:rFonts w:asciiTheme="minorBidi" w:hAnsiTheme="minorBidi"/>
          <w:b/>
          <w:bCs/>
        </w:rPr>
      </w:pPr>
      <w:r>
        <w:rPr>
          <w:rFonts w:asciiTheme="minorBidi" w:hAnsiTheme="minorBidi"/>
          <w:b/>
          <w:bCs/>
        </w:rPr>
        <w:t>299</w:t>
      </w:r>
      <w:r w:rsidR="0056666A" w:rsidRPr="00214F41">
        <w:rPr>
          <w:rFonts w:asciiTheme="minorBidi" w:hAnsiTheme="minorBidi"/>
          <w:b/>
          <w:bCs/>
        </w:rPr>
        <w:t>/300 words</w:t>
      </w:r>
    </w:p>
    <w:p w14:paraId="62A3C8F0" w14:textId="77777777" w:rsidR="0056666A" w:rsidRPr="00214F41" w:rsidRDefault="0056666A" w:rsidP="0056666A">
      <w:pPr>
        <w:spacing w:line="360" w:lineRule="auto"/>
        <w:rPr>
          <w:rFonts w:asciiTheme="minorBidi" w:hAnsiTheme="minorBidi"/>
          <w:b/>
          <w:bCs/>
        </w:rPr>
      </w:pPr>
      <w:r w:rsidRPr="00214F41">
        <w:rPr>
          <w:rFonts w:asciiTheme="minorBidi" w:hAnsiTheme="minorBidi"/>
          <w:b/>
          <w:bCs/>
        </w:rPr>
        <w:t>What was the problem?</w:t>
      </w:r>
    </w:p>
    <w:p w14:paraId="40608A8F" w14:textId="7B9C5FBA" w:rsidR="0056666A" w:rsidRPr="00214F41" w:rsidRDefault="0056666A" w:rsidP="0056666A">
      <w:pPr>
        <w:spacing w:line="360" w:lineRule="auto"/>
        <w:rPr>
          <w:rFonts w:asciiTheme="minorBidi" w:hAnsiTheme="minorBidi"/>
        </w:rPr>
      </w:pPr>
      <w:r w:rsidRPr="00214F41">
        <w:rPr>
          <w:rFonts w:asciiTheme="minorBidi" w:hAnsiTheme="minorBidi"/>
        </w:rPr>
        <w:t>UK Governments have introduced many policies to support infants and their families. Most of these policies have not been evaluated in terms of health outcomes. Therefore there is limited evidence for policy-makers about whether the right policies are in place to make a difference to the health of young children and their families.</w:t>
      </w:r>
    </w:p>
    <w:p w14:paraId="52B074F4" w14:textId="77777777" w:rsidR="0056666A" w:rsidRPr="00214F41" w:rsidRDefault="0056666A" w:rsidP="0056666A">
      <w:pPr>
        <w:spacing w:line="360" w:lineRule="auto"/>
        <w:rPr>
          <w:rFonts w:asciiTheme="minorBidi" w:hAnsiTheme="minorBidi"/>
          <w:b/>
          <w:bCs/>
        </w:rPr>
      </w:pPr>
      <w:r w:rsidRPr="00214F41">
        <w:rPr>
          <w:rFonts w:asciiTheme="minorBidi" w:hAnsiTheme="minorBidi"/>
          <w:b/>
          <w:bCs/>
        </w:rPr>
        <w:t>What did we do?</w:t>
      </w:r>
    </w:p>
    <w:p w14:paraId="568388C9" w14:textId="67A2FEBB" w:rsidR="0056666A" w:rsidRPr="00214F41" w:rsidRDefault="0056666A" w:rsidP="0056666A">
      <w:pPr>
        <w:spacing w:line="360" w:lineRule="auto"/>
        <w:rPr>
          <w:rFonts w:asciiTheme="minorBidi" w:hAnsiTheme="minorBidi"/>
          <w:b/>
          <w:bCs/>
        </w:rPr>
      </w:pPr>
      <w:r w:rsidRPr="00214F41">
        <w:rPr>
          <w:rFonts w:asciiTheme="minorBidi" w:hAnsiTheme="minorBidi"/>
        </w:rPr>
        <w:t xml:space="preserve">We investigated the impact of the Healthy Start Voucher scheme </w:t>
      </w:r>
      <w:r w:rsidR="00E80C8E">
        <w:rPr>
          <w:rFonts w:asciiTheme="minorBidi" w:hAnsiTheme="minorBidi"/>
        </w:rPr>
        <w:t>(wor</w:t>
      </w:r>
      <w:r w:rsidR="00E80C8E">
        <w:rPr>
          <w:rFonts w:ascii="Arial" w:eastAsia="Times New Roman" w:hAnsi="Arial" w:cs="Arial"/>
          <w:color w:val="333333"/>
        </w:rPr>
        <w:t>th £3.10 per week to spend on milk, fruit and vegetables</w:t>
      </w:r>
      <w:r w:rsidR="00E80C8E">
        <w:rPr>
          <w:rFonts w:asciiTheme="minorBidi" w:hAnsiTheme="minorBidi"/>
        </w:rPr>
        <w:t xml:space="preserve">) </w:t>
      </w:r>
      <w:r w:rsidRPr="00214F41">
        <w:rPr>
          <w:rFonts w:asciiTheme="minorBidi" w:hAnsiTheme="minorBidi"/>
        </w:rPr>
        <w:t>on the health of low-income mothers, and their infants and young children</w:t>
      </w:r>
      <w:r>
        <w:rPr>
          <w:rFonts w:asciiTheme="minorBidi" w:hAnsiTheme="minorBidi"/>
        </w:rPr>
        <w:t>, in particular vitamin use of mothers and breast feeding of infants.</w:t>
      </w:r>
    </w:p>
    <w:p w14:paraId="0F236030" w14:textId="77777777" w:rsidR="0056666A" w:rsidRDefault="0056666A" w:rsidP="0056666A">
      <w:pPr>
        <w:spacing w:line="360" w:lineRule="auto"/>
        <w:rPr>
          <w:rFonts w:asciiTheme="minorBidi" w:hAnsiTheme="minorBidi"/>
          <w:b/>
          <w:bCs/>
        </w:rPr>
      </w:pPr>
      <w:r w:rsidRPr="00214F41">
        <w:rPr>
          <w:rFonts w:asciiTheme="minorBidi" w:hAnsiTheme="minorBidi"/>
          <w:b/>
          <w:bCs/>
        </w:rPr>
        <w:t>What did we find?</w:t>
      </w:r>
    </w:p>
    <w:p w14:paraId="5B2DCAC2" w14:textId="73133D39" w:rsidR="0056666A" w:rsidRPr="00A44B6A" w:rsidRDefault="00E80C8E" w:rsidP="0056666A">
      <w:pPr>
        <w:spacing w:line="360" w:lineRule="auto"/>
        <w:rPr>
          <w:rFonts w:asciiTheme="minorBidi" w:hAnsiTheme="minorBidi"/>
        </w:rPr>
      </w:pPr>
      <w:r>
        <w:rPr>
          <w:rFonts w:asciiTheme="minorBidi" w:hAnsiTheme="minorBidi"/>
        </w:rPr>
        <w:t>Using survey data</w:t>
      </w:r>
      <w:r w:rsidR="0056666A">
        <w:rPr>
          <w:rFonts w:asciiTheme="minorBidi" w:hAnsiTheme="minorBidi"/>
        </w:rPr>
        <w:t>, there were high rates of vitamin use during pregnancy, but fewer women take vitamins before pregnancy. There was no effect of Healthy Start Vouchers</w:t>
      </w:r>
      <w:r>
        <w:rPr>
          <w:rFonts w:asciiTheme="minorBidi" w:hAnsiTheme="minorBidi"/>
        </w:rPr>
        <w:t xml:space="preserve"> (HSV)</w:t>
      </w:r>
      <w:r w:rsidR="0056666A">
        <w:rPr>
          <w:rFonts w:asciiTheme="minorBidi" w:hAnsiTheme="minorBidi"/>
        </w:rPr>
        <w:t xml:space="preserve"> on taking vitamins before or during pregnancy. There was inconclusive evidence of the effect of HSV on breastfeeding; indicating that use of the vouchers does not discourage breast feeding in women with low incomes. </w:t>
      </w:r>
      <w:r w:rsidR="00335C07">
        <w:rPr>
          <w:rFonts w:asciiTheme="minorBidi" w:hAnsiTheme="minorBidi"/>
        </w:rPr>
        <w:t>From interviews with mothers, we found they</w:t>
      </w:r>
      <w:r w:rsidR="0056666A" w:rsidRPr="00A44B6A">
        <w:rPr>
          <w:rFonts w:asciiTheme="minorBidi" w:hAnsiTheme="minorBidi"/>
        </w:rPr>
        <w:t xml:space="preserve"> valued the HSV and understood the aims of the policy. </w:t>
      </w:r>
      <w:r w:rsidR="0056666A" w:rsidRPr="00220D17">
        <w:rPr>
          <w:rFonts w:asciiTheme="minorBidi" w:hAnsiTheme="minorBidi"/>
        </w:rPr>
        <w:t xml:space="preserve">HSV were not mentioned in decision making around breast feeding. Women’s choice to breast or formula feed was based on a range of other factors, such as support to breast feed. </w:t>
      </w:r>
      <w:r w:rsidR="0056666A" w:rsidRPr="00A44B6A">
        <w:rPr>
          <w:rFonts w:asciiTheme="minorBidi" w:hAnsiTheme="minorBidi"/>
        </w:rPr>
        <w:t>They wanted to provide a healthy diet for their families,</w:t>
      </w:r>
      <w:r w:rsidR="0056666A">
        <w:rPr>
          <w:rFonts w:asciiTheme="minorBidi" w:hAnsiTheme="minorBidi"/>
        </w:rPr>
        <w:t xml:space="preserve"> </w:t>
      </w:r>
      <w:r w:rsidR="0056666A" w:rsidRPr="00A44B6A">
        <w:rPr>
          <w:rFonts w:asciiTheme="minorBidi" w:hAnsiTheme="minorBidi"/>
        </w:rPr>
        <w:t xml:space="preserve">but </w:t>
      </w:r>
      <w:r w:rsidR="00AA7AA1">
        <w:rPr>
          <w:rFonts w:asciiTheme="minorBidi" w:hAnsiTheme="minorBidi"/>
        </w:rPr>
        <w:t xml:space="preserve">due to living on low incomes </w:t>
      </w:r>
      <w:r w:rsidR="0056666A" w:rsidRPr="00A44B6A">
        <w:rPr>
          <w:rFonts w:asciiTheme="minorBidi" w:hAnsiTheme="minorBidi"/>
        </w:rPr>
        <w:t xml:space="preserve">did not always manage </w:t>
      </w:r>
      <w:r w:rsidR="00D427A8">
        <w:rPr>
          <w:rFonts w:asciiTheme="minorBidi" w:hAnsiTheme="minorBidi"/>
        </w:rPr>
        <w:t>it</w:t>
      </w:r>
      <w:r w:rsidR="0056666A" w:rsidRPr="00A44B6A">
        <w:rPr>
          <w:rFonts w:asciiTheme="minorBidi" w:hAnsiTheme="minorBidi"/>
        </w:rPr>
        <w:t xml:space="preserve">. </w:t>
      </w:r>
    </w:p>
    <w:p w14:paraId="06C84C99" w14:textId="77777777" w:rsidR="0056666A" w:rsidRPr="00214F41" w:rsidRDefault="0056666A" w:rsidP="0056666A">
      <w:pPr>
        <w:spacing w:line="360" w:lineRule="auto"/>
        <w:rPr>
          <w:rFonts w:asciiTheme="minorBidi" w:hAnsiTheme="minorBidi"/>
          <w:b/>
          <w:bCs/>
        </w:rPr>
      </w:pPr>
      <w:r w:rsidRPr="00214F41">
        <w:rPr>
          <w:rFonts w:asciiTheme="minorBidi" w:hAnsiTheme="minorBidi"/>
          <w:b/>
          <w:bCs/>
        </w:rPr>
        <w:t>What does this mean?</w:t>
      </w:r>
    </w:p>
    <w:p w14:paraId="4D2F2E12" w14:textId="3391DB30" w:rsidR="0056666A" w:rsidRPr="00214F41" w:rsidRDefault="0056666A" w:rsidP="0056666A">
      <w:pPr>
        <w:autoSpaceDE w:val="0"/>
        <w:autoSpaceDN w:val="0"/>
        <w:adjustRightInd w:val="0"/>
        <w:spacing w:after="0" w:line="360" w:lineRule="auto"/>
        <w:rPr>
          <w:rFonts w:asciiTheme="minorBidi" w:hAnsiTheme="minorBidi"/>
          <w:b/>
          <w:bCs/>
        </w:rPr>
      </w:pPr>
      <w:r w:rsidRPr="00214F41">
        <w:rPr>
          <w:rFonts w:asciiTheme="minorBidi" w:hAnsiTheme="minorBidi"/>
        </w:rPr>
        <w:t xml:space="preserve">Policy makers still need more evidence about the effects of voucher schemes to improve the health of low-income mothers, and their infants and young children. The decision-makers require evidence to determine where to allocate limited resources. </w:t>
      </w:r>
      <w:r>
        <w:rPr>
          <w:rFonts w:asciiTheme="minorBidi" w:hAnsiTheme="minorBidi"/>
        </w:rPr>
        <w:t>T</w:t>
      </w:r>
      <w:r w:rsidRPr="00214F41">
        <w:rPr>
          <w:rFonts w:asciiTheme="minorBidi" w:hAnsiTheme="minorBidi"/>
        </w:rPr>
        <w:t xml:space="preserve">here is </w:t>
      </w:r>
      <w:r>
        <w:rPr>
          <w:rFonts w:asciiTheme="minorBidi" w:hAnsiTheme="minorBidi"/>
        </w:rPr>
        <w:t>a need</w:t>
      </w:r>
      <w:r w:rsidRPr="00214F41">
        <w:rPr>
          <w:rFonts w:asciiTheme="minorBidi" w:hAnsiTheme="minorBidi"/>
        </w:rPr>
        <w:t xml:space="preserve"> to improve </w:t>
      </w:r>
      <w:r>
        <w:rPr>
          <w:rFonts w:asciiTheme="minorBidi" w:hAnsiTheme="minorBidi"/>
        </w:rPr>
        <w:t>support</w:t>
      </w:r>
      <w:r w:rsidRPr="00214F41">
        <w:rPr>
          <w:rFonts w:asciiTheme="minorBidi" w:hAnsiTheme="minorBidi"/>
        </w:rPr>
        <w:t xml:space="preserve"> for </w:t>
      </w:r>
      <w:r w:rsidR="00D427A8" w:rsidRPr="00214F41">
        <w:rPr>
          <w:rFonts w:asciiTheme="minorBidi" w:hAnsiTheme="minorBidi"/>
        </w:rPr>
        <w:t>low-income</w:t>
      </w:r>
      <w:r w:rsidRPr="00214F41">
        <w:rPr>
          <w:rFonts w:asciiTheme="minorBidi" w:hAnsiTheme="minorBidi"/>
        </w:rPr>
        <w:t xml:space="preserve"> families to provide their families with a healthy diet.</w:t>
      </w:r>
    </w:p>
    <w:p w14:paraId="022DD686" w14:textId="77777777" w:rsidR="0056666A" w:rsidRDefault="0056666A">
      <w:pPr>
        <w:rPr>
          <w:rFonts w:asciiTheme="minorBidi" w:hAnsiTheme="minorBidi"/>
          <w:b/>
          <w:bCs/>
        </w:rPr>
      </w:pPr>
    </w:p>
    <w:p w14:paraId="092DEF27" w14:textId="77777777" w:rsidR="0056666A" w:rsidRDefault="0056666A">
      <w:pPr>
        <w:rPr>
          <w:rFonts w:asciiTheme="minorBidi" w:hAnsiTheme="minorBidi"/>
          <w:b/>
          <w:bCs/>
        </w:rPr>
      </w:pPr>
    </w:p>
    <w:p w14:paraId="1F13881E" w14:textId="77777777" w:rsidR="0056666A" w:rsidRDefault="0056666A">
      <w:pPr>
        <w:rPr>
          <w:rFonts w:asciiTheme="minorBidi" w:hAnsiTheme="minorBidi"/>
          <w:b/>
          <w:bCs/>
        </w:rPr>
      </w:pPr>
    </w:p>
    <w:p w14:paraId="4B6C798B" w14:textId="77777777" w:rsidR="0056666A" w:rsidRDefault="0056666A">
      <w:pPr>
        <w:rPr>
          <w:rFonts w:asciiTheme="minorBidi" w:hAnsiTheme="minorBidi"/>
          <w:b/>
          <w:bCs/>
        </w:rPr>
      </w:pPr>
      <w:r>
        <w:rPr>
          <w:rFonts w:asciiTheme="minorBidi" w:hAnsiTheme="minorBidi"/>
          <w:b/>
          <w:bCs/>
        </w:rPr>
        <w:br w:type="page"/>
      </w:r>
    </w:p>
    <w:p w14:paraId="06E1801C" w14:textId="77777777" w:rsidR="00614BEB" w:rsidRPr="0063206B" w:rsidRDefault="00614BEB" w:rsidP="00614BEB">
      <w:pPr>
        <w:rPr>
          <w:rFonts w:asciiTheme="minorBidi" w:hAnsiTheme="minorBidi"/>
          <w:b/>
          <w:bCs/>
        </w:rPr>
      </w:pPr>
      <w:bookmarkStart w:id="11" w:name="_Hlk75874622"/>
      <w:r w:rsidRPr="0063206B">
        <w:rPr>
          <w:rFonts w:asciiTheme="minorBidi" w:hAnsiTheme="minorBidi"/>
          <w:b/>
          <w:bCs/>
        </w:rPr>
        <w:lastRenderedPageBreak/>
        <w:t>Scientific Summary</w:t>
      </w:r>
    </w:p>
    <w:p w14:paraId="13FC6427" w14:textId="77777777" w:rsidR="00614BEB" w:rsidRPr="0063206B" w:rsidRDefault="00614BEB" w:rsidP="00614BEB">
      <w:pPr>
        <w:spacing w:line="360" w:lineRule="auto"/>
        <w:rPr>
          <w:rFonts w:asciiTheme="minorBidi" w:hAnsiTheme="minorBidi"/>
          <w:b/>
          <w:bCs/>
        </w:rPr>
      </w:pPr>
      <w:r w:rsidRPr="0063206B">
        <w:rPr>
          <w:rFonts w:asciiTheme="minorBidi" w:hAnsiTheme="minorBidi"/>
          <w:b/>
          <w:bCs/>
        </w:rPr>
        <w:t>Background</w:t>
      </w:r>
    </w:p>
    <w:p w14:paraId="549AE590" w14:textId="77777777" w:rsidR="00614BEB" w:rsidRPr="0063206B" w:rsidRDefault="00614BEB" w:rsidP="00614BEB">
      <w:pPr>
        <w:spacing w:line="360" w:lineRule="auto"/>
        <w:rPr>
          <w:rFonts w:asciiTheme="minorBidi" w:hAnsiTheme="minorBidi"/>
        </w:rPr>
      </w:pPr>
      <w:r w:rsidRPr="0063206B">
        <w:rPr>
          <w:rFonts w:asciiTheme="minorBidi" w:hAnsiTheme="minorBidi"/>
        </w:rPr>
        <w:t>Having a good start in life, during pregnancy and infancy has been shown to be important for both living a healthy life and a longer life. Health and wellbeing during the early years (which starts pre-conception) has a crucial impact on chronic disease and inequalities, across the life course and from one generation to the next.</w:t>
      </w:r>
      <w:r>
        <w:rPr>
          <w:rFonts w:asciiTheme="minorBidi" w:hAnsiTheme="minorBidi"/>
        </w:rPr>
        <w:t xml:space="preserve"> </w:t>
      </w:r>
      <w:r w:rsidRPr="0063206B">
        <w:rPr>
          <w:rFonts w:asciiTheme="minorBidi" w:hAnsiTheme="minorBidi"/>
        </w:rPr>
        <w:t xml:space="preserve">There is a willingness of governments to invest in early years as early investment in the </w:t>
      </w:r>
      <w:proofErr w:type="spellStart"/>
      <w:r w:rsidRPr="0063206B">
        <w:rPr>
          <w:rFonts w:asciiTheme="minorBidi" w:hAnsiTheme="minorBidi"/>
        </w:rPr>
        <w:t>lifecourse</w:t>
      </w:r>
      <w:proofErr w:type="spellEnd"/>
      <w:r w:rsidRPr="0063206B">
        <w:rPr>
          <w:rFonts w:asciiTheme="minorBidi" w:hAnsiTheme="minorBidi"/>
        </w:rPr>
        <w:t xml:space="preserve"> has been shown to provide the highest rate of economic return. Despite the introduction of many policies designed to improve the circumstances during pregnancy and early life, there have been few outcome evaluations of these policies. Many of the evaluations are restricted to process evaluations of how the policy is implemented, rather than evaluation of the outcomes for the mothers and their infants.</w:t>
      </w:r>
    </w:p>
    <w:p w14:paraId="5565A465" w14:textId="77777777" w:rsidR="00614BEB" w:rsidRPr="0063206B" w:rsidRDefault="00614BEB" w:rsidP="00614BEB">
      <w:pPr>
        <w:spacing w:line="360" w:lineRule="auto"/>
        <w:rPr>
          <w:rFonts w:asciiTheme="minorBidi" w:hAnsiTheme="minorBidi"/>
        </w:rPr>
      </w:pPr>
      <w:r w:rsidRPr="0063206B">
        <w:rPr>
          <w:rFonts w:asciiTheme="minorBidi" w:hAnsiTheme="minorBidi"/>
        </w:rPr>
        <w:t xml:space="preserve">The Healthy Start Voucher Scheme (HSV) was introduced in the UK in 2005/6. It is a means tested voucher scheme for pregnant women and mothers with children under four. If these women are in receipt of certain means tested benefits then they are eligible for vouchers to be spent on milk, infant formula milk, fruit and vegetables. They also receive free vitamins. All mothers under 18 are eligible for the scheme. Vouchers worth £3.10 per week are given to eligible women. These can be spent in neighbourhood shops and pharmacies. There are four main aims of the scheme: improve the nutrition of pregnant women; increase fruit and vegetable intake; initiate and maintain breastfeeding; introduce foods in addition to milk as part of a progressively varied diet when infants are six months old. </w:t>
      </w:r>
    </w:p>
    <w:p w14:paraId="3760A3CA" w14:textId="77777777" w:rsidR="00614BEB" w:rsidRPr="0063206B" w:rsidRDefault="00614BEB" w:rsidP="00614BEB">
      <w:pPr>
        <w:spacing w:line="360" w:lineRule="auto"/>
        <w:rPr>
          <w:rFonts w:asciiTheme="minorBidi" w:hAnsiTheme="minorBidi"/>
        </w:rPr>
      </w:pPr>
      <w:r w:rsidRPr="0063206B">
        <w:rPr>
          <w:rFonts w:asciiTheme="minorBidi" w:hAnsiTheme="minorBidi"/>
        </w:rPr>
        <w:t xml:space="preserve">The effectiveness and cost-effectiveness of the HSV has not yet been shown. Previous evaluations of outcomes comparing the HSV with the Welfare Food Scheme (WFS) found that mothers eligible for HSV had higher daily intake of iron, calcium, folate and vitamin C than mothers eligible for WFS.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A report on the operational aspects of the HSV concluded a comparative study is needed </w:t>
      </w:r>
      <w:r w:rsidRPr="003F57EC">
        <w:rPr>
          <w:rFonts w:asciiTheme="minorBidi" w:hAnsiTheme="minorBidi"/>
        </w:rPr>
        <w:t>that extends previous analysis to the examination of outcomes and assessing the cost effectiveness of the HSV.</w:t>
      </w:r>
    </w:p>
    <w:p w14:paraId="117841D8" w14:textId="77777777" w:rsidR="00614BEB" w:rsidRDefault="00614BEB" w:rsidP="00614BEB">
      <w:pPr>
        <w:spacing w:line="360" w:lineRule="auto"/>
        <w:rPr>
          <w:rFonts w:asciiTheme="minorBidi" w:hAnsiTheme="minorBidi"/>
        </w:rPr>
      </w:pPr>
      <w:r w:rsidRPr="0063206B">
        <w:rPr>
          <w:rFonts w:asciiTheme="minorBidi" w:hAnsiTheme="minorBidi"/>
        </w:rPr>
        <w:t xml:space="preserve">There remains a need to determine the effectiveness </w:t>
      </w:r>
      <w:r>
        <w:rPr>
          <w:rFonts w:asciiTheme="minorBidi" w:hAnsiTheme="minorBidi"/>
        </w:rPr>
        <w:t xml:space="preserve">on health outcomes </w:t>
      </w:r>
      <w:r w:rsidRPr="0063206B">
        <w:rPr>
          <w:rFonts w:asciiTheme="minorBidi" w:hAnsiTheme="minorBidi"/>
        </w:rPr>
        <w:t xml:space="preserve">and cost-effectiveness of the HSV, using larger studies, investigating a wide range of outcomes with longer term follow-up.  </w:t>
      </w:r>
      <w:r w:rsidRPr="003F57EC">
        <w:rPr>
          <w:rFonts w:asciiTheme="minorBidi" w:hAnsiTheme="minorBidi"/>
        </w:rPr>
        <w:t xml:space="preserve">Unless such schemes are rigorously evaluated there is a risk that </w:t>
      </w:r>
      <w:r w:rsidRPr="003F57EC">
        <w:rPr>
          <w:rFonts w:asciiTheme="minorBidi" w:hAnsiTheme="minorBidi"/>
        </w:rPr>
        <w:lastRenderedPageBreak/>
        <w:t>resources will be wasted on ineffective interventions, or that opportunities to improve the design and administration of potentially valuable interventions are missed.</w:t>
      </w:r>
    </w:p>
    <w:p w14:paraId="4D82BD8E" w14:textId="77777777" w:rsidR="00614BEB" w:rsidRPr="0063206B" w:rsidRDefault="00614BEB" w:rsidP="00614BEB">
      <w:pPr>
        <w:spacing w:line="360" w:lineRule="auto"/>
        <w:rPr>
          <w:rFonts w:asciiTheme="minorBidi" w:hAnsiTheme="minorBidi"/>
        </w:rPr>
      </w:pPr>
    </w:p>
    <w:p w14:paraId="2BAED25E" w14:textId="77777777" w:rsidR="00614BEB" w:rsidRPr="0063206B" w:rsidRDefault="00614BEB" w:rsidP="00614BEB">
      <w:pPr>
        <w:spacing w:line="360" w:lineRule="auto"/>
        <w:rPr>
          <w:rFonts w:asciiTheme="minorBidi" w:hAnsiTheme="minorBidi"/>
          <w:b/>
          <w:bCs/>
        </w:rPr>
      </w:pPr>
      <w:r>
        <w:rPr>
          <w:rFonts w:asciiTheme="minorBidi" w:hAnsiTheme="minorBidi"/>
          <w:b/>
          <w:bCs/>
        </w:rPr>
        <w:t>Objectives</w:t>
      </w:r>
    </w:p>
    <w:p w14:paraId="6CC93B8F" w14:textId="77777777" w:rsidR="00614BEB" w:rsidRPr="00021114" w:rsidRDefault="00614BEB" w:rsidP="00614BEB">
      <w:pPr>
        <w:spacing w:line="360" w:lineRule="auto"/>
        <w:rPr>
          <w:rFonts w:asciiTheme="minorBidi" w:hAnsiTheme="minorBidi"/>
        </w:rPr>
      </w:pPr>
      <w:r w:rsidRPr="00021114">
        <w:rPr>
          <w:rFonts w:asciiTheme="minorBidi" w:hAnsiTheme="minorBidi"/>
        </w:rPr>
        <w:t xml:space="preserve">The </w:t>
      </w:r>
      <w:r>
        <w:rPr>
          <w:rFonts w:asciiTheme="minorBidi" w:hAnsiTheme="minorBidi"/>
        </w:rPr>
        <w:t xml:space="preserve">overall </w:t>
      </w:r>
      <w:r w:rsidRPr="00021114">
        <w:rPr>
          <w:rFonts w:asciiTheme="minorBidi" w:hAnsiTheme="minorBidi"/>
        </w:rPr>
        <w:t>aim is to evaluate the Healthy Start Voucher scheme in relation to the extent to which HSV improves the nutrition of pregnant women and the health outcomes of their infants.</w:t>
      </w:r>
    </w:p>
    <w:p w14:paraId="7EFECDDD" w14:textId="77777777" w:rsidR="00614BEB" w:rsidRPr="00021114" w:rsidRDefault="00614BEB" w:rsidP="00614BEB">
      <w:pPr>
        <w:spacing w:line="360" w:lineRule="auto"/>
        <w:rPr>
          <w:rFonts w:asciiTheme="minorBidi" w:hAnsiTheme="minorBidi"/>
        </w:rPr>
      </w:pPr>
      <w:r w:rsidRPr="00021114">
        <w:rPr>
          <w:rFonts w:asciiTheme="minorBidi" w:hAnsiTheme="minorBidi"/>
        </w:rPr>
        <w:t xml:space="preserve">There are </w:t>
      </w:r>
      <w:r>
        <w:rPr>
          <w:rFonts w:asciiTheme="minorBidi" w:hAnsiTheme="minorBidi"/>
        </w:rPr>
        <w:t>five</w:t>
      </w:r>
      <w:r w:rsidRPr="00021114">
        <w:rPr>
          <w:rFonts w:asciiTheme="minorBidi" w:hAnsiTheme="minorBidi"/>
        </w:rPr>
        <w:t xml:space="preserve"> objectives to investigate:</w:t>
      </w:r>
    </w:p>
    <w:p w14:paraId="102C8D4D" w14:textId="77777777" w:rsidR="00614BEB" w:rsidRPr="00021114" w:rsidRDefault="00614BEB" w:rsidP="00614BEB">
      <w:pPr>
        <w:spacing w:after="0" w:line="360" w:lineRule="auto"/>
        <w:ind w:left="720" w:hanging="720"/>
        <w:rPr>
          <w:rFonts w:asciiTheme="minorBidi" w:hAnsiTheme="minorBidi"/>
        </w:rPr>
      </w:pPr>
      <w:r w:rsidRPr="00021114">
        <w:rPr>
          <w:rFonts w:asciiTheme="minorBidi" w:hAnsiTheme="minorBidi"/>
        </w:rPr>
        <w:t>1.</w:t>
      </w:r>
      <w:r w:rsidRPr="00021114">
        <w:rPr>
          <w:rFonts w:asciiTheme="minorBidi" w:hAnsiTheme="minorBidi"/>
        </w:rPr>
        <w:tab/>
        <w:t>The effectiveness of the HSV in relation to vitamin use in pregnancy, and breast feeding initiation and duration.</w:t>
      </w:r>
    </w:p>
    <w:p w14:paraId="183579BF" w14:textId="77777777" w:rsidR="00614BEB" w:rsidRPr="00021114" w:rsidRDefault="00614BEB" w:rsidP="00614BEB">
      <w:pPr>
        <w:spacing w:after="0" w:line="360" w:lineRule="auto"/>
        <w:ind w:left="720" w:hanging="720"/>
        <w:rPr>
          <w:rFonts w:asciiTheme="minorBidi" w:hAnsiTheme="minorBidi"/>
        </w:rPr>
      </w:pPr>
      <w:r w:rsidRPr="00021114">
        <w:rPr>
          <w:rFonts w:asciiTheme="minorBidi" w:hAnsiTheme="minorBidi"/>
        </w:rPr>
        <w:t>2.</w:t>
      </w:r>
      <w:r w:rsidRPr="00021114">
        <w:rPr>
          <w:rFonts w:asciiTheme="minorBidi" w:hAnsiTheme="minorBidi"/>
        </w:rPr>
        <w:tab/>
        <w:t>The effectiveness of the HSV in relation to infant and child weight and body size; child morbidity; infant and child feeding; and maternal health.</w:t>
      </w:r>
    </w:p>
    <w:p w14:paraId="568C65C2" w14:textId="77777777" w:rsidR="00614BEB" w:rsidRPr="00021114" w:rsidRDefault="00614BEB" w:rsidP="00614BEB">
      <w:pPr>
        <w:spacing w:after="0" w:line="360" w:lineRule="auto"/>
        <w:rPr>
          <w:rFonts w:asciiTheme="minorBidi" w:hAnsiTheme="minorBidi"/>
        </w:rPr>
      </w:pPr>
      <w:r w:rsidRPr="00021114">
        <w:rPr>
          <w:rFonts w:asciiTheme="minorBidi" w:hAnsiTheme="minorBidi"/>
        </w:rPr>
        <w:t>3.</w:t>
      </w:r>
      <w:r w:rsidRPr="00021114">
        <w:rPr>
          <w:rFonts w:asciiTheme="minorBidi" w:hAnsiTheme="minorBidi"/>
        </w:rPr>
        <w:tab/>
        <w:t>How findings differ between different populations</w:t>
      </w:r>
      <w:r>
        <w:rPr>
          <w:rFonts w:asciiTheme="minorBidi" w:hAnsiTheme="minorBidi"/>
        </w:rPr>
        <w:t xml:space="preserve"> (Scotland and England)</w:t>
      </w:r>
      <w:r w:rsidRPr="00021114">
        <w:rPr>
          <w:rFonts w:asciiTheme="minorBidi" w:hAnsiTheme="minorBidi"/>
        </w:rPr>
        <w:t>.</w:t>
      </w:r>
    </w:p>
    <w:p w14:paraId="6328A75B" w14:textId="77777777" w:rsidR="00614BEB" w:rsidRPr="00021114" w:rsidRDefault="00614BEB" w:rsidP="00614BEB">
      <w:pPr>
        <w:spacing w:after="0" w:line="360" w:lineRule="auto"/>
        <w:ind w:left="720" w:hanging="720"/>
        <w:rPr>
          <w:rFonts w:asciiTheme="minorBidi" w:hAnsiTheme="minorBidi"/>
        </w:rPr>
      </w:pPr>
      <w:r w:rsidRPr="00021114">
        <w:rPr>
          <w:rFonts w:asciiTheme="minorBidi" w:hAnsiTheme="minorBidi"/>
        </w:rPr>
        <w:t>4.</w:t>
      </w:r>
      <w:r w:rsidRPr="00021114">
        <w:rPr>
          <w:rFonts w:asciiTheme="minorBidi" w:hAnsiTheme="minorBidi"/>
        </w:rPr>
        <w:tab/>
        <w:t>To establish actual voucher usage</w:t>
      </w:r>
      <w:r>
        <w:rPr>
          <w:rFonts w:asciiTheme="minorBidi" w:hAnsiTheme="minorBidi"/>
        </w:rPr>
        <w:t xml:space="preserve"> and determine the reasons for uptake and non-uptake of the HSV.</w:t>
      </w:r>
    </w:p>
    <w:p w14:paraId="29A92CC5" w14:textId="77777777" w:rsidR="00614BEB" w:rsidRPr="00021114" w:rsidRDefault="00614BEB" w:rsidP="00614BEB">
      <w:pPr>
        <w:spacing w:after="0" w:line="360" w:lineRule="auto"/>
        <w:rPr>
          <w:rFonts w:asciiTheme="minorBidi" w:hAnsiTheme="minorBidi"/>
        </w:rPr>
      </w:pPr>
      <w:r w:rsidRPr="00021114">
        <w:rPr>
          <w:rFonts w:asciiTheme="minorBidi" w:hAnsiTheme="minorBidi"/>
        </w:rPr>
        <w:t>5.</w:t>
      </w:r>
      <w:r w:rsidRPr="00021114">
        <w:rPr>
          <w:rFonts w:asciiTheme="minorBidi" w:hAnsiTheme="minorBidi"/>
        </w:rPr>
        <w:tab/>
        <w:t>To establish the cost effectiveness of the HSV.</w:t>
      </w:r>
    </w:p>
    <w:p w14:paraId="5A274BD2" w14:textId="77777777" w:rsidR="00614BEB" w:rsidRDefault="00614BEB" w:rsidP="00614BEB">
      <w:pPr>
        <w:spacing w:line="360" w:lineRule="auto"/>
        <w:rPr>
          <w:rFonts w:asciiTheme="minorBidi" w:hAnsiTheme="minorBidi"/>
        </w:rPr>
      </w:pPr>
    </w:p>
    <w:p w14:paraId="3094915B" w14:textId="77777777" w:rsidR="00614BEB" w:rsidRPr="003F57EC" w:rsidRDefault="00614BEB" w:rsidP="00614BEB">
      <w:pPr>
        <w:spacing w:line="360" w:lineRule="auto"/>
        <w:rPr>
          <w:rFonts w:asciiTheme="minorBidi" w:hAnsiTheme="minorBidi"/>
          <w:b/>
          <w:bCs/>
        </w:rPr>
      </w:pPr>
      <w:r w:rsidRPr="003F57EC">
        <w:rPr>
          <w:rFonts w:asciiTheme="minorBidi" w:hAnsiTheme="minorBidi"/>
          <w:b/>
          <w:bCs/>
        </w:rPr>
        <w:t xml:space="preserve">Methods </w:t>
      </w:r>
    </w:p>
    <w:p w14:paraId="4E991046" w14:textId="77777777" w:rsidR="00614BEB" w:rsidRPr="00A86A58" w:rsidRDefault="00614BEB" w:rsidP="00614BEB">
      <w:pPr>
        <w:spacing w:line="360" w:lineRule="auto"/>
        <w:rPr>
          <w:rFonts w:asciiTheme="minorBidi" w:eastAsia="Times New Roman" w:hAnsiTheme="minorBidi"/>
          <w:color w:val="333333"/>
          <w:lang w:eastAsia="en-GB"/>
        </w:rPr>
      </w:pPr>
      <w:r w:rsidRPr="003F57EC">
        <w:rPr>
          <w:rFonts w:asciiTheme="minorBidi" w:hAnsiTheme="minorBidi"/>
        </w:rPr>
        <w:t xml:space="preserve">This evaluation of the HSV, has a focus on outcomes in pregnancy, early infancy and late infancy, with the potential to follow infants into adulthood through routinely collected data. </w:t>
      </w:r>
      <w:r>
        <w:rPr>
          <w:rFonts w:asciiTheme="minorBidi" w:hAnsiTheme="minorBidi"/>
        </w:rPr>
        <w:t xml:space="preserve">It is a mixed methods study, taking a natural experiment approach. It combines a quantitative evaluation with an integrated qualitative study to understand the lived experiences of low-income women. In addition to evaluating the </w:t>
      </w:r>
      <w:r w:rsidRPr="003F57EC">
        <w:rPr>
          <w:rFonts w:asciiTheme="minorBidi" w:hAnsiTheme="minorBidi"/>
        </w:rPr>
        <w:t>health</w:t>
      </w:r>
      <w:r>
        <w:rPr>
          <w:rFonts w:asciiTheme="minorBidi" w:hAnsiTheme="minorBidi"/>
        </w:rPr>
        <w:t xml:space="preserve"> outcomes, </w:t>
      </w:r>
      <w:r w:rsidRPr="003F57EC">
        <w:rPr>
          <w:rFonts w:asciiTheme="minorBidi" w:hAnsiTheme="minorBidi"/>
        </w:rPr>
        <w:t xml:space="preserve">we </w:t>
      </w:r>
      <w:r>
        <w:rPr>
          <w:rFonts w:asciiTheme="minorBidi" w:hAnsiTheme="minorBidi"/>
        </w:rPr>
        <w:t xml:space="preserve">developed a framework to undertake an economic evaluation alongside a natural experiment using observational data. </w:t>
      </w:r>
    </w:p>
    <w:p w14:paraId="61121A74" w14:textId="77777777" w:rsidR="00614BEB" w:rsidRPr="00941CE2" w:rsidRDefault="00614BEB" w:rsidP="00614BEB">
      <w:pPr>
        <w:spacing w:line="360" w:lineRule="auto"/>
        <w:rPr>
          <w:rFonts w:asciiTheme="minorBidi" w:hAnsiTheme="minorBidi"/>
          <w:i/>
          <w:iCs/>
        </w:rPr>
      </w:pPr>
      <w:r>
        <w:rPr>
          <w:rFonts w:asciiTheme="minorBidi" w:hAnsiTheme="minorBidi"/>
          <w:i/>
          <w:iCs/>
        </w:rPr>
        <w:t xml:space="preserve">Exposure, </w:t>
      </w:r>
      <w:r w:rsidRPr="00941CE2">
        <w:rPr>
          <w:rFonts w:asciiTheme="minorBidi" w:hAnsiTheme="minorBidi"/>
          <w:i/>
          <w:iCs/>
        </w:rPr>
        <w:t>Controls and comparison groups</w:t>
      </w:r>
    </w:p>
    <w:p w14:paraId="0E8DC9DB" w14:textId="51CFFC0D" w:rsidR="00614BEB" w:rsidRDefault="00614BEB" w:rsidP="00614BEB">
      <w:pPr>
        <w:spacing w:line="360" w:lineRule="auto"/>
        <w:rPr>
          <w:rFonts w:asciiTheme="minorBidi" w:hAnsiTheme="minorBidi"/>
        </w:rPr>
      </w:pPr>
      <w:r>
        <w:rPr>
          <w:rFonts w:asciiTheme="minorBidi" w:hAnsiTheme="minorBidi"/>
        </w:rPr>
        <w:t xml:space="preserve">The exposed group are those women eligible and claiming HSV, namely recipients (R). </w:t>
      </w:r>
      <w:r w:rsidRPr="003F57EC">
        <w:rPr>
          <w:rFonts w:asciiTheme="minorBidi" w:hAnsiTheme="minorBidi"/>
        </w:rPr>
        <w:t xml:space="preserve">One reason the </w:t>
      </w:r>
      <w:r>
        <w:rPr>
          <w:rFonts w:asciiTheme="minorBidi" w:hAnsiTheme="minorBidi"/>
        </w:rPr>
        <w:t xml:space="preserve">HSV </w:t>
      </w:r>
      <w:r w:rsidRPr="003F57EC">
        <w:rPr>
          <w:rFonts w:asciiTheme="minorBidi" w:hAnsiTheme="minorBidi"/>
        </w:rPr>
        <w:t xml:space="preserve">scheme has not been evaluated on a large scale is the difficulty of identifying an appropriate comparison group. As the HSV is means-tested it is not clear what an appropriate comparison group is; it </w:t>
      </w:r>
      <w:r>
        <w:rPr>
          <w:rFonts w:asciiTheme="minorBidi" w:hAnsiTheme="minorBidi"/>
        </w:rPr>
        <w:t>is not</w:t>
      </w:r>
      <w:r w:rsidRPr="003F57EC">
        <w:rPr>
          <w:rFonts w:asciiTheme="minorBidi" w:hAnsiTheme="minorBidi"/>
        </w:rPr>
        <w:t xml:space="preserve"> appropriate to compare </w:t>
      </w:r>
      <w:r w:rsidR="00CB1C88">
        <w:rPr>
          <w:rFonts w:asciiTheme="minorBidi" w:hAnsiTheme="minorBidi"/>
        </w:rPr>
        <w:t xml:space="preserve">those who are eligible for </w:t>
      </w:r>
      <w:r w:rsidRPr="003F57EC">
        <w:rPr>
          <w:rFonts w:asciiTheme="minorBidi" w:hAnsiTheme="minorBidi"/>
        </w:rPr>
        <w:t xml:space="preserve">HSV with </w:t>
      </w:r>
      <w:r w:rsidR="00CB1C88">
        <w:rPr>
          <w:rFonts w:asciiTheme="minorBidi" w:hAnsiTheme="minorBidi"/>
        </w:rPr>
        <w:t xml:space="preserve">those who do not meet the eligibility criteria </w:t>
      </w:r>
      <w:r w:rsidRPr="003F57EC">
        <w:rPr>
          <w:rFonts w:asciiTheme="minorBidi" w:hAnsiTheme="minorBidi"/>
        </w:rPr>
        <w:t xml:space="preserve">as they are a very different group in terms of socio-economic characteristics, with very different health behaviours and outcomes. </w:t>
      </w:r>
      <w:r>
        <w:rPr>
          <w:rFonts w:asciiTheme="minorBidi" w:hAnsiTheme="minorBidi"/>
        </w:rPr>
        <w:t>We identified two</w:t>
      </w:r>
      <w:r w:rsidRPr="003F57EC">
        <w:rPr>
          <w:rFonts w:asciiTheme="minorBidi" w:hAnsiTheme="minorBidi"/>
        </w:rPr>
        <w:t xml:space="preserve"> comparison group</w:t>
      </w:r>
      <w:r>
        <w:rPr>
          <w:rFonts w:asciiTheme="minorBidi" w:hAnsiTheme="minorBidi"/>
        </w:rPr>
        <w:t xml:space="preserve">s: </w:t>
      </w:r>
      <w:r w:rsidRPr="003F57EC">
        <w:rPr>
          <w:rFonts w:asciiTheme="minorBidi" w:hAnsiTheme="minorBidi"/>
        </w:rPr>
        <w:t xml:space="preserve"> women who are eligible for HSV but do not claim the vouchers</w:t>
      </w:r>
      <w:r>
        <w:rPr>
          <w:rFonts w:asciiTheme="minorBidi" w:hAnsiTheme="minorBidi"/>
        </w:rPr>
        <w:t>, namely Eligible (E)</w:t>
      </w:r>
      <w:r w:rsidRPr="003F57EC">
        <w:rPr>
          <w:rFonts w:asciiTheme="minorBidi" w:hAnsiTheme="minorBidi"/>
        </w:rPr>
        <w:t xml:space="preserve">. A second comparison group </w:t>
      </w:r>
      <w:r>
        <w:rPr>
          <w:rFonts w:asciiTheme="minorBidi" w:hAnsiTheme="minorBidi"/>
        </w:rPr>
        <w:t>was</w:t>
      </w:r>
      <w:r w:rsidRPr="003F57EC">
        <w:rPr>
          <w:rFonts w:asciiTheme="minorBidi" w:hAnsiTheme="minorBidi"/>
        </w:rPr>
        <w:t xml:space="preserve"> low income women who just </w:t>
      </w:r>
      <w:r w:rsidRPr="003F57EC">
        <w:rPr>
          <w:rFonts w:asciiTheme="minorBidi" w:hAnsiTheme="minorBidi"/>
        </w:rPr>
        <w:lastRenderedPageBreak/>
        <w:t>miss out on eligibility for HSV due to not being eligible for the means tested benefits due to slightly increased income levels</w:t>
      </w:r>
      <w:r>
        <w:rPr>
          <w:rFonts w:asciiTheme="minorBidi" w:hAnsiTheme="minorBidi"/>
        </w:rPr>
        <w:t>, namely Nearly Eligible (NE)</w:t>
      </w:r>
      <w:r w:rsidRPr="003F57EC">
        <w:rPr>
          <w:rFonts w:asciiTheme="minorBidi" w:hAnsiTheme="minorBidi"/>
        </w:rPr>
        <w:t>.</w:t>
      </w:r>
    </w:p>
    <w:p w14:paraId="708597BE" w14:textId="77777777" w:rsidR="00614BEB" w:rsidRPr="00394D4B" w:rsidRDefault="00614BEB" w:rsidP="00614BEB">
      <w:pPr>
        <w:spacing w:before="100" w:beforeAutospacing="1" w:after="100" w:afterAutospacing="1" w:line="360" w:lineRule="auto"/>
        <w:rPr>
          <w:rFonts w:asciiTheme="minorBidi" w:eastAsia="Times New Roman" w:hAnsiTheme="minorBidi"/>
          <w:bCs/>
          <w:color w:val="333333"/>
          <w:lang w:eastAsia="en-GB"/>
        </w:rPr>
      </w:pPr>
      <w:r w:rsidRPr="00394D4B">
        <w:rPr>
          <w:rFonts w:asciiTheme="minorBidi" w:eastAsia="Times New Roman" w:hAnsiTheme="minorBidi"/>
          <w:bCs/>
          <w:color w:val="333333"/>
          <w:lang w:eastAsia="en-GB"/>
        </w:rPr>
        <w:t xml:space="preserve">With these exposure and control groups, there are three ways to compare these groups. </w:t>
      </w:r>
    </w:p>
    <w:p w14:paraId="501B5546" w14:textId="77777777" w:rsidR="00614BEB" w:rsidRPr="00394D4B"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color w:val="333333"/>
          <w:lang w:eastAsia="en-GB"/>
        </w:rPr>
      </w:pPr>
      <w:r>
        <w:rPr>
          <w:rFonts w:asciiTheme="minorBidi" w:eastAsia="Times New Roman" w:hAnsiTheme="minorBidi"/>
          <w:bCs/>
          <w:color w:val="333333"/>
          <w:lang w:eastAsia="en-GB"/>
        </w:rPr>
        <w:t>Recipients</w:t>
      </w:r>
      <w:r w:rsidRPr="00394D4B">
        <w:rPr>
          <w:rFonts w:asciiTheme="minorBidi" w:eastAsia="Times New Roman" w:hAnsiTheme="minorBidi"/>
          <w:bCs/>
          <w:color w:val="333333"/>
          <w:lang w:eastAsia="en-GB"/>
        </w:rPr>
        <w:t xml:space="preserve"> vs </w:t>
      </w:r>
      <w:r>
        <w:rPr>
          <w:rFonts w:asciiTheme="minorBidi" w:eastAsia="Times New Roman" w:hAnsiTheme="minorBidi"/>
          <w:bCs/>
          <w:color w:val="333333"/>
          <w:lang w:eastAsia="en-GB"/>
        </w:rPr>
        <w:t>E</w:t>
      </w:r>
      <w:r w:rsidRPr="00394D4B">
        <w:rPr>
          <w:rFonts w:asciiTheme="minorBidi" w:eastAsia="Times New Roman" w:hAnsiTheme="minorBidi"/>
          <w:bCs/>
          <w:color w:val="333333"/>
          <w:lang w:eastAsia="en-GB"/>
        </w:rPr>
        <w:t xml:space="preserve">ligible but not </w:t>
      </w:r>
      <w:r>
        <w:rPr>
          <w:rFonts w:asciiTheme="minorBidi" w:eastAsia="Times New Roman" w:hAnsiTheme="minorBidi"/>
          <w:bCs/>
          <w:color w:val="333333"/>
          <w:lang w:eastAsia="en-GB"/>
        </w:rPr>
        <w:t>claiming (group 1 vs group 2)</w:t>
      </w:r>
    </w:p>
    <w:p w14:paraId="43A34502" w14:textId="77777777" w:rsidR="00614BEB" w:rsidRPr="00394D4B"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color w:val="333333"/>
          <w:lang w:eastAsia="en-GB"/>
        </w:rPr>
      </w:pPr>
      <w:r>
        <w:rPr>
          <w:rFonts w:asciiTheme="minorBidi" w:eastAsia="Times New Roman" w:hAnsiTheme="minorBidi"/>
          <w:bCs/>
          <w:color w:val="333333"/>
          <w:lang w:eastAsia="en-GB"/>
        </w:rPr>
        <w:t>Recipients</w:t>
      </w:r>
      <w:r w:rsidRPr="00394D4B">
        <w:rPr>
          <w:rFonts w:asciiTheme="minorBidi" w:eastAsia="Times New Roman" w:hAnsiTheme="minorBidi"/>
          <w:bCs/>
          <w:color w:val="333333"/>
          <w:lang w:eastAsia="en-GB"/>
        </w:rPr>
        <w:t xml:space="preserve"> vs </w:t>
      </w:r>
      <w:r>
        <w:rPr>
          <w:rFonts w:asciiTheme="minorBidi" w:eastAsia="Times New Roman" w:hAnsiTheme="minorBidi"/>
          <w:bCs/>
          <w:color w:val="333333"/>
          <w:lang w:eastAsia="en-GB"/>
        </w:rPr>
        <w:t>N</w:t>
      </w:r>
      <w:r w:rsidRPr="00394D4B">
        <w:rPr>
          <w:rFonts w:asciiTheme="minorBidi" w:eastAsia="Times New Roman" w:hAnsiTheme="minorBidi"/>
          <w:bCs/>
          <w:color w:val="333333"/>
          <w:lang w:eastAsia="en-GB"/>
        </w:rPr>
        <w:t xml:space="preserve">early </w:t>
      </w:r>
      <w:r>
        <w:rPr>
          <w:rFonts w:asciiTheme="minorBidi" w:eastAsia="Times New Roman" w:hAnsiTheme="minorBidi"/>
          <w:bCs/>
          <w:color w:val="333333"/>
          <w:lang w:eastAsia="en-GB"/>
        </w:rPr>
        <w:t>E</w:t>
      </w:r>
      <w:r w:rsidRPr="00394D4B">
        <w:rPr>
          <w:rFonts w:asciiTheme="minorBidi" w:eastAsia="Times New Roman" w:hAnsiTheme="minorBidi"/>
          <w:bCs/>
          <w:color w:val="333333"/>
          <w:lang w:eastAsia="en-GB"/>
        </w:rPr>
        <w:t>ligible</w:t>
      </w:r>
      <w:r>
        <w:rPr>
          <w:rFonts w:asciiTheme="minorBidi" w:eastAsia="Times New Roman" w:hAnsiTheme="minorBidi"/>
          <w:bCs/>
          <w:color w:val="333333"/>
          <w:lang w:eastAsia="en-GB"/>
        </w:rPr>
        <w:t xml:space="preserve"> (group 1 vs group 3)</w:t>
      </w:r>
    </w:p>
    <w:p w14:paraId="699B2AC0" w14:textId="77777777" w:rsidR="00614BEB" w:rsidRPr="008F79BA"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color w:val="333333"/>
          <w:lang w:eastAsia="en-GB"/>
        </w:rPr>
      </w:pPr>
      <w:r>
        <w:rPr>
          <w:rFonts w:asciiTheme="minorBidi" w:eastAsia="Times New Roman" w:hAnsiTheme="minorBidi"/>
          <w:bCs/>
          <w:color w:val="333333"/>
          <w:lang w:eastAsia="en-GB"/>
        </w:rPr>
        <w:t>All E</w:t>
      </w:r>
      <w:r w:rsidRPr="00394D4B">
        <w:rPr>
          <w:rFonts w:asciiTheme="minorBidi" w:eastAsia="Times New Roman" w:hAnsiTheme="minorBidi"/>
          <w:bCs/>
          <w:color w:val="333333"/>
          <w:lang w:eastAsia="en-GB"/>
        </w:rPr>
        <w:t xml:space="preserve">ligible vs </w:t>
      </w:r>
      <w:r>
        <w:rPr>
          <w:rFonts w:asciiTheme="minorBidi" w:eastAsia="Times New Roman" w:hAnsiTheme="minorBidi"/>
          <w:bCs/>
          <w:color w:val="333333"/>
          <w:lang w:eastAsia="en-GB"/>
        </w:rPr>
        <w:t>N</w:t>
      </w:r>
      <w:r w:rsidRPr="00394D4B">
        <w:rPr>
          <w:rFonts w:asciiTheme="minorBidi" w:eastAsia="Times New Roman" w:hAnsiTheme="minorBidi"/>
          <w:bCs/>
          <w:color w:val="333333"/>
          <w:lang w:eastAsia="en-GB"/>
        </w:rPr>
        <w:t xml:space="preserve">early </w:t>
      </w:r>
      <w:r>
        <w:rPr>
          <w:rFonts w:asciiTheme="minorBidi" w:eastAsia="Times New Roman" w:hAnsiTheme="minorBidi"/>
          <w:bCs/>
          <w:color w:val="333333"/>
          <w:lang w:eastAsia="en-GB"/>
        </w:rPr>
        <w:t>E</w:t>
      </w:r>
      <w:r w:rsidRPr="00394D4B">
        <w:rPr>
          <w:rFonts w:asciiTheme="minorBidi" w:eastAsia="Times New Roman" w:hAnsiTheme="minorBidi"/>
          <w:bCs/>
          <w:color w:val="333333"/>
          <w:lang w:eastAsia="en-GB"/>
        </w:rPr>
        <w:t>ligible</w:t>
      </w:r>
      <w:r>
        <w:rPr>
          <w:rFonts w:asciiTheme="minorBidi" w:eastAsia="Times New Roman" w:hAnsiTheme="minorBidi"/>
          <w:bCs/>
          <w:color w:val="333333"/>
          <w:lang w:eastAsia="en-GB"/>
        </w:rPr>
        <w:t xml:space="preserve"> (group 1 &amp; 2 combined vs group 3)</w:t>
      </w:r>
    </w:p>
    <w:p w14:paraId="00C3FD77" w14:textId="77777777" w:rsidR="00614BEB" w:rsidRDefault="00614BEB" w:rsidP="00614BEB">
      <w:pPr>
        <w:spacing w:line="360" w:lineRule="auto"/>
        <w:rPr>
          <w:rFonts w:asciiTheme="minorBidi" w:hAnsiTheme="minorBidi"/>
          <w:i/>
          <w:iCs/>
        </w:rPr>
      </w:pPr>
      <w:r w:rsidRPr="00C6541E">
        <w:rPr>
          <w:rFonts w:asciiTheme="minorBidi" w:hAnsiTheme="minorBidi"/>
          <w:i/>
          <w:iCs/>
        </w:rPr>
        <w:t>Design</w:t>
      </w:r>
    </w:p>
    <w:p w14:paraId="79DF7F6A" w14:textId="77777777" w:rsidR="00614BEB" w:rsidRDefault="00614BEB" w:rsidP="00614BEB">
      <w:pPr>
        <w:spacing w:line="360" w:lineRule="auto"/>
        <w:rPr>
          <w:rFonts w:asciiTheme="minorBidi" w:hAnsiTheme="minorBidi"/>
        </w:rPr>
      </w:pPr>
      <w:r>
        <w:rPr>
          <w:rFonts w:asciiTheme="minorBidi" w:hAnsiTheme="minorBidi"/>
        </w:rPr>
        <w:t>The design</w:t>
      </w:r>
      <w:r w:rsidRPr="003F57EC">
        <w:rPr>
          <w:rFonts w:asciiTheme="minorBidi" w:hAnsiTheme="minorBidi"/>
        </w:rPr>
        <w:t xml:space="preserve"> </w:t>
      </w:r>
      <w:r>
        <w:rPr>
          <w:rFonts w:asciiTheme="minorBidi" w:hAnsiTheme="minorBidi"/>
        </w:rPr>
        <w:t>uses</w:t>
      </w:r>
      <w:r w:rsidRPr="003F57EC">
        <w:rPr>
          <w:rFonts w:asciiTheme="minorBidi" w:hAnsiTheme="minorBidi"/>
        </w:rPr>
        <w:t xml:space="preserve"> a multiple analytical approach in line with MRC guidance for the evaluation of natural experiments.</w:t>
      </w:r>
      <w:r>
        <w:rPr>
          <w:rFonts w:asciiTheme="minorBidi" w:hAnsiTheme="minorBidi"/>
        </w:rPr>
        <w:t xml:space="preserve"> </w:t>
      </w:r>
    </w:p>
    <w:p w14:paraId="0E2806C3" w14:textId="77777777" w:rsidR="00614BEB" w:rsidRPr="00664DE7" w:rsidRDefault="00614BEB" w:rsidP="00614BEB">
      <w:pPr>
        <w:spacing w:line="360" w:lineRule="auto"/>
        <w:rPr>
          <w:rFonts w:asciiTheme="minorBidi" w:hAnsiTheme="minorBidi"/>
        </w:rPr>
      </w:pPr>
      <w:r>
        <w:rPr>
          <w:rFonts w:asciiTheme="minorBidi" w:eastAsia="Times New Roman" w:hAnsiTheme="minorBidi"/>
          <w:color w:val="333333"/>
          <w:lang w:eastAsia="en-GB"/>
        </w:rPr>
        <w:t>T</w:t>
      </w:r>
      <w:r w:rsidRPr="00226919">
        <w:rPr>
          <w:rFonts w:asciiTheme="minorBidi" w:eastAsia="Times New Roman" w:hAnsiTheme="minorBidi"/>
          <w:color w:val="333333"/>
          <w:lang w:eastAsia="en-GB"/>
        </w:rPr>
        <w:t>here are three parts to this evaluation:</w:t>
      </w:r>
    </w:p>
    <w:p w14:paraId="30983298" w14:textId="77777777" w:rsidR="00614BEB" w:rsidRPr="00226919"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Secondary analysis of two existing data sets, including linking one to routinely collected health data (objectives 1,2,3)</w:t>
      </w:r>
    </w:p>
    <w:p w14:paraId="59D9BD32" w14:textId="77777777" w:rsidR="00614BEB" w:rsidRPr="00226919"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Qualitative interview study of mothers including a descriptive analysis of voucher usage (objective 4)</w:t>
      </w:r>
    </w:p>
    <w:p w14:paraId="113C080D" w14:textId="77777777" w:rsidR="00614BEB" w:rsidRPr="00A86A58"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Establish methods for cost effectiveness analysis, and conduct preliminary analysis (objective 5)</w:t>
      </w:r>
    </w:p>
    <w:p w14:paraId="470D88E1" w14:textId="77777777" w:rsidR="00614BEB" w:rsidRDefault="00614BEB" w:rsidP="00614BEB">
      <w:pPr>
        <w:spacing w:line="360" w:lineRule="auto"/>
        <w:rPr>
          <w:rFonts w:asciiTheme="minorBidi" w:hAnsiTheme="minorBidi"/>
          <w:i/>
          <w:iCs/>
        </w:rPr>
      </w:pPr>
      <w:r>
        <w:rPr>
          <w:rFonts w:asciiTheme="minorBidi" w:hAnsiTheme="minorBidi"/>
          <w:i/>
          <w:iCs/>
        </w:rPr>
        <w:t>Quantitative d</w:t>
      </w:r>
      <w:r w:rsidRPr="00C6541E">
        <w:rPr>
          <w:rFonts w:asciiTheme="minorBidi" w:hAnsiTheme="minorBidi"/>
          <w:i/>
          <w:iCs/>
        </w:rPr>
        <w:t xml:space="preserve">ata </w:t>
      </w:r>
      <w:r>
        <w:rPr>
          <w:rFonts w:asciiTheme="minorBidi" w:hAnsiTheme="minorBidi"/>
          <w:i/>
          <w:iCs/>
        </w:rPr>
        <w:t>sources</w:t>
      </w:r>
      <w:r w:rsidRPr="00C6541E">
        <w:rPr>
          <w:rFonts w:asciiTheme="minorBidi" w:hAnsiTheme="minorBidi"/>
          <w:i/>
          <w:iCs/>
        </w:rPr>
        <w:t xml:space="preserve"> </w:t>
      </w:r>
      <w:r>
        <w:rPr>
          <w:rFonts w:asciiTheme="minorBidi" w:hAnsiTheme="minorBidi"/>
          <w:i/>
          <w:iCs/>
        </w:rPr>
        <w:t>and analysis</w:t>
      </w:r>
    </w:p>
    <w:p w14:paraId="6D48F561" w14:textId="24B6762B" w:rsidR="00614BEB" w:rsidRDefault="00614BEB" w:rsidP="00614BEB">
      <w:pPr>
        <w:spacing w:line="360" w:lineRule="auto"/>
        <w:rPr>
          <w:rFonts w:asciiTheme="minorBidi" w:hAnsiTheme="minorBidi"/>
        </w:rPr>
      </w:pPr>
      <w:r>
        <w:rPr>
          <w:rFonts w:asciiTheme="minorBidi" w:hAnsiTheme="minorBidi"/>
        </w:rPr>
        <w:t>For the quantitative analysis, we used</w:t>
      </w:r>
      <w:r w:rsidRPr="003F57EC">
        <w:rPr>
          <w:rFonts w:asciiTheme="minorBidi" w:hAnsiTheme="minorBidi"/>
        </w:rPr>
        <w:t xml:space="preserve"> two high quality surveys, representative of the Scottish population (Growing up in Scotland </w:t>
      </w:r>
      <w:r w:rsidR="001238CF">
        <w:rPr>
          <w:rFonts w:asciiTheme="minorBidi" w:hAnsiTheme="minorBidi"/>
        </w:rPr>
        <w:t>–</w:t>
      </w:r>
      <w:r w:rsidRPr="003F57EC">
        <w:rPr>
          <w:rFonts w:asciiTheme="minorBidi" w:hAnsiTheme="minorBidi"/>
        </w:rPr>
        <w:t xml:space="preserve"> GUS</w:t>
      </w:r>
      <w:r w:rsidR="001238CF">
        <w:rPr>
          <w:rFonts w:asciiTheme="minorBidi" w:hAnsiTheme="minorBidi"/>
        </w:rPr>
        <w:t xml:space="preserve">; </w:t>
      </w:r>
      <w:r w:rsidR="001238CF">
        <w:rPr>
          <w:rFonts w:ascii="Arial" w:eastAsia="Times New Roman" w:hAnsi="Arial" w:cs="Arial"/>
          <w:color w:val="333333"/>
        </w:rPr>
        <w:t>N=2240</w:t>
      </w:r>
      <w:r w:rsidRPr="003F57EC">
        <w:rPr>
          <w:rFonts w:asciiTheme="minorBidi" w:hAnsiTheme="minorBidi"/>
        </w:rPr>
        <w:t>) and the UK population (Infant Feeding Survey (IFS) 2010</w:t>
      </w:r>
      <w:r w:rsidR="001238CF">
        <w:rPr>
          <w:rFonts w:asciiTheme="minorBidi" w:hAnsiTheme="minorBidi"/>
        </w:rPr>
        <w:t xml:space="preserve">; </w:t>
      </w:r>
      <w:r w:rsidR="001238CF">
        <w:rPr>
          <w:rFonts w:ascii="Arial" w:eastAsia="Times New Roman" w:hAnsi="Arial" w:cs="Arial"/>
          <w:color w:val="333333"/>
        </w:rPr>
        <w:t>N=8067</w:t>
      </w:r>
      <w:r w:rsidRPr="003F57EC">
        <w:rPr>
          <w:rFonts w:asciiTheme="minorBidi" w:hAnsiTheme="minorBidi"/>
        </w:rPr>
        <w:t>), to evaluate the HSV scheme</w:t>
      </w:r>
      <w:r w:rsidR="00982229">
        <w:rPr>
          <w:rFonts w:asciiTheme="minorBidi" w:hAnsiTheme="minorBidi"/>
        </w:rPr>
        <w:t>. We</w:t>
      </w:r>
      <w:r w:rsidRPr="003F57EC">
        <w:rPr>
          <w:rFonts w:asciiTheme="minorBidi" w:hAnsiTheme="minorBidi"/>
        </w:rPr>
        <w:t xml:space="preserve"> examine</w:t>
      </w:r>
      <w:r w:rsidR="00982229">
        <w:rPr>
          <w:rFonts w:asciiTheme="minorBidi" w:hAnsiTheme="minorBidi"/>
        </w:rPr>
        <w:t>d</w:t>
      </w:r>
      <w:r w:rsidRPr="003F57EC">
        <w:rPr>
          <w:rFonts w:asciiTheme="minorBidi" w:hAnsiTheme="minorBidi"/>
        </w:rPr>
        <w:t xml:space="preserve"> potential improvement in </w:t>
      </w:r>
      <w:r w:rsidR="00A112C2">
        <w:rPr>
          <w:rFonts w:asciiTheme="minorBidi" w:hAnsiTheme="minorBidi"/>
        </w:rPr>
        <w:t xml:space="preserve">vitamin use in pregnancy and breast feeding initiation and duration, and other </w:t>
      </w:r>
      <w:r w:rsidRPr="003F57EC">
        <w:rPr>
          <w:rFonts w:asciiTheme="minorBidi" w:hAnsiTheme="minorBidi"/>
        </w:rPr>
        <w:t xml:space="preserve">related </w:t>
      </w:r>
      <w:r w:rsidR="00982229">
        <w:rPr>
          <w:rFonts w:asciiTheme="minorBidi" w:hAnsiTheme="minorBidi"/>
        </w:rPr>
        <w:t xml:space="preserve">health </w:t>
      </w:r>
      <w:r w:rsidRPr="003F57EC">
        <w:rPr>
          <w:rFonts w:asciiTheme="minorBidi" w:hAnsiTheme="minorBidi"/>
        </w:rPr>
        <w:t>outcomes for low-income mothers and their children</w:t>
      </w:r>
      <w:r>
        <w:rPr>
          <w:rFonts w:asciiTheme="minorBidi" w:hAnsiTheme="minorBidi"/>
        </w:rPr>
        <w:t>. We linked the Growing Up in Scotland data to NHS routinely collected data to examine further health outcomes.</w:t>
      </w:r>
    </w:p>
    <w:p w14:paraId="22FA7BAF" w14:textId="77777777" w:rsidR="00614BEB" w:rsidRPr="00D1647D" w:rsidRDefault="00614BEB" w:rsidP="00614BEB">
      <w:pPr>
        <w:spacing w:line="360" w:lineRule="auto"/>
        <w:rPr>
          <w:rFonts w:asciiTheme="minorBidi" w:hAnsiTheme="minorBidi"/>
        </w:rPr>
      </w:pPr>
      <w:r w:rsidRPr="00D1647D">
        <w:rPr>
          <w:rFonts w:asciiTheme="minorBidi" w:hAnsiTheme="minorBidi"/>
        </w:rPr>
        <w:t>We used propensity score matching on key characteristics to allow for the exposed and control groups to be more balanced on covariates. This method tries to mimic the characteristics of randomised controlled trial. The propensity score is a balancing score, which means conditional on the propensity score, the distribution of observed baseline covariates will be similar between treated and untreated subjects. This matching technique minimises selection bias and is better at getting to the causal effect than simple covariate adjustment in models.</w:t>
      </w:r>
      <w:r>
        <w:rPr>
          <w:rFonts w:asciiTheme="minorBidi" w:hAnsiTheme="minorBidi"/>
        </w:rPr>
        <w:t xml:space="preserve"> </w:t>
      </w:r>
    </w:p>
    <w:p w14:paraId="7E679C59" w14:textId="77777777" w:rsidR="00614BEB" w:rsidRDefault="00614BEB" w:rsidP="00614BEB">
      <w:pPr>
        <w:spacing w:line="360" w:lineRule="auto"/>
        <w:rPr>
          <w:rFonts w:asciiTheme="minorBidi" w:hAnsiTheme="minorBidi"/>
          <w:i/>
          <w:iCs/>
        </w:rPr>
      </w:pPr>
    </w:p>
    <w:p w14:paraId="67E5EFE0" w14:textId="77777777" w:rsidR="00614BEB" w:rsidRDefault="00614BEB" w:rsidP="00614BEB">
      <w:pPr>
        <w:spacing w:line="360" w:lineRule="auto"/>
        <w:rPr>
          <w:rFonts w:asciiTheme="minorBidi" w:hAnsiTheme="minorBidi"/>
          <w:i/>
          <w:iCs/>
        </w:rPr>
      </w:pPr>
      <w:r>
        <w:rPr>
          <w:rFonts w:asciiTheme="minorBidi" w:hAnsiTheme="minorBidi"/>
          <w:i/>
          <w:iCs/>
        </w:rPr>
        <w:t>Qualitative interview study</w:t>
      </w:r>
    </w:p>
    <w:p w14:paraId="7B3053CA" w14:textId="77777777" w:rsidR="00614BEB" w:rsidRDefault="00614BEB" w:rsidP="00614BEB">
      <w:pPr>
        <w:spacing w:before="100" w:beforeAutospacing="1" w:after="100" w:afterAutospacing="1" w:line="360" w:lineRule="auto"/>
        <w:rPr>
          <w:rFonts w:asciiTheme="minorBidi" w:eastAsia="Times New Roman" w:hAnsiTheme="minorBidi"/>
          <w:color w:val="333333"/>
          <w:lang w:eastAsia="en-GB"/>
        </w:rPr>
      </w:pPr>
      <w:r w:rsidRPr="00947012">
        <w:rPr>
          <w:rFonts w:asciiTheme="minorBidi" w:eastAsia="Times New Roman" w:hAnsiTheme="minorBidi"/>
          <w:color w:val="333333"/>
          <w:lang w:eastAsia="en-GB"/>
        </w:rPr>
        <w:t>We carried out 40 in-depth</w:t>
      </w:r>
      <w:r>
        <w:rPr>
          <w:rFonts w:asciiTheme="minorBidi" w:eastAsia="Times New Roman" w:hAnsiTheme="minorBidi"/>
          <w:color w:val="333333"/>
          <w:lang w:eastAsia="en-GB"/>
        </w:rPr>
        <w:t>,</w:t>
      </w:r>
      <w:r w:rsidRPr="00947012">
        <w:rPr>
          <w:rFonts w:asciiTheme="minorBidi" w:eastAsia="Times New Roman" w:hAnsiTheme="minorBidi"/>
          <w:color w:val="333333"/>
          <w:lang w:eastAsia="en-GB"/>
        </w:rPr>
        <w:t xml:space="preserve"> semi-structured, face to face interviews, spread across each of the</w:t>
      </w:r>
      <w:r>
        <w:rPr>
          <w:rFonts w:asciiTheme="minorBidi" w:eastAsia="Times New Roman" w:hAnsiTheme="minorBidi"/>
          <w:color w:val="333333"/>
          <w:lang w:eastAsia="en-GB"/>
        </w:rPr>
        <w:t xml:space="preserve"> exposed and control</w:t>
      </w:r>
      <w:r w:rsidRPr="00947012">
        <w:rPr>
          <w:rFonts w:asciiTheme="minorBidi" w:eastAsia="Times New Roman" w:hAnsiTheme="minorBidi"/>
          <w:color w:val="333333"/>
          <w:lang w:eastAsia="en-GB"/>
        </w:rPr>
        <w:t xml:space="preserve"> groups</w:t>
      </w:r>
      <w:r>
        <w:rPr>
          <w:rFonts w:asciiTheme="minorBidi" w:eastAsia="Times New Roman" w:hAnsiTheme="minorBidi"/>
          <w:color w:val="333333"/>
          <w:lang w:eastAsia="en-GB"/>
        </w:rPr>
        <w:t>. Key foci of the analysis were</w:t>
      </w:r>
      <w:r w:rsidRPr="00E20883">
        <w:rPr>
          <w:rFonts w:asciiTheme="minorBidi" w:eastAsia="Times New Roman" w:hAnsiTheme="minorBidi"/>
          <w:color w:val="333333"/>
          <w:lang w:eastAsia="en-GB"/>
        </w:rPr>
        <w:t xml:space="preserve"> the processes involved in the take-up, </w:t>
      </w:r>
      <w:proofErr w:type="spellStart"/>
      <w:r w:rsidRPr="00E20883">
        <w:rPr>
          <w:rFonts w:asciiTheme="minorBidi" w:eastAsia="Times New Roman" w:hAnsiTheme="minorBidi"/>
          <w:color w:val="333333"/>
          <w:lang w:eastAsia="en-GB"/>
        </w:rPr>
        <w:t>non take-up</w:t>
      </w:r>
      <w:proofErr w:type="spellEnd"/>
      <w:r w:rsidRPr="00E20883">
        <w:rPr>
          <w:rFonts w:asciiTheme="minorBidi" w:eastAsia="Times New Roman" w:hAnsiTheme="minorBidi"/>
          <w:color w:val="333333"/>
          <w:lang w:eastAsia="en-GB"/>
        </w:rPr>
        <w:t xml:space="preserve"> or discontinuation of HSV, the experience of using HSV and how the vouchers are used. </w:t>
      </w:r>
    </w:p>
    <w:p w14:paraId="080B7069" w14:textId="77777777" w:rsidR="00614BEB" w:rsidRPr="00912B0E" w:rsidRDefault="00614BEB" w:rsidP="00614BEB">
      <w:pPr>
        <w:spacing w:before="100" w:beforeAutospacing="1" w:after="100" w:afterAutospacing="1" w:line="360" w:lineRule="auto"/>
        <w:rPr>
          <w:rFonts w:asciiTheme="minorBidi" w:eastAsia="Times New Roman" w:hAnsiTheme="minorBidi"/>
          <w:i/>
          <w:iCs/>
          <w:color w:val="333333"/>
          <w:lang w:eastAsia="en-GB"/>
        </w:rPr>
      </w:pPr>
      <w:r w:rsidRPr="00912B0E">
        <w:rPr>
          <w:rFonts w:asciiTheme="minorBidi" w:eastAsia="Times New Roman" w:hAnsiTheme="minorBidi"/>
          <w:i/>
          <w:iCs/>
          <w:color w:val="333333"/>
          <w:lang w:eastAsia="en-GB"/>
        </w:rPr>
        <w:t>Framework for cost-effectiveness analysis</w:t>
      </w:r>
    </w:p>
    <w:p w14:paraId="39E421B8" w14:textId="4128E131" w:rsidR="00614BEB" w:rsidRPr="00C72F50" w:rsidRDefault="00614BEB" w:rsidP="006F7854">
      <w:pPr>
        <w:spacing w:before="100" w:beforeAutospacing="1" w:after="100" w:afterAutospacing="1" w:line="360" w:lineRule="auto"/>
        <w:rPr>
          <w:rFonts w:asciiTheme="minorBidi" w:eastAsia="Times New Roman" w:hAnsiTheme="minorBidi"/>
          <w:color w:val="333333"/>
          <w:lang w:eastAsia="en-GB"/>
        </w:rPr>
      </w:pPr>
      <w:r>
        <w:rPr>
          <w:rFonts w:asciiTheme="minorBidi" w:eastAsia="Times New Roman" w:hAnsiTheme="minorBidi"/>
          <w:bCs/>
          <w:color w:val="333333"/>
          <w:lang w:eastAsia="en-GB"/>
        </w:rPr>
        <w:t>W</w:t>
      </w:r>
      <w:r w:rsidRPr="00143013">
        <w:rPr>
          <w:rFonts w:asciiTheme="minorBidi" w:eastAsia="Times New Roman" w:hAnsiTheme="minorBidi"/>
          <w:bCs/>
          <w:color w:val="333333"/>
          <w:lang w:eastAsia="en-GB"/>
        </w:rPr>
        <w:t>e developed and proposed methods and guidance for conducting economic evaluations in population health using observation data from natural experiments. Such evaluations are subject to the inherent biases that affect observation</w:t>
      </w:r>
      <w:r>
        <w:rPr>
          <w:rFonts w:asciiTheme="minorBidi" w:eastAsia="Times New Roman" w:hAnsiTheme="minorBidi"/>
          <w:bCs/>
          <w:color w:val="333333"/>
          <w:lang w:eastAsia="en-GB"/>
        </w:rPr>
        <w:t>al</w:t>
      </w:r>
      <w:r w:rsidRPr="00143013">
        <w:rPr>
          <w:rFonts w:asciiTheme="minorBidi" w:eastAsia="Times New Roman" w:hAnsiTheme="minorBidi"/>
          <w:bCs/>
          <w:color w:val="333333"/>
          <w:lang w:eastAsia="en-GB"/>
        </w:rPr>
        <w:t xml:space="preserve"> data</w:t>
      </w:r>
      <w:r>
        <w:rPr>
          <w:rFonts w:asciiTheme="minorBidi" w:eastAsia="Times New Roman" w:hAnsiTheme="minorBidi"/>
          <w:bCs/>
          <w:color w:val="333333"/>
          <w:lang w:eastAsia="en-GB"/>
        </w:rPr>
        <w:t xml:space="preserve">. </w:t>
      </w:r>
      <w:r>
        <w:rPr>
          <w:rFonts w:asciiTheme="minorBidi" w:eastAsia="Times New Roman" w:hAnsiTheme="minorBidi"/>
          <w:color w:val="333333"/>
          <w:lang w:eastAsia="en-GB"/>
        </w:rPr>
        <w:t>We reviewed and adapted current</w:t>
      </w:r>
      <w:r w:rsidRPr="00143013">
        <w:rPr>
          <w:rFonts w:asciiTheme="minorBidi" w:eastAsia="Times New Roman" w:hAnsiTheme="minorBidi"/>
          <w:color w:val="333333"/>
          <w:lang w:eastAsia="en-GB"/>
        </w:rPr>
        <w:t xml:space="preserve"> economic methods guidance</w:t>
      </w:r>
      <w:r>
        <w:rPr>
          <w:rFonts w:asciiTheme="minorBidi" w:eastAsia="Times New Roman" w:hAnsiTheme="minorBidi"/>
          <w:color w:val="333333"/>
          <w:lang w:eastAsia="en-GB"/>
        </w:rPr>
        <w:t xml:space="preserve">, incorporated </w:t>
      </w:r>
      <w:r w:rsidRPr="00143013">
        <w:rPr>
          <w:rFonts w:asciiTheme="minorBidi" w:eastAsia="Times New Roman" w:hAnsiTheme="minorBidi"/>
          <w:color w:val="333333"/>
          <w:lang w:eastAsia="en-GB"/>
        </w:rPr>
        <w:t xml:space="preserve">evidence from economic evaluations carried out in similar early years contexts. </w:t>
      </w:r>
      <w:r w:rsidR="00E0430F">
        <w:rPr>
          <w:rFonts w:asciiTheme="minorBidi" w:eastAsia="Times New Roman" w:hAnsiTheme="minorBidi"/>
          <w:color w:val="333333"/>
          <w:lang w:eastAsia="en-GB"/>
        </w:rPr>
        <w:t>In addition, methods from previous studies incorporating economics into natural experiments in education and microeconomics as well as health economic evaluations using observational data were used.</w:t>
      </w:r>
    </w:p>
    <w:p w14:paraId="7FEE64CF" w14:textId="77777777" w:rsidR="00614BEB" w:rsidRDefault="00614BEB" w:rsidP="00614BEB">
      <w:pPr>
        <w:spacing w:line="360" w:lineRule="auto"/>
        <w:rPr>
          <w:rFonts w:asciiTheme="minorBidi" w:hAnsiTheme="minorBidi"/>
          <w:i/>
          <w:iCs/>
        </w:rPr>
      </w:pPr>
      <w:r>
        <w:rPr>
          <w:rFonts w:asciiTheme="minorBidi" w:hAnsiTheme="minorBidi"/>
          <w:i/>
          <w:iCs/>
        </w:rPr>
        <w:t xml:space="preserve">Ethics </w:t>
      </w:r>
    </w:p>
    <w:p w14:paraId="779E58A6" w14:textId="77777777" w:rsidR="00614BEB" w:rsidRPr="00845B5B" w:rsidRDefault="00614BEB" w:rsidP="00614BEB">
      <w:pPr>
        <w:spacing w:line="360" w:lineRule="auto"/>
        <w:rPr>
          <w:rFonts w:asciiTheme="minorBidi" w:hAnsiTheme="minorBidi"/>
        </w:rPr>
      </w:pPr>
      <w:r w:rsidRPr="00036056">
        <w:rPr>
          <w:rFonts w:asciiTheme="minorBidi" w:hAnsiTheme="minorBidi"/>
        </w:rPr>
        <w:t xml:space="preserve">Ethical approval </w:t>
      </w:r>
      <w:r>
        <w:rPr>
          <w:rFonts w:asciiTheme="minorBidi" w:hAnsiTheme="minorBidi"/>
        </w:rPr>
        <w:t>was</w:t>
      </w:r>
      <w:r w:rsidRPr="00036056">
        <w:rPr>
          <w:rFonts w:asciiTheme="minorBidi" w:hAnsiTheme="minorBidi"/>
        </w:rPr>
        <w:t xml:space="preserve"> not </w:t>
      </w:r>
      <w:r w:rsidRPr="00845B5B">
        <w:rPr>
          <w:rFonts w:asciiTheme="minorBidi" w:hAnsiTheme="minorBidi"/>
        </w:rPr>
        <w:t>required for the secondary analysis of existing data as there</w:t>
      </w:r>
      <w:r w:rsidRPr="00036056">
        <w:rPr>
          <w:rFonts w:asciiTheme="minorBidi" w:hAnsiTheme="minorBidi"/>
        </w:rPr>
        <w:t xml:space="preserve"> </w:t>
      </w:r>
      <w:r>
        <w:rPr>
          <w:rFonts w:asciiTheme="minorBidi" w:hAnsiTheme="minorBidi"/>
        </w:rPr>
        <w:t>was</w:t>
      </w:r>
      <w:r w:rsidRPr="00036056">
        <w:rPr>
          <w:rFonts w:asciiTheme="minorBidi" w:hAnsiTheme="minorBidi"/>
        </w:rPr>
        <w:t xml:space="preserve"> no primary data collection. The linkage and</w:t>
      </w:r>
      <w:r>
        <w:rPr>
          <w:rFonts w:asciiTheme="minorBidi" w:hAnsiTheme="minorBidi"/>
        </w:rPr>
        <w:t xml:space="preserve"> </w:t>
      </w:r>
      <w:r w:rsidRPr="00036056">
        <w:rPr>
          <w:rFonts w:asciiTheme="minorBidi" w:hAnsiTheme="minorBidi"/>
        </w:rPr>
        <w:t xml:space="preserve">release of the GUS data with the routinely collected data for research purposes </w:t>
      </w:r>
      <w:r>
        <w:rPr>
          <w:rFonts w:asciiTheme="minorBidi" w:hAnsiTheme="minorBidi"/>
        </w:rPr>
        <w:t xml:space="preserve">was approved subject to </w:t>
      </w:r>
      <w:r w:rsidRPr="000A2CCE">
        <w:rPr>
          <w:rFonts w:asciiTheme="minorBidi" w:hAnsiTheme="minorBidi"/>
        </w:rPr>
        <w:t xml:space="preserve">Public Benefit and Privacy Panel for Health and Social Care </w:t>
      </w:r>
      <w:r>
        <w:rPr>
          <w:rFonts w:asciiTheme="minorBidi" w:hAnsiTheme="minorBidi"/>
        </w:rPr>
        <w:t>project number</w:t>
      </w:r>
      <w:r w:rsidRPr="000A2CCE">
        <w:rPr>
          <w:rFonts w:asciiTheme="minorBidi" w:hAnsiTheme="minorBidi"/>
        </w:rPr>
        <w:t xml:space="preserve"> 1516-0614</w:t>
      </w:r>
      <w:r>
        <w:rPr>
          <w:rFonts w:asciiTheme="minorBidi" w:hAnsiTheme="minorBidi"/>
        </w:rPr>
        <w:t>. The</w:t>
      </w:r>
      <w:r w:rsidRPr="00B37954">
        <w:rPr>
          <w:rFonts w:asciiTheme="minorBidi" w:hAnsiTheme="minorBidi"/>
        </w:rPr>
        <w:t xml:space="preserve"> </w:t>
      </w:r>
      <w:r>
        <w:rPr>
          <w:rFonts w:asciiTheme="minorBidi" w:hAnsiTheme="minorBidi"/>
        </w:rPr>
        <w:t>qualitative study</w:t>
      </w:r>
      <w:r w:rsidRPr="00B37954">
        <w:rPr>
          <w:rFonts w:asciiTheme="minorBidi" w:hAnsiTheme="minorBidi"/>
        </w:rPr>
        <w:t xml:space="preserve"> was reviewed and fully approved by the University of Glasgow, College of Social Science Ethics Committee in October 2015.</w:t>
      </w:r>
      <w:r w:rsidRPr="00036056">
        <w:rPr>
          <w:rFonts w:asciiTheme="minorBidi" w:hAnsiTheme="minorBidi"/>
        </w:rPr>
        <w:t xml:space="preserve"> This Committee complies with the Economic and Social</w:t>
      </w:r>
      <w:r>
        <w:rPr>
          <w:rFonts w:asciiTheme="minorBidi" w:hAnsiTheme="minorBidi"/>
        </w:rPr>
        <w:t xml:space="preserve"> </w:t>
      </w:r>
      <w:r w:rsidRPr="00036056">
        <w:rPr>
          <w:rFonts w:asciiTheme="minorBidi" w:hAnsiTheme="minorBidi"/>
        </w:rPr>
        <w:t>Research Council’s research ethics framework</w:t>
      </w:r>
    </w:p>
    <w:p w14:paraId="10BBD776" w14:textId="77777777" w:rsidR="00614BEB" w:rsidRPr="009F0D92" w:rsidRDefault="00614BEB" w:rsidP="00614BEB">
      <w:pPr>
        <w:spacing w:line="360" w:lineRule="auto"/>
        <w:rPr>
          <w:rFonts w:asciiTheme="minorBidi" w:hAnsiTheme="minorBidi"/>
          <w:b/>
          <w:bCs/>
        </w:rPr>
      </w:pPr>
      <w:r w:rsidRPr="009F0D92">
        <w:rPr>
          <w:rFonts w:asciiTheme="minorBidi" w:hAnsiTheme="minorBidi"/>
          <w:b/>
          <w:bCs/>
        </w:rPr>
        <w:t>Results</w:t>
      </w:r>
    </w:p>
    <w:p w14:paraId="114586C9" w14:textId="77777777" w:rsidR="00614BEB" w:rsidRDefault="00614BEB" w:rsidP="00614BEB">
      <w:pPr>
        <w:spacing w:line="360" w:lineRule="auto"/>
        <w:rPr>
          <w:rFonts w:asciiTheme="minorBidi" w:hAnsiTheme="minorBidi"/>
          <w:i/>
          <w:iCs/>
        </w:rPr>
      </w:pPr>
      <w:r w:rsidRPr="00C6541E">
        <w:rPr>
          <w:rFonts w:asciiTheme="minorBidi" w:hAnsiTheme="minorBidi"/>
          <w:i/>
          <w:iCs/>
        </w:rPr>
        <w:t>Impacts on child health</w:t>
      </w:r>
    </w:p>
    <w:p w14:paraId="33509A59" w14:textId="77777777" w:rsidR="00614BEB" w:rsidRPr="000076B2" w:rsidRDefault="00614BEB" w:rsidP="00614BEB">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For nearly all the outcomes across both GUS and IFS, apart from ever breast feeding and breast feeding duration in IFS, the results indicated there is no effect of HSV on the outcomes. For ever breastfed and duration of breastfeeding there are differences between propensity score results from GUS and IFS, with the IFS indicating a negative effect of HSV on breastfeeding. Ever breast fed: </w:t>
      </w:r>
      <w:r w:rsidRPr="00271B44">
        <w:rPr>
          <w:rFonts w:ascii="Arial" w:eastAsia="Times New Roman" w:hAnsi="Arial" w:cs="Arial"/>
          <w:color w:val="333333"/>
        </w:rPr>
        <w:t>R</w:t>
      </w:r>
      <w:r>
        <w:rPr>
          <w:rFonts w:ascii="Arial" w:eastAsia="Times New Roman" w:hAnsi="Arial" w:cs="Arial"/>
          <w:color w:val="333333"/>
        </w:rPr>
        <w:t>ecipients (R)</w:t>
      </w:r>
      <w:r w:rsidRPr="00271B44">
        <w:rPr>
          <w:rFonts w:ascii="Arial" w:eastAsia="Times New Roman" w:hAnsi="Arial" w:cs="Arial"/>
          <w:color w:val="333333"/>
        </w:rPr>
        <w:t xml:space="preserve"> </w:t>
      </w:r>
      <w:r>
        <w:rPr>
          <w:rFonts w:ascii="Arial" w:eastAsia="Times New Roman" w:hAnsi="Arial" w:cs="Arial"/>
          <w:color w:val="333333"/>
        </w:rPr>
        <w:t>49</w:t>
      </w:r>
      <w:r w:rsidRPr="00271B44">
        <w:rPr>
          <w:rFonts w:ascii="Arial" w:eastAsia="Times New Roman" w:hAnsi="Arial" w:cs="Arial"/>
          <w:color w:val="333333"/>
        </w:rPr>
        <w:t>%, E</w:t>
      </w:r>
      <w:r>
        <w:rPr>
          <w:rFonts w:ascii="Arial" w:eastAsia="Times New Roman" w:hAnsi="Arial" w:cs="Arial"/>
          <w:color w:val="333333"/>
        </w:rPr>
        <w:t>ligible (E)</w:t>
      </w:r>
      <w:r w:rsidRPr="00271B44">
        <w:rPr>
          <w:rFonts w:ascii="Arial" w:eastAsia="Times New Roman" w:hAnsi="Arial" w:cs="Arial"/>
          <w:color w:val="333333"/>
        </w:rPr>
        <w:t xml:space="preserve"> </w:t>
      </w:r>
      <w:r>
        <w:rPr>
          <w:rFonts w:ascii="Arial" w:eastAsia="Times New Roman" w:hAnsi="Arial" w:cs="Arial"/>
          <w:color w:val="333333"/>
        </w:rPr>
        <w:t>53</w:t>
      </w:r>
      <w:r w:rsidRPr="00271B44">
        <w:rPr>
          <w:rFonts w:ascii="Arial" w:eastAsia="Times New Roman" w:hAnsi="Arial" w:cs="Arial"/>
          <w:color w:val="333333"/>
        </w:rPr>
        <w:t>% P=0.</w:t>
      </w:r>
      <w:r>
        <w:rPr>
          <w:rFonts w:ascii="Arial" w:eastAsia="Times New Roman" w:hAnsi="Arial" w:cs="Arial"/>
          <w:color w:val="333333"/>
        </w:rPr>
        <w:t>255</w:t>
      </w:r>
      <w:r w:rsidRPr="00271B44">
        <w:rPr>
          <w:rFonts w:ascii="Arial" w:eastAsia="Times New Roman" w:hAnsi="Arial" w:cs="Arial"/>
          <w:color w:val="333333"/>
        </w:rPr>
        <w:t xml:space="preserve">; R </w:t>
      </w:r>
      <w:r>
        <w:rPr>
          <w:rFonts w:ascii="Arial" w:eastAsia="Times New Roman" w:hAnsi="Arial" w:cs="Arial"/>
          <w:color w:val="333333"/>
        </w:rPr>
        <w:t>58</w:t>
      </w:r>
      <w:r w:rsidRPr="00271B44">
        <w:rPr>
          <w:rFonts w:ascii="Arial" w:eastAsia="Times New Roman" w:hAnsi="Arial" w:cs="Arial"/>
          <w:color w:val="333333"/>
        </w:rPr>
        <w:t xml:space="preserve">%, </w:t>
      </w:r>
      <w:r>
        <w:rPr>
          <w:rFonts w:ascii="Arial" w:eastAsia="Times New Roman" w:hAnsi="Arial" w:cs="Arial"/>
          <w:color w:val="333333"/>
        </w:rPr>
        <w:t>NE 62</w:t>
      </w:r>
      <w:r w:rsidRPr="00271B44">
        <w:rPr>
          <w:rFonts w:ascii="Arial" w:eastAsia="Times New Roman" w:hAnsi="Arial" w:cs="Arial"/>
          <w:color w:val="333333"/>
        </w:rPr>
        <w:t>% P=0.</w:t>
      </w:r>
      <w:r>
        <w:rPr>
          <w:rFonts w:ascii="Arial" w:eastAsia="Times New Roman" w:hAnsi="Arial" w:cs="Arial"/>
          <w:color w:val="333333"/>
        </w:rPr>
        <w:t xml:space="preserve">189; All Eligible (AE) </w:t>
      </w:r>
      <w:r w:rsidRPr="00065A0B">
        <w:rPr>
          <w:rFonts w:ascii="Arial" w:eastAsia="Times New Roman" w:hAnsi="Arial" w:cs="Arial"/>
          <w:color w:val="333333"/>
        </w:rPr>
        <w:t xml:space="preserve">58%, </w:t>
      </w:r>
      <w:r>
        <w:rPr>
          <w:rFonts w:ascii="Arial" w:eastAsia="Times New Roman" w:hAnsi="Arial" w:cs="Arial"/>
          <w:color w:val="333333"/>
        </w:rPr>
        <w:t>Nearly Eligible (N</w:t>
      </w:r>
      <w:r w:rsidRPr="00065A0B">
        <w:rPr>
          <w:rFonts w:ascii="Arial" w:eastAsia="Times New Roman" w:hAnsi="Arial" w:cs="Arial"/>
          <w:color w:val="333333"/>
        </w:rPr>
        <w:t>E</w:t>
      </w:r>
      <w:r>
        <w:rPr>
          <w:rFonts w:ascii="Arial" w:eastAsia="Times New Roman" w:hAnsi="Arial" w:cs="Arial"/>
          <w:color w:val="333333"/>
        </w:rPr>
        <w:t>)</w:t>
      </w:r>
      <w:r w:rsidRPr="00065A0B">
        <w:rPr>
          <w:rFonts w:ascii="Arial" w:eastAsia="Times New Roman" w:hAnsi="Arial" w:cs="Arial"/>
          <w:color w:val="333333"/>
        </w:rPr>
        <w:t xml:space="preserve"> 62% P=0.168, in GUS; R 57%, E 69% P&lt;0.0001; R 53%, NE 70% P&lt;0.0001, AE 60%, NE 74% P&lt;0.0001, in IFS. </w:t>
      </w:r>
      <w:r w:rsidRPr="00065A0B">
        <w:rPr>
          <w:rFonts w:asciiTheme="minorBidi" w:hAnsiTheme="minorBidi"/>
          <w:color w:val="000000"/>
          <w:shd w:val="clear" w:color="auto" w:fill="FFFFFF"/>
        </w:rPr>
        <w:t>Duration</w:t>
      </w:r>
      <w:r>
        <w:rPr>
          <w:rFonts w:asciiTheme="minorBidi" w:hAnsiTheme="minorBidi"/>
          <w:color w:val="000000"/>
          <w:shd w:val="clear" w:color="auto" w:fill="FFFFFF"/>
        </w:rPr>
        <w:t xml:space="preserve"> of breastfeeding in months (standard deviation): </w:t>
      </w:r>
      <w:r w:rsidRPr="00271B44">
        <w:rPr>
          <w:rFonts w:ascii="Arial" w:eastAsia="Times New Roman" w:hAnsi="Arial" w:cs="Arial"/>
          <w:color w:val="333333"/>
        </w:rPr>
        <w:t xml:space="preserve">R </w:t>
      </w:r>
      <w:r>
        <w:rPr>
          <w:rFonts w:ascii="Arial" w:eastAsia="Times New Roman" w:hAnsi="Arial" w:cs="Arial"/>
          <w:color w:val="333333"/>
        </w:rPr>
        <w:t>1.32 (2.1)</w:t>
      </w:r>
      <w:r w:rsidRPr="00271B44">
        <w:rPr>
          <w:rFonts w:ascii="Arial" w:eastAsia="Times New Roman" w:hAnsi="Arial" w:cs="Arial"/>
          <w:color w:val="333333"/>
        </w:rPr>
        <w:t xml:space="preserve">, E </w:t>
      </w:r>
      <w:r>
        <w:rPr>
          <w:rFonts w:ascii="Arial" w:eastAsia="Times New Roman" w:hAnsi="Arial" w:cs="Arial"/>
          <w:color w:val="333333"/>
        </w:rPr>
        <w:t>1.46 (2.2)</w:t>
      </w:r>
      <w:r w:rsidRPr="00271B44">
        <w:rPr>
          <w:rFonts w:ascii="Arial" w:eastAsia="Times New Roman" w:hAnsi="Arial" w:cs="Arial"/>
          <w:color w:val="333333"/>
        </w:rPr>
        <w:t xml:space="preserve"> P=0</w:t>
      </w:r>
      <w:r>
        <w:rPr>
          <w:rFonts w:ascii="Arial" w:eastAsia="Times New Roman" w:hAnsi="Arial" w:cs="Arial"/>
          <w:color w:val="333333"/>
        </w:rPr>
        <w:t>.374</w:t>
      </w:r>
      <w:r w:rsidRPr="00271B44">
        <w:rPr>
          <w:rFonts w:ascii="Arial" w:eastAsia="Times New Roman" w:hAnsi="Arial" w:cs="Arial"/>
          <w:color w:val="333333"/>
        </w:rPr>
        <w:t xml:space="preserve">; R </w:t>
      </w:r>
      <w:r>
        <w:rPr>
          <w:rFonts w:ascii="Arial" w:eastAsia="Times New Roman" w:hAnsi="Arial" w:cs="Arial"/>
          <w:color w:val="333333"/>
        </w:rPr>
        <w:t xml:space="preserve">1.73 </w:t>
      </w:r>
      <w:r>
        <w:rPr>
          <w:rFonts w:ascii="Arial" w:eastAsia="Times New Roman" w:hAnsi="Arial" w:cs="Arial"/>
          <w:color w:val="333333"/>
        </w:rPr>
        <w:lastRenderedPageBreak/>
        <w:t>(2.3)</w:t>
      </w:r>
      <w:r w:rsidRPr="00271B44">
        <w:rPr>
          <w:rFonts w:ascii="Arial" w:eastAsia="Times New Roman" w:hAnsi="Arial" w:cs="Arial"/>
          <w:color w:val="333333"/>
        </w:rPr>
        <w:t xml:space="preserve">, NE </w:t>
      </w:r>
      <w:r>
        <w:rPr>
          <w:rFonts w:ascii="Arial" w:eastAsia="Times New Roman" w:hAnsi="Arial" w:cs="Arial"/>
          <w:color w:val="333333"/>
        </w:rPr>
        <w:t>1.</w:t>
      </w:r>
      <w:r w:rsidRPr="00271B44">
        <w:rPr>
          <w:rFonts w:ascii="Arial" w:eastAsia="Times New Roman" w:hAnsi="Arial" w:cs="Arial"/>
          <w:color w:val="333333"/>
        </w:rPr>
        <w:t>88</w:t>
      </w:r>
      <w:r>
        <w:rPr>
          <w:rFonts w:ascii="Arial" w:eastAsia="Times New Roman" w:hAnsi="Arial" w:cs="Arial"/>
          <w:color w:val="333333"/>
        </w:rPr>
        <w:t xml:space="preserve"> (2.3)</w:t>
      </w:r>
      <w:r w:rsidRPr="00271B44">
        <w:rPr>
          <w:rFonts w:ascii="Arial" w:eastAsia="Times New Roman" w:hAnsi="Arial" w:cs="Arial"/>
          <w:color w:val="333333"/>
        </w:rPr>
        <w:t xml:space="preserve"> P=0.3</w:t>
      </w:r>
      <w:r>
        <w:rPr>
          <w:rFonts w:ascii="Arial" w:eastAsia="Times New Roman" w:hAnsi="Arial" w:cs="Arial"/>
          <w:color w:val="333333"/>
        </w:rPr>
        <w:t>15</w:t>
      </w:r>
      <w:r w:rsidRPr="00271B44">
        <w:rPr>
          <w:rFonts w:ascii="Arial" w:eastAsia="Times New Roman" w:hAnsi="Arial" w:cs="Arial"/>
          <w:color w:val="333333"/>
        </w:rPr>
        <w:t>,</w:t>
      </w:r>
      <w:r>
        <w:rPr>
          <w:rFonts w:ascii="Arial" w:eastAsia="Times New Roman" w:hAnsi="Arial" w:cs="Arial"/>
          <w:color w:val="333333"/>
        </w:rPr>
        <w:t xml:space="preserve"> AE</w:t>
      </w:r>
      <w:r w:rsidRPr="00271B44">
        <w:rPr>
          <w:rFonts w:ascii="Arial" w:eastAsia="Times New Roman" w:hAnsi="Arial" w:cs="Arial"/>
          <w:color w:val="333333"/>
        </w:rPr>
        <w:t xml:space="preserve"> </w:t>
      </w:r>
      <w:r>
        <w:rPr>
          <w:rFonts w:ascii="Arial" w:eastAsia="Times New Roman" w:hAnsi="Arial" w:cs="Arial"/>
          <w:color w:val="333333"/>
        </w:rPr>
        <w:t>1.84 (2.4)</w:t>
      </w:r>
      <w:r w:rsidRPr="00271B44">
        <w:rPr>
          <w:rFonts w:ascii="Arial" w:eastAsia="Times New Roman" w:hAnsi="Arial" w:cs="Arial"/>
          <w:color w:val="333333"/>
        </w:rPr>
        <w:t xml:space="preserve">, </w:t>
      </w:r>
      <w:r>
        <w:rPr>
          <w:rFonts w:ascii="Arial" w:eastAsia="Times New Roman" w:hAnsi="Arial" w:cs="Arial"/>
          <w:color w:val="333333"/>
        </w:rPr>
        <w:t>1.</w:t>
      </w:r>
      <w:r w:rsidRPr="00271B44">
        <w:rPr>
          <w:rFonts w:ascii="Arial" w:eastAsia="Times New Roman" w:hAnsi="Arial" w:cs="Arial"/>
          <w:color w:val="333333"/>
        </w:rPr>
        <w:t>88</w:t>
      </w:r>
      <w:r>
        <w:rPr>
          <w:rFonts w:ascii="Arial" w:eastAsia="Times New Roman" w:hAnsi="Arial" w:cs="Arial"/>
          <w:color w:val="333333"/>
        </w:rPr>
        <w:t xml:space="preserve"> (2.3)</w:t>
      </w:r>
      <w:r w:rsidRPr="00271B44">
        <w:rPr>
          <w:rFonts w:ascii="Arial" w:eastAsia="Times New Roman" w:hAnsi="Arial" w:cs="Arial"/>
          <w:color w:val="333333"/>
        </w:rPr>
        <w:t xml:space="preserve"> P=0.</w:t>
      </w:r>
      <w:r>
        <w:rPr>
          <w:rFonts w:ascii="Arial" w:eastAsia="Times New Roman" w:hAnsi="Arial" w:cs="Arial"/>
          <w:color w:val="333333"/>
        </w:rPr>
        <w:t xml:space="preserve">803, </w:t>
      </w:r>
      <w:r w:rsidRPr="00271B44">
        <w:rPr>
          <w:rFonts w:ascii="Arial" w:eastAsia="Times New Roman" w:hAnsi="Arial" w:cs="Arial"/>
          <w:color w:val="333333"/>
        </w:rPr>
        <w:t xml:space="preserve">in </w:t>
      </w:r>
      <w:r w:rsidRPr="00065A0B">
        <w:rPr>
          <w:rFonts w:ascii="Arial" w:eastAsia="Times New Roman" w:hAnsi="Arial" w:cs="Arial"/>
          <w:color w:val="333333"/>
        </w:rPr>
        <w:t>GUS; 1.37 (2.6), E 1.94 (3.0) P&lt;0.0001; R 1.23 (2.4), NE 2.09 (3.1) P&lt;0.0001, AE 1.53 (2.7), 2.51 (3.3) P&lt;0.0001, in IFS.</w:t>
      </w:r>
    </w:p>
    <w:p w14:paraId="363E0D31" w14:textId="77777777" w:rsidR="00614BEB" w:rsidRDefault="00614BEB" w:rsidP="00614BEB">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058CE7DF" w14:textId="77777777" w:rsidR="00614BEB" w:rsidRPr="00C6541E" w:rsidRDefault="00614BEB" w:rsidP="00614BEB">
      <w:pPr>
        <w:spacing w:line="360" w:lineRule="auto"/>
        <w:rPr>
          <w:rFonts w:asciiTheme="minorBidi" w:hAnsiTheme="minorBidi"/>
          <w:i/>
          <w:iCs/>
        </w:rPr>
      </w:pPr>
      <w:r w:rsidRPr="00C6541E">
        <w:rPr>
          <w:rFonts w:asciiTheme="minorBidi" w:hAnsiTheme="minorBidi"/>
          <w:i/>
          <w:iCs/>
        </w:rPr>
        <w:t xml:space="preserve">Impacts on maternal health </w:t>
      </w:r>
    </w:p>
    <w:p w14:paraId="09A80C0A" w14:textId="77777777" w:rsidR="00614BEB" w:rsidRDefault="00614BEB" w:rsidP="00614BEB">
      <w:pPr>
        <w:spacing w:line="360" w:lineRule="auto"/>
        <w:rPr>
          <w:rFonts w:ascii="Arial" w:eastAsia="Times New Roman" w:hAnsi="Arial" w:cs="Arial"/>
          <w:color w:val="333333"/>
        </w:rPr>
      </w:pPr>
      <w:r w:rsidRPr="00271B44">
        <w:rPr>
          <w:rFonts w:ascii="Arial" w:eastAsia="Times New Roman" w:hAnsi="Arial" w:cs="Arial"/>
          <w:color w:val="333333"/>
        </w:rPr>
        <w:t xml:space="preserve">There was no difference in vitamin use during pregnancy for either comparison: R 82%, E 86% P=0.10; R 87%, NE 88% P=0.43, </w:t>
      </w:r>
      <w:r>
        <w:rPr>
          <w:rFonts w:ascii="Arial" w:eastAsia="Times New Roman" w:hAnsi="Arial" w:cs="Arial"/>
          <w:color w:val="333333"/>
        </w:rPr>
        <w:t>AE</w:t>
      </w:r>
      <w:r w:rsidRPr="00271B44">
        <w:rPr>
          <w:rFonts w:ascii="Arial" w:eastAsia="Times New Roman" w:hAnsi="Arial" w:cs="Arial"/>
          <w:color w:val="333333"/>
        </w:rPr>
        <w:t xml:space="preserve"> 87%, NE 88% P=0.43</w:t>
      </w:r>
      <w:r>
        <w:rPr>
          <w:rFonts w:ascii="Arial" w:eastAsia="Times New Roman" w:hAnsi="Arial" w:cs="Arial"/>
          <w:color w:val="333333"/>
        </w:rPr>
        <w:t xml:space="preserve"> </w:t>
      </w:r>
      <w:r w:rsidRPr="00271B44">
        <w:rPr>
          <w:rFonts w:ascii="Arial" w:eastAsia="Times New Roman" w:hAnsi="Arial" w:cs="Arial"/>
          <w:color w:val="333333"/>
        </w:rPr>
        <w:t>in GUS. Proportions were similar for IFS R 89%, E 86% P=0.01; R 89%, NE 87% P=0.01</w:t>
      </w:r>
      <w:r>
        <w:rPr>
          <w:rFonts w:ascii="Arial" w:eastAsia="Times New Roman" w:hAnsi="Arial" w:cs="Arial"/>
          <w:color w:val="333333"/>
        </w:rPr>
        <w:t>; AE</w:t>
      </w:r>
      <w:r w:rsidRPr="00271B44">
        <w:rPr>
          <w:rFonts w:ascii="Arial" w:eastAsia="Times New Roman" w:hAnsi="Arial" w:cs="Arial"/>
          <w:color w:val="333333"/>
        </w:rPr>
        <w:t xml:space="preserve"> 8</w:t>
      </w:r>
      <w:r>
        <w:rPr>
          <w:rFonts w:ascii="Arial" w:eastAsia="Times New Roman" w:hAnsi="Arial" w:cs="Arial"/>
          <w:color w:val="333333"/>
        </w:rPr>
        <w:t>8</w:t>
      </w:r>
      <w:r w:rsidRPr="00271B44">
        <w:rPr>
          <w:rFonts w:ascii="Arial" w:eastAsia="Times New Roman" w:hAnsi="Arial" w:cs="Arial"/>
          <w:color w:val="333333"/>
        </w:rPr>
        <w:t>%, NE 8</w:t>
      </w:r>
      <w:r>
        <w:rPr>
          <w:rFonts w:ascii="Arial" w:eastAsia="Times New Roman" w:hAnsi="Arial" w:cs="Arial"/>
          <w:color w:val="333333"/>
        </w:rPr>
        <w:t>6</w:t>
      </w:r>
      <w:r w:rsidRPr="00271B44">
        <w:rPr>
          <w:rFonts w:ascii="Arial" w:eastAsia="Times New Roman" w:hAnsi="Arial" w:cs="Arial"/>
          <w:color w:val="333333"/>
        </w:rPr>
        <w:t>% P=0.43, although results were statistically significantly different</w:t>
      </w:r>
      <w:r>
        <w:rPr>
          <w:rFonts w:ascii="Arial" w:eastAsia="Times New Roman" w:hAnsi="Arial" w:cs="Arial"/>
          <w:color w:val="333333"/>
        </w:rPr>
        <w:t>, indicating increased vitamin use in the HSV groups</w:t>
      </w:r>
      <w:r w:rsidRPr="00271B44">
        <w:rPr>
          <w:rFonts w:ascii="Arial" w:eastAsia="Times New Roman" w:hAnsi="Arial" w:cs="Arial"/>
          <w:color w:val="333333"/>
        </w:rPr>
        <w:t xml:space="preserve">, these are small effect sizes. </w:t>
      </w:r>
    </w:p>
    <w:p w14:paraId="0EE28DB0" w14:textId="77777777" w:rsidR="00614BEB" w:rsidRDefault="00614BEB" w:rsidP="00614BEB">
      <w:pPr>
        <w:spacing w:line="360" w:lineRule="auto"/>
        <w:rPr>
          <w:rFonts w:ascii="Arial" w:eastAsia="Times New Roman" w:hAnsi="Arial" w:cs="Arial"/>
          <w:color w:val="333333"/>
        </w:rPr>
      </w:pPr>
      <w:r>
        <w:rPr>
          <w:rFonts w:asciiTheme="minorBidi" w:hAnsiTheme="minorBidi"/>
          <w:color w:val="000000"/>
          <w:shd w:val="clear" w:color="auto" w:fill="FFFFFF"/>
        </w:rPr>
        <w:t xml:space="preserve">We were able to examine further health outcomes, health behaviours and financial difficulties of the mothers in the GUS data set. For health during pregnancy, alcohol use and household managing financially, there was no effect of HSV across all the comparison groups. There were slight differences in mother’s current health as assessed by the SF-12 </w:t>
      </w:r>
      <w:r w:rsidRPr="00BC0ED7">
        <w:rPr>
          <w:rFonts w:asciiTheme="minorBidi" w:hAnsiTheme="minorBidi"/>
          <w:color w:val="000000"/>
          <w:shd w:val="clear" w:color="auto" w:fill="FFFFFF"/>
        </w:rPr>
        <w:t xml:space="preserve">when the Nearly Eligible comparison group was used as the control. </w:t>
      </w:r>
      <w:r w:rsidRPr="00BC0ED7">
        <w:rPr>
          <w:rFonts w:ascii="Arial" w:eastAsia="Times New Roman" w:hAnsi="Arial" w:cs="Arial"/>
          <w:color w:val="333333"/>
        </w:rPr>
        <w:t xml:space="preserve">SF-12 physical health mean (standard deviation) R </w:t>
      </w:r>
      <w:r w:rsidRPr="00BC0ED7">
        <w:rPr>
          <w:rFonts w:asciiTheme="minorBidi" w:eastAsia="Times New Roman" w:hAnsiTheme="minorBidi"/>
          <w:color w:val="000000"/>
        </w:rPr>
        <w:t>52.26 (7.45)</w:t>
      </w:r>
      <w:r w:rsidRPr="00BC0ED7">
        <w:rPr>
          <w:rFonts w:ascii="Arial" w:eastAsia="Times New Roman" w:hAnsi="Arial" w:cs="Arial"/>
          <w:color w:val="333333"/>
        </w:rPr>
        <w:t xml:space="preserve">, E </w:t>
      </w:r>
      <w:r w:rsidRPr="00BC0ED7">
        <w:rPr>
          <w:rFonts w:asciiTheme="minorBidi" w:eastAsia="Times New Roman" w:hAnsiTheme="minorBidi"/>
          <w:color w:val="000000"/>
        </w:rPr>
        <w:t>52.43 (6.84)</w:t>
      </w:r>
      <w:r w:rsidRPr="00BC0ED7">
        <w:rPr>
          <w:rFonts w:ascii="Arial" w:eastAsia="Times New Roman" w:hAnsi="Arial" w:cs="Arial"/>
          <w:color w:val="333333"/>
        </w:rPr>
        <w:t xml:space="preserve"> P=0.734; R </w:t>
      </w:r>
      <w:r w:rsidRPr="00BC0ED7">
        <w:rPr>
          <w:rFonts w:asciiTheme="minorBidi" w:eastAsia="Times New Roman" w:hAnsiTheme="minorBidi"/>
          <w:color w:val="000000"/>
        </w:rPr>
        <w:t>51.28 (8.36)</w:t>
      </w:r>
      <w:r w:rsidRPr="00BC0ED7">
        <w:rPr>
          <w:rFonts w:ascii="Arial" w:eastAsia="Times New Roman" w:hAnsi="Arial" w:cs="Arial"/>
          <w:color w:val="333333"/>
        </w:rPr>
        <w:t xml:space="preserve">, NE </w:t>
      </w:r>
      <w:r w:rsidRPr="00BC0ED7">
        <w:rPr>
          <w:rFonts w:asciiTheme="minorBidi" w:eastAsia="Times New Roman" w:hAnsiTheme="minorBidi"/>
          <w:color w:val="000000"/>
        </w:rPr>
        <w:t xml:space="preserve">53.09 (6.87) </w:t>
      </w:r>
      <w:r w:rsidRPr="00BC0ED7">
        <w:rPr>
          <w:rFonts w:ascii="Arial" w:eastAsia="Times New Roman" w:hAnsi="Arial" w:cs="Arial"/>
          <w:color w:val="333333"/>
        </w:rPr>
        <w:t xml:space="preserve">P=0.0002, AE </w:t>
      </w:r>
      <w:r w:rsidRPr="00BC0ED7">
        <w:rPr>
          <w:rFonts w:asciiTheme="minorBidi" w:eastAsia="Times New Roman" w:hAnsiTheme="minorBidi"/>
          <w:color w:val="000000"/>
        </w:rPr>
        <w:t>51.52 (8.13)</w:t>
      </w:r>
      <w:r w:rsidRPr="00BC0ED7">
        <w:rPr>
          <w:rFonts w:ascii="Arial" w:eastAsia="Times New Roman" w:hAnsi="Arial" w:cs="Arial"/>
          <w:color w:val="333333"/>
        </w:rPr>
        <w:t xml:space="preserve">, NE </w:t>
      </w:r>
      <w:r w:rsidRPr="00BC0ED7">
        <w:rPr>
          <w:rFonts w:asciiTheme="minorBidi" w:eastAsia="Times New Roman" w:hAnsiTheme="minorBidi"/>
          <w:color w:val="000000"/>
        </w:rPr>
        <w:t>53.09 (6.87)</w:t>
      </w:r>
      <w:r w:rsidRPr="00BC0ED7">
        <w:rPr>
          <w:rFonts w:ascii="Arial" w:eastAsia="Times New Roman" w:hAnsi="Arial" w:cs="Arial"/>
          <w:color w:val="333333"/>
        </w:rPr>
        <w:t xml:space="preserve"> P=0.001. SF-12 mental health mean (standard deviation) R </w:t>
      </w:r>
      <w:r w:rsidRPr="00BC0ED7">
        <w:rPr>
          <w:rFonts w:asciiTheme="minorBidi" w:eastAsia="Times New Roman" w:hAnsiTheme="minorBidi"/>
          <w:color w:val="000000"/>
        </w:rPr>
        <w:t>51.11 (9.12)</w:t>
      </w:r>
      <w:r w:rsidRPr="00BC0ED7">
        <w:rPr>
          <w:rFonts w:ascii="Arial" w:eastAsia="Times New Roman" w:hAnsi="Arial" w:cs="Arial"/>
          <w:color w:val="333333"/>
        </w:rPr>
        <w:t xml:space="preserve">, E </w:t>
      </w:r>
      <w:r w:rsidRPr="00BC0ED7">
        <w:rPr>
          <w:rFonts w:asciiTheme="minorBidi" w:eastAsia="Times New Roman" w:hAnsiTheme="minorBidi"/>
          <w:color w:val="000000"/>
        </w:rPr>
        <w:t>51.36 (8.74)</w:t>
      </w:r>
      <w:r w:rsidRPr="00BC0ED7">
        <w:rPr>
          <w:rFonts w:ascii="Arial" w:eastAsia="Times New Roman" w:hAnsi="Arial" w:cs="Arial"/>
          <w:color w:val="333333"/>
        </w:rPr>
        <w:t xml:space="preserve"> P=0.693; R </w:t>
      </w:r>
      <w:r w:rsidRPr="00BC0ED7">
        <w:rPr>
          <w:rFonts w:asciiTheme="minorBidi" w:eastAsia="Times New Roman" w:hAnsiTheme="minorBidi"/>
          <w:color w:val="000000"/>
        </w:rPr>
        <w:t>50.69 (9.23)</w:t>
      </w:r>
      <w:r w:rsidRPr="00BC0ED7">
        <w:rPr>
          <w:rFonts w:ascii="Arial" w:eastAsia="Times New Roman" w:hAnsi="Arial" w:cs="Arial"/>
          <w:color w:val="333333"/>
        </w:rPr>
        <w:t xml:space="preserve">, NE </w:t>
      </w:r>
      <w:r w:rsidRPr="00BC0ED7">
        <w:rPr>
          <w:rFonts w:asciiTheme="minorBidi" w:eastAsia="Times New Roman" w:hAnsiTheme="minorBidi"/>
          <w:color w:val="000000"/>
        </w:rPr>
        <w:t>52.28 (8.36)</w:t>
      </w:r>
      <w:r w:rsidRPr="00BC0ED7">
        <w:rPr>
          <w:rFonts w:ascii="Arial" w:eastAsia="Times New Roman" w:hAnsi="Arial" w:cs="Arial"/>
          <w:color w:val="333333"/>
        </w:rPr>
        <w:t xml:space="preserve"> P=0.0045, AE </w:t>
      </w:r>
      <w:r w:rsidRPr="00BC0ED7">
        <w:rPr>
          <w:rFonts w:asciiTheme="minorBidi" w:eastAsia="Times New Roman" w:hAnsiTheme="minorBidi"/>
          <w:color w:val="000000"/>
        </w:rPr>
        <w:t>50.81 (9.19)</w:t>
      </w:r>
      <w:r w:rsidRPr="00BC0ED7">
        <w:rPr>
          <w:rFonts w:ascii="Arial" w:eastAsia="Times New Roman" w:hAnsi="Arial" w:cs="Arial"/>
          <w:color w:val="333333"/>
        </w:rPr>
        <w:t xml:space="preserve">, NE </w:t>
      </w:r>
      <w:r w:rsidRPr="00BC0ED7">
        <w:rPr>
          <w:rFonts w:asciiTheme="minorBidi" w:eastAsia="Times New Roman" w:hAnsiTheme="minorBidi"/>
          <w:color w:val="000000"/>
        </w:rPr>
        <w:t>52.28 (8.3)</w:t>
      </w:r>
      <w:r>
        <w:rPr>
          <w:rFonts w:asciiTheme="minorBidi" w:eastAsia="Times New Roman" w:hAnsiTheme="minorBidi"/>
          <w:color w:val="000000"/>
        </w:rPr>
        <w:t xml:space="preserve"> </w:t>
      </w:r>
      <w:r w:rsidRPr="00BC0ED7">
        <w:rPr>
          <w:rFonts w:ascii="Arial" w:eastAsia="Times New Roman" w:hAnsi="Arial" w:cs="Arial"/>
          <w:color w:val="333333"/>
        </w:rPr>
        <w:t>P=0.0083.</w:t>
      </w:r>
    </w:p>
    <w:p w14:paraId="2462594E" w14:textId="77777777" w:rsidR="00614BEB" w:rsidRPr="00AB5953" w:rsidRDefault="00614BEB" w:rsidP="00614BEB">
      <w:pPr>
        <w:spacing w:line="360" w:lineRule="auto"/>
        <w:rPr>
          <w:rFonts w:ascii="Arial" w:eastAsia="Times New Roman" w:hAnsi="Arial" w:cs="Arial"/>
          <w:color w:val="333333"/>
        </w:rPr>
      </w:pPr>
      <w:r>
        <w:rPr>
          <w:rFonts w:ascii="Arial" w:eastAsia="Times New Roman" w:hAnsi="Arial" w:cs="Arial"/>
          <w:color w:val="333333"/>
        </w:rPr>
        <w:t xml:space="preserve">There were large differences in smoking </w:t>
      </w:r>
      <w:r>
        <w:rPr>
          <w:rFonts w:asciiTheme="minorBidi" w:hAnsiTheme="minorBidi"/>
          <w:color w:val="000000"/>
          <w:shd w:val="clear" w:color="auto" w:fill="FFFFFF"/>
        </w:rPr>
        <w:t xml:space="preserve">when the Nearly Eligible comparison group was used as the control. </w:t>
      </w:r>
      <w:r w:rsidRPr="00271B44">
        <w:rPr>
          <w:rFonts w:ascii="Arial" w:eastAsia="Times New Roman" w:hAnsi="Arial" w:cs="Arial"/>
          <w:color w:val="333333"/>
        </w:rPr>
        <w:t xml:space="preserve">R </w:t>
      </w:r>
      <w:r>
        <w:rPr>
          <w:rFonts w:ascii="Arial" w:eastAsia="Times New Roman" w:hAnsi="Arial" w:cs="Arial"/>
          <w:color w:val="333333"/>
        </w:rPr>
        <w:t>43</w:t>
      </w:r>
      <w:r w:rsidRPr="00271B44">
        <w:rPr>
          <w:rFonts w:ascii="Arial" w:eastAsia="Times New Roman" w:hAnsi="Arial" w:cs="Arial"/>
          <w:color w:val="333333"/>
        </w:rPr>
        <w:t xml:space="preserve">%, E </w:t>
      </w:r>
      <w:r>
        <w:rPr>
          <w:rFonts w:ascii="Arial" w:eastAsia="Times New Roman" w:hAnsi="Arial" w:cs="Arial"/>
          <w:color w:val="333333"/>
        </w:rPr>
        <w:t>34</w:t>
      </w:r>
      <w:r w:rsidRPr="00271B44">
        <w:rPr>
          <w:rFonts w:ascii="Arial" w:eastAsia="Times New Roman" w:hAnsi="Arial" w:cs="Arial"/>
          <w:color w:val="333333"/>
        </w:rPr>
        <w:t>% P=0.</w:t>
      </w:r>
      <w:r>
        <w:rPr>
          <w:rFonts w:ascii="Arial" w:eastAsia="Times New Roman" w:hAnsi="Arial" w:cs="Arial"/>
          <w:color w:val="333333"/>
        </w:rPr>
        <w:t>419</w:t>
      </w:r>
      <w:r w:rsidRPr="00271B44">
        <w:rPr>
          <w:rFonts w:ascii="Arial" w:eastAsia="Times New Roman" w:hAnsi="Arial" w:cs="Arial"/>
          <w:color w:val="333333"/>
        </w:rPr>
        <w:t xml:space="preserve">; R </w:t>
      </w:r>
      <w:r>
        <w:rPr>
          <w:rFonts w:ascii="Arial" w:eastAsia="Times New Roman" w:hAnsi="Arial" w:cs="Arial"/>
          <w:color w:val="333333"/>
        </w:rPr>
        <w:t>37</w:t>
      </w:r>
      <w:r w:rsidRPr="00271B44">
        <w:rPr>
          <w:rFonts w:ascii="Arial" w:eastAsia="Times New Roman" w:hAnsi="Arial" w:cs="Arial"/>
          <w:color w:val="333333"/>
        </w:rPr>
        <w:t xml:space="preserve">%, NE </w:t>
      </w:r>
      <w:r>
        <w:rPr>
          <w:rFonts w:ascii="Arial" w:eastAsia="Times New Roman" w:hAnsi="Arial" w:cs="Arial"/>
          <w:color w:val="333333"/>
        </w:rPr>
        <w:t>24</w:t>
      </w:r>
      <w:r w:rsidRPr="00271B44">
        <w:rPr>
          <w:rFonts w:ascii="Arial" w:eastAsia="Times New Roman" w:hAnsi="Arial" w:cs="Arial"/>
          <w:color w:val="333333"/>
        </w:rPr>
        <w:t xml:space="preserve">% </w:t>
      </w:r>
      <w:r w:rsidRPr="00065A0B">
        <w:rPr>
          <w:rFonts w:ascii="Arial" w:eastAsia="Times New Roman" w:hAnsi="Arial" w:cs="Arial"/>
          <w:color w:val="333333"/>
        </w:rPr>
        <w:t>P&lt;0.0001</w:t>
      </w:r>
      <w:r w:rsidRPr="00271B44">
        <w:rPr>
          <w:rFonts w:ascii="Arial" w:eastAsia="Times New Roman" w:hAnsi="Arial" w:cs="Arial"/>
          <w:color w:val="333333"/>
        </w:rPr>
        <w:t xml:space="preserve">, </w:t>
      </w:r>
      <w:r>
        <w:rPr>
          <w:rFonts w:ascii="Arial" w:eastAsia="Times New Roman" w:hAnsi="Arial" w:cs="Arial"/>
          <w:color w:val="333333"/>
        </w:rPr>
        <w:t>AE</w:t>
      </w:r>
      <w:r w:rsidRPr="00271B44">
        <w:rPr>
          <w:rFonts w:ascii="Arial" w:eastAsia="Times New Roman" w:hAnsi="Arial" w:cs="Arial"/>
          <w:color w:val="333333"/>
        </w:rPr>
        <w:t xml:space="preserve"> </w:t>
      </w:r>
      <w:r>
        <w:rPr>
          <w:rFonts w:ascii="Arial" w:eastAsia="Times New Roman" w:hAnsi="Arial" w:cs="Arial"/>
          <w:color w:val="333333"/>
        </w:rPr>
        <w:t>35</w:t>
      </w:r>
      <w:r w:rsidRPr="00271B44">
        <w:rPr>
          <w:rFonts w:ascii="Arial" w:eastAsia="Times New Roman" w:hAnsi="Arial" w:cs="Arial"/>
          <w:color w:val="333333"/>
        </w:rPr>
        <w:t xml:space="preserve">%, NE </w:t>
      </w:r>
      <w:r>
        <w:rPr>
          <w:rFonts w:ascii="Arial" w:eastAsia="Times New Roman" w:hAnsi="Arial" w:cs="Arial"/>
          <w:color w:val="333333"/>
        </w:rPr>
        <w:t>24</w:t>
      </w:r>
      <w:r w:rsidRPr="00271B44">
        <w:rPr>
          <w:rFonts w:ascii="Arial" w:eastAsia="Times New Roman" w:hAnsi="Arial" w:cs="Arial"/>
          <w:color w:val="333333"/>
        </w:rPr>
        <w:t xml:space="preserve">% </w:t>
      </w:r>
      <w:r w:rsidRPr="00065A0B">
        <w:rPr>
          <w:rFonts w:ascii="Arial" w:eastAsia="Times New Roman" w:hAnsi="Arial" w:cs="Arial"/>
          <w:color w:val="333333"/>
        </w:rPr>
        <w:t>P&lt;0.0001</w:t>
      </w:r>
      <w:r>
        <w:rPr>
          <w:rFonts w:ascii="Arial" w:eastAsia="Times New Roman" w:hAnsi="Arial" w:cs="Arial"/>
          <w:color w:val="333333"/>
        </w:rPr>
        <w:t xml:space="preserve"> for current smoking status. </w:t>
      </w:r>
      <w:r w:rsidRPr="00271B44">
        <w:rPr>
          <w:rFonts w:ascii="Arial" w:eastAsia="Times New Roman" w:hAnsi="Arial" w:cs="Arial"/>
          <w:color w:val="333333"/>
        </w:rPr>
        <w:t xml:space="preserve">R </w:t>
      </w:r>
      <w:r>
        <w:rPr>
          <w:rFonts w:ascii="Arial" w:eastAsia="Times New Roman" w:hAnsi="Arial" w:cs="Arial"/>
          <w:color w:val="333333"/>
        </w:rPr>
        <w:t>10.6</w:t>
      </w:r>
      <w:r w:rsidRPr="00271B44">
        <w:rPr>
          <w:rFonts w:ascii="Arial" w:eastAsia="Times New Roman" w:hAnsi="Arial" w:cs="Arial"/>
          <w:color w:val="333333"/>
        </w:rPr>
        <w:t xml:space="preserve">, E </w:t>
      </w:r>
      <w:r>
        <w:rPr>
          <w:rFonts w:ascii="Arial" w:eastAsia="Times New Roman" w:hAnsi="Arial" w:cs="Arial"/>
          <w:color w:val="333333"/>
        </w:rPr>
        <w:t>11.14</w:t>
      </w:r>
      <w:r w:rsidRPr="00271B44">
        <w:rPr>
          <w:rFonts w:ascii="Arial" w:eastAsia="Times New Roman" w:hAnsi="Arial" w:cs="Arial"/>
          <w:color w:val="333333"/>
        </w:rPr>
        <w:t xml:space="preserve"> P=0.</w:t>
      </w:r>
      <w:r>
        <w:rPr>
          <w:rFonts w:ascii="Arial" w:eastAsia="Times New Roman" w:hAnsi="Arial" w:cs="Arial"/>
          <w:color w:val="333333"/>
        </w:rPr>
        <w:t>581</w:t>
      </w:r>
      <w:r w:rsidRPr="00271B44">
        <w:rPr>
          <w:rFonts w:ascii="Arial" w:eastAsia="Times New Roman" w:hAnsi="Arial" w:cs="Arial"/>
          <w:color w:val="333333"/>
        </w:rPr>
        <w:t xml:space="preserve">; R </w:t>
      </w:r>
      <w:r>
        <w:rPr>
          <w:rFonts w:ascii="Arial" w:eastAsia="Times New Roman" w:hAnsi="Arial" w:cs="Arial"/>
          <w:color w:val="333333"/>
        </w:rPr>
        <w:t>10.9</w:t>
      </w:r>
      <w:r w:rsidRPr="00271B44">
        <w:rPr>
          <w:rFonts w:ascii="Arial" w:eastAsia="Times New Roman" w:hAnsi="Arial" w:cs="Arial"/>
          <w:color w:val="333333"/>
        </w:rPr>
        <w:t xml:space="preserve">, NE </w:t>
      </w:r>
      <w:r>
        <w:rPr>
          <w:rFonts w:ascii="Arial" w:eastAsia="Times New Roman" w:hAnsi="Arial" w:cs="Arial"/>
          <w:color w:val="333333"/>
        </w:rPr>
        <w:t>8.6</w:t>
      </w:r>
      <w:r w:rsidRPr="00271B44">
        <w:rPr>
          <w:rFonts w:ascii="Arial" w:eastAsia="Times New Roman" w:hAnsi="Arial" w:cs="Arial"/>
          <w:color w:val="333333"/>
        </w:rPr>
        <w:t xml:space="preserve"> P=0.</w:t>
      </w:r>
      <w:r>
        <w:rPr>
          <w:rFonts w:ascii="Arial" w:eastAsia="Times New Roman" w:hAnsi="Arial" w:cs="Arial"/>
          <w:color w:val="333333"/>
        </w:rPr>
        <w:t>00014</w:t>
      </w:r>
      <w:r w:rsidRPr="00271B44">
        <w:rPr>
          <w:rFonts w:ascii="Arial" w:eastAsia="Times New Roman" w:hAnsi="Arial" w:cs="Arial"/>
          <w:color w:val="333333"/>
        </w:rPr>
        <w:t xml:space="preserve">, </w:t>
      </w:r>
      <w:r>
        <w:rPr>
          <w:rFonts w:ascii="Arial" w:eastAsia="Times New Roman" w:hAnsi="Arial" w:cs="Arial"/>
          <w:color w:val="333333"/>
        </w:rPr>
        <w:t>AE</w:t>
      </w:r>
      <w:r w:rsidRPr="00271B44">
        <w:rPr>
          <w:rFonts w:ascii="Arial" w:eastAsia="Times New Roman" w:hAnsi="Arial" w:cs="Arial"/>
          <w:color w:val="333333"/>
        </w:rPr>
        <w:t xml:space="preserve"> </w:t>
      </w:r>
      <w:r>
        <w:rPr>
          <w:rFonts w:ascii="Arial" w:eastAsia="Times New Roman" w:hAnsi="Arial" w:cs="Arial"/>
          <w:color w:val="333333"/>
        </w:rPr>
        <w:t>10.9</w:t>
      </w:r>
      <w:r w:rsidRPr="00271B44">
        <w:rPr>
          <w:rFonts w:ascii="Arial" w:eastAsia="Times New Roman" w:hAnsi="Arial" w:cs="Arial"/>
          <w:color w:val="333333"/>
        </w:rPr>
        <w:t xml:space="preserve">, NE </w:t>
      </w:r>
      <w:r>
        <w:rPr>
          <w:rFonts w:ascii="Arial" w:eastAsia="Times New Roman" w:hAnsi="Arial" w:cs="Arial"/>
          <w:color w:val="333333"/>
        </w:rPr>
        <w:t>8.6</w:t>
      </w:r>
      <w:r w:rsidRPr="00271B44">
        <w:rPr>
          <w:rFonts w:ascii="Arial" w:eastAsia="Times New Roman" w:hAnsi="Arial" w:cs="Arial"/>
          <w:color w:val="333333"/>
        </w:rPr>
        <w:t xml:space="preserve"> P=0.</w:t>
      </w:r>
      <w:r>
        <w:rPr>
          <w:rFonts w:ascii="Arial" w:eastAsia="Times New Roman" w:hAnsi="Arial" w:cs="Arial"/>
          <w:color w:val="333333"/>
        </w:rPr>
        <w:t>0001 for numbers of cigarettes smoked per day.</w:t>
      </w:r>
    </w:p>
    <w:p w14:paraId="6C08B9EF" w14:textId="77777777" w:rsidR="00614BEB" w:rsidRDefault="00614BEB" w:rsidP="00614BEB">
      <w:pPr>
        <w:spacing w:line="360" w:lineRule="auto"/>
        <w:rPr>
          <w:rFonts w:asciiTheme="minorBidi" w:hAnsiTheme="minorBidi"/>
          <w:i/>
          <w:iCs/>
        </w:rPr>
      </w:pPr>
      <w:r w:rsidRPr="00C6541E">
        <w:rPr>
          <w:rFonts w:asciiTheme="minorBidi" w:hAnsiTheme="minorBidi"/>
          <w:i/>
          <w:iCs/>
        </w:rPr>
        <w:t>Understanding mother’s experiences</w:t>
      </w:r>
    </w:p>
    <w:p w14:paraId="25D1F34C" w14:textId="77777777" w:rsidR="00614BEB" w:rsidRPr="0048294B" w:rsidRDefault="00614BEB" w:rsidP="00614BEB">
      <w:pPr>
        <w:spacing w:line="360" w:lineRule="auto"/>
        <w:rPr>
          <w:rFonts w:asciiTheme="minorBidi" w:hAnsiTheme="minorBidi"/>
        </w:rPr>
      </w:pPr>
      <w:r w:rsidRPr="0048294B">
        <w:rPr>
          <w:rFonts w:asciiTheme="minorBidi" w:hAnsiTheme="minorBidi"/>
        </w:rPr>
        <w:t>The rich accounts given by the participants gave rise to four key themes: knowledge, awareness, take up and use of HSV; opinions of HSV; the effect of HSV on diet and feeding choices for their babies and children; and the broader lives of low income women.</w:t>
      </w:r>
    </w:p>
    <w:p w14:paraId="026F6CA0" w14:textId="06E009FE" w:rsidR="00614BEB" w:rsidRPr="0048294B" w:rsidRDefault="00614BEB" w:rsidP="00614BEB">
      <w:pPr>
        <w:spacing w:line="360" w:lineRule="auto"/>
        <w:rPr>
          <w:rFonts w:asciiTheme="minorBidi" w:hAnsiTheme="minorBidi"/>
        </w:rPr>
      </w:pPr>
      <w:r w:rsidRPr="0048294B">
        <w:rPr>
          <w:rFonts w:asciiTheme="minorBidi" w:hAnsiTheme="minorBidi"/>
        </w:rPr>
        <w:t xml:space="preserve">HSV aims were well understood and the scheme was valued by participants. They thought the eligibility criteria should be widened since they had positive experiences and appreciated the scheme and the impact the vouchers had on their lives. For some mothers, it supported </w:t>
      </w:r>
      <w:r w:rsidRPr="0048294B">
        <w:rPr>
          <w:rFonts w:asciiTheme="minorBidi" w:hAnsiTheme="minorBidi"/>
        </w:rPr>
        <w:lastRenderedPageBreak/>
        <w:t>them to provide a healthy diet and the opportunity to give their children a range of fruit and vegetables.</w:t>
      </w:r>
      <w:r>
        <w:rPr>
          <w:rFonts w:asciiTheme="minorBidi" w:hAnsiTheme="minorBidi"/>
        </w:rPr>
        <w:t xml:space="preserve"> For many other mothers, despite a</w:t>
      </w:r>
      <w:r w:rsidRPr="009B0E5A">
        <w:rPr>
          <w:rFonts w:asciiTheme="minorBidi" w:hAnsiTheme="minorBidi"/>
        </w:rPr>
        <w:t xml:space="preserve">ppropriate nutrition for children </w:t>
      </w:r>
      <w:r>
        <w:rPr>
          <w:rFonts w:asciiTheme="minorBidi" w:hAnsiTheme="minorBidi"/>
        </w:rPr>
        <w:t>being</w:t>
      </w:r>
      <w:r w:rsidRPr="009B0E5A">
        <w:rPr>
          <w:rFonts w:asciiTheme="minorBidi" w:hAnsiTheme="minorBidi"/>
        </w:rPr>
        <w:t xml:space="preserve"> important to </w:t>
      </w:r>
      <w:r>
        <w:rPr>
          <w:rFonts w:asciiTheme="minorBidi" w:hAnsiTheme="minorBidi"/>
        </w:rPr>
        <w:t xml:space="preserve">them, there was evidence that some children </w:t>
      </w:r>
      <w:r w:rsidR="00377ECF">
        <w:rPr>
          <w:rFonts w:asciiTheme="minorBidi" w:hAnsiTheme="minorBidi"/>
        </w:rPr>
        <w:t xml:space="preserve">still </w:t>
      </w:r>
      <w:r>
        <w:rPr>
          <w:rFonts w:asciiTheme="minorBidi" w:hAnsiTheme="minorBidi"/>
        </w:rPr>
        <w:t xml:space="preserve">had poor diets. </w:t>
      </w:r>
      <w:r w:rsidRPr="0048294B">
        <w:rPr>
          <w:rFonts w:asciiTheme="minorBidi" w:hAnsiTheme="minorBidi"/>
        </w:rPr>
        <w:t>The HSV were not mentioned in their decision making around breast feeding. Women’s choice to breast or formula feed was based on a range of other factors, such as support to breast feed and assumptions and expectations of health professionals. The HSV were incorporated into budgeting strategies and were seen as a good support in the context of the lives of low income women.</w:t>
      </w:r>
    </w:p>
    <w:p w14:paraId="07A6EA94" w14:textId="77777777" w:rsidR="00614BEB" w:rsidRDefault="00614BEB" w:rsidP="00614BEB">
      <w:pPr>
        <w:spacing w:line="360" w:lineRule="auto"/>
        <w:rPr>
          <w:rFonts w:asciiTheme="minorBidi" w:hAnsiTheme="minorBidi"/>
          <w:i/>
          <w:iCs/>
        </w:rPr>
      </w:pPr>
      <w:r>
        <w:rPr>
          <w:rFonts w:asciiTheme="minorBidi" w:hAnsiTheme="minorBidi"/>
          <w:i/>
          <w:iCs/>
        </w:rPr>
        <w:t>Methods for conducting a health economic analysis alongside a natural experiment</w:t>
      </w:r>
    </w:p>
    <w:p w14:paraId="2981E8F1" w14:textId="77777777" w:rsidR="00614BEB" w:rsidRPr="008A3E7B" w:rsidRDefault="00614BEB" w:rsidP="00614BEB">
      <w:pPr>
        <w:spacing w:line="360" w:lineRule="auto"/>
        <w:rPr>
          <w:rFonts w:asciiTheme="minorBidi" w:hAnsiTheme="minorBidi"/>
        </w:rPr>
      </w:pPr>
      <w:r w:rsidRPr="008A3E7B">
        <w:rPr>
          <w:rFonts w:asciiTheme="minorBidi" w:hAnsiTheme="minorBidi"/>
        </w:rPr>
        <w:t>The results of the review c</w:t>
      </w:r>
      <w:r w:rsidRPr="008A3E7B">
        <w:rPr>
          <w:rFonts w:asciiTheme="minorBidi" w:eastAsia="Times New Roman" w:hAnsiTheme="minorBidi"/>
          <w:color w:val="333333"/>
          <w:lang w:eastAsia="en-GB"/>
        </w:rPr>
        <w:t xml:space="preserve">urrent </w:t>
      </w:r>
      <w:r w:rsidRPr="008A3E7B">
        <w:rPr>
          <w:rFonts w:asciiTheme="minorBidi" w:hAnsiTheme="minorBidi"/>
        </w:rPr>
        <w:t>guidance for economic evaluation focusses on randomised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 We produced a framework to use when conducting an economic evaluation alongside a natural experiment.</w:t>
      </w:r>
    </w:p>
    <w:p w14:paraId="77D2205B" w14:textId="77777777" w:rsidR="00614BEB" w:rsidRPr="009F0D92" w:rsidRDefault="00614BEB" w:rsidP="00614BEB">
      <w:pPr>
        <w:spacing w:line="360" w:lineRule="auto"/>
        <w:rPr>
          <w:rFonts w:asciiTheme="minorBidi" w:hAnsiTheme="minorBidi"/>
          <w:b/>
          <w:bCs/>
        </w:rPr>
      </w:pPr>
      <w:r w:rsidRPr="009F0D92">
        <w:rPr>
          <w:rFonts w:asciiTheme="minorBidi" w:hAnsiTheme="minorBidi"/>
          <w:b/>
          <w:bCs/>
        </w:rPr>
        <w:t>Conclusions</w:t>
      </w:r>
    </w:p>
    <w:p w14:paraId="53304A91" w14:textId="0BF57E72" w:rsidR="00614BEB" w:rsidRDefault="00614BEB" w:rsidP="00614BEB">
      <w:pPr>
        <w:spacing w:after="0" w:line="360" w:lineRule="auto"/>
        <w:rPr>
          <w:rFonts w:ascii="Arial" w:eastAsia="Times New Roman" w:hAnsi="Arial" w:cs="Arial"/>
          <w:color w:val="333333"/>
        </w:rPr>
      </w:pPr>
      <w:r w:rsidRPr="007621AD">
        <w:rPr>
          <w:rFonts w:ascii="Arial" w:eastAsia="Times New Roman" w:hAnsi="Arial" w:cs="Arial"/>
          <w:color w:val="333333"/>
        </w:rPr>
        <w:t>Despite inconclusive findings of the impact of HSV on health, the HSV attempts to influence health behaviour this evaluation can inform other policies aiming to change behaviour and use of voucher incentives. There was high use of vitamins during pregnancy in all groups</w:t>
      </w:r>
      <w:r>
        <w:rPr>
          <w:rFonts w:ascii="Arial" w:eastAsia="Times New Roman" w:hAnsi="Arial" w:cs="Arial"/>
          <w:color w:val="333333"/>
        </w:rPr>
        <w:t xml:space="preserve">, with indications of a small increase in vitamin use in the IFS. </w:t>
      </w:r>
      <w:r w:rsidRPr="007621AD">
        <w:rPr>
          <w:rFonts w:ascii="Arial" w:eastAsia="Times New Roman" w:hAnsi="Arial" w:cs="Arial"/>
          <w:color w:val="333333"/>
        </w:rPr>
        <w:t>Breastfeeding behaviour was similar in both recipients and nearly eligible groups, offering reassurance that HSV does not disincentivise breastfeeding</w:t>
      </w:r>
      <w:r>
        <w:rPr>
          <w:rFonts w:ascii="Arial" w:eastAsia="Times New Roman" w:hAnsi="Arial" w:cs="Arial"/>
          <w:color w:val="333333"/>
        </w:rPr>
        <w:t>, but results differed across GUS and IFS</w:t>
      </w:r>
      <w:r w:rsidRPr="007621AD">
        <w:rPr>
          <w:rFonts w:ascii="Arial" w:eastAsia="Times New Roman" w:hAnsi="Arial" w:cs="Arial"/>
          <w:color w:val="333333"/>
        </w:rPr>
        <w:t xml:space="preserve">. The null effect of HSV on the primary outcomes may be due to the value of the vouchers being insufficient to </w:t>
      </w:r>
      <w:r w:rsidR="00377ECF">
        <w:rPr>
          <w:rFonts w:ascii="Arial" w:eastAsia="Times New Roman" w:hAnsi="Arial" w:cs="Arial"/>
          <w:color w:val="333333"/>
        </w:rPr>
        <w:t>make a large impact on the income for these women and children</w:t>
      </w:r>
      <w:r w:rsidRPr="007621AD">
        <w:rPr>
          <w:rFonts w:ascii="Arial" w:eastAsia="Times New Roman" w:hAnsi="Arial" w:cs="Arial"/>
          <w:color w:val="333333"/>
        </w:rPr>
        <w:t xml:space="preserve">. </w:t>
      </w:r>
      <w:r>
        <w:rPr>
          <w:rFonts w:ascii="Arial" w:eastAsia="Times New Roman" w:hAnsi="Arial" w:cs="Arial"/>
          <w:color w:val="333333"/>
        </w:rPr>
        <w:t>There is a need to provide additional support for smoking cessation to the women eligible for Healthy Start Vouchers.</w:t>
      </w:r>
    </w:p>
    <w:p w14:paraId="7EA97683" w14:textId="77777777" w:rsidR="00614BEB" w:rsidRPr="007621AD" w:rsidRDefault="00614BEB" w:rsidP="00614BEB">
      <w:pPr>
        <w:spacing w:after="0" w:line="360" w:lineRule="auto"/>
        <w:rPr>
          <w:rFonts w:ascii="Arial" w:eastAsia="Times New Roman" w:hAnsi="Arial" w:cs="Arial"/>
          <w:color w:val="333333"/>
        </w:rPr>
      </w:pPr>
    </w:p>
    <w:p w14:paraId="463477A0" w14:textId="77777777" w:rsidR="00614BEB" w:rsidRDefault="00614BEB" w:rsidP="00614BEB">
      <w:pPr>
        <w:spacing w:line="360" w:lineRule="auto"/>
        <w:rPr>
          <w:rFonts w:asciiTheme="minorBidi" w:hAnsiTheme="minorBidi"/>
          <w:i/>
          <w:iCs/>
        </w:rPr>
      </w:pPr>
      <w:r w:rsidRPr="00C6541E">
        <w:rPr>
          <w:rFonts w:asciiTheme="minorBidi" w:hAnsiTheme="minorBidi"/>
          <w:i/>
          <w:iCs/>
        </w:rPr>
        <w:t>Implications for future research</w:t>
      </w:r>
    </w:p>
    <w:p w14:paraId="65DE0EAA" w14:textId="77777777" w:rsidR="00614BEB" w:rsidRPr="007621AD" w:rsidRDefault="00614BEB" w:rsidP="00614BEB">
      <w:pPr>
        <w:spacing w:after="0" w:line="360" w:lineRule="auto"/>
        <w:rPr>
          <w:rFonts w:ascii="Arial" w:eastAsia="Times New Roman" w:hAnsi="Arial" w:cs="Arial"/>
          <w:color w:val="333333"/>
        </w:rPr>
      </w:pPr>
      <w:r>
        <w:rPr>
          <w:rFonts w:ascii="Arial" w:eastAsia="Times New Roman" w:hAnsi="Arial" w:cs="Arial"/>
          <w:color w:val="333333"/>
        </w:rPr>
        <w:t xml:space="preserve">Future research should use the </w:t>
      </w:r>
      <w:r w:rsidRPr="007621AD">
        <w:rPr>
          <w:rFonts w:ascii="Arial" w:eastAsia="Times New Roman" w:hAnsi="Arial" w:cs="Arial"/>
          <w:color w:val="333333"/>
        </w:rPr>
        <w:t>methods developed to undertake an economic evaluation alongside a natural experiment using existing data to explore the cost-effectiveness of the Healthy Start Voucher scheme.</w:t>
      </w:r>
      <w:r>
        <w:rPr>
          <w:rFonts w:ascii="Arial" w:eastAsia="Times New Roman" w:hAnsi="Arial" w:cs="Arial"/>
          <w:color w:val="333333"/>
        </w:rPr>
        <w:t xml:space="preserve"> We would also recommend further work to explore and identify other data sources or control groups to improve triangulation and strengthen the causal effects of this policy evaluation.</w:t>
      </w:r>
    </w:p>
    <w:p w14:paraId="12E56BEC" w14:textId="77777777" w:rsidR="00614BEB" w:rsidRPr="00C6541E" w:rsidRDefault="00614BEB" w:rsidP="00614BEB">
      <w:pPr>
        <w:spacing w:line="360" w:lineRule="auto"/>
        <w:rPr>
          <w:rFonts w:asciiTheme="minorBidi" w:hAnsiTheme="minorBidi"/>
          <w:i/>
          <w:iCs/>
        </w:rPr>
      </w:pPr>
    </w:p>
    <w:p w14:paraId="066A0040" w14:textId="77777777" w:rsidR="00614BEB" w:rsidRPr="009F0D92" w:rsidRDefault="00614BEB" w:rsidP="00614BEB">
      <w:pPr>
        <w:spacing w:line="360" w:lineRule="auto"/>
        <w:rPr>
          <w:rFonts w:asciiTheme="minorBidi" w:hAnsiTheme="minorBidi"/>
          <w:b/>
          <w:bCs/>
        </w:rPr>
      </w:pPr>
      <w:r w:rsidRPr="009F0D92">
        <w:rPr>
          <w:rFonts w:asciiTheme="minorBidi" w:hAnsiTheme="minorBidi"/>
          <w:b/>
          <w:bCs/>
        </w:rPr>
        <w:t>Funding</w:t>
      </w:r>
    </w:p>
    <w:p w14:paraId="2B983D9D" w14:textId="77777777" w:rsidR="00614BEB" w:rsidRDefault="00614BEB" w:rsidP="00614BEB">
      <w:pPr>
        <w:spacing w:line="360" w:lineRule="auto"/>
        <w:rPr>
          <w:rFonts w:asciiTheme="minorBidi" w:hAnsiTheme="minorBidi"/>
        </w:rPr>
      </w:pPr>
      <w:r w:rsidRPr="00E450C5">
        <w:rPr>
          <w:rFonts w:asciiTheme="minorBidi" w:hAnsiTheme="minorBidi"/>
        </w:rPr>
        <w:lastRenderedPageBreak/>
        <w:t xml:space="preserve">This project was funded by the National Institute for Health Research (NIHR) </w:t>
      </w:r>
      <w:r>
        <w:rPr>
          <w:rFonts w:asciiTheme="minorBidi" w:hAnsiTheme="minorBidi"/>
        </w:rPr>
        <w:t>Public Health Research</w:t>
      </w:r>
      <w:r w:rsidRPr="00E450C5">
        <w:rPr>
          <w:rFonts w:asciiTheme="minorBidi" w:hAnsiTheme="minorBidi"/>
        </w:rPr>
        <w:t xml:space="preserve"> </w:t>
      </w:r>
      <w:r>
        <w:rPr>
          <w:rFonts w:asciiTheme="minorBidi" w:hAnsiTheme="minorBidi"/>
        </w:rPr>
        <w:t>p</w:t>
      </w:r>
      <w:r w:rsidRPr="00E450C5">
        <w:rPr>
          <w:rFonts w:asciiTheme="minorBidi" w:hAnsiTheme="minorBidi"/>
        </w:rPr>
        <w:t xml:space="preserve">rogramme and will be published in full in </w:t>
      </w:r>
      <w:r w:rsidRPr="00E450C5">
        <w:rPr>
          <w:rFonts w:asciiTheme="minorBidi" w:hAnsiTheme="minorBidi"/>
          <w:highlight w:val="yellow"/>
        </w:rPr>
        <w:t>XXX</w:t>
      </w:r>
      <w:r w:rsidRPr="00E450C5">
        <w:rPr>
          <w:rFonts w:asciiTheme="minorBidi" w:hAnsiTheme="minorBidi"/>
        </w:rPr>
        <w:t xml:space="preserve"> Journal; Vol. </w:t>
      </w:r>
      <w:r w:rsidRPr="00E450C5">
        <w:rPr>
          <w:rFonts w:asciiTheme="minorBidi" w:hAnsiTheme="minorBidi"/>
          <w:highlight w:val="yellow"/>
        </w:rPr>
        <w:t>XX</w:t>
      </w:r>
      <w:r w:rsidRPr="00E450C5">
        <w:rPr>
          <w:rFonts w:asciiTheme="minorBidi" w:hAnsiTheme="minorBidi"/>
        </w:rPr>
        <w:t xml:space="preserve">, No. </w:t>
      </w:r>
      <w:r w:rsidRPr="00E450C5">
        <w:rPr>
          <w:rFonts w:asciiTheme="minorBidi" w:hAnsiTheme="minorBidi"/>
          <w:highlight w:val="yellow"/>
        </w:rPr>
        <w:t>XX</w:t>
      </w:r>
      <w:r w:rsidRPr="00E450C5">
        <w:rPr>
          <w:rFonts w:asciiTheme="minorBidi" w:hAnsiTheme="minorBidi"/>
        </w:rPr>
        <w:t>. See the NIHR Journals Library website for further project information.</w:t>
      </w:r>
    </w:p>
    <w:p w14:paraId="0A8089E1" w14:textId="77777777" w:rsidR="00614BEB" w:rsidRDefault="00614BEB" w:rsidP="00614BEB">
      <w:pPr>
        <w:spacing w:line="360" w:lineRule="auto"/>
        <w:rPr>
          <w:rFonts w:asciiTheme="minorBidi" w:hAnsiTheme="minorBidi"/>
        </w:rPr>
      </w:pPr>
    </w:p>
    <w:p w14:paraId="0036280D" w14:textId="5573E9E6" w:rsidR="00614BEB" w:rsidRDefault="00614BEB" w:rsidP="00614BEB">
      <w:pPr>
        <w:spacing w:line="360" w:lineRule="auto"/>
        <w:rPr>
          <w:rFonts w:asciiTheme="minorBidi" w:hAnsiTheme="minorBidi"/>
        </w:rPr>
      </w:pPr>
      <w:r>
        <w:rPr>
          <w:rFonts w:asciiTheme="minorBidi" w:hAnsiTheme="minorBidi"/>
        </w:rPr>
        <w:t>2292/2400 words</w:t>
      </w:r>
    </w:p>
    <w:p w14:paraId="085751F1" w14:textId="18EF3137" w:rsidR="00614BEB" w:rsidRPr="00C6541E" w:rsidRDefault="00614BEB" w:rsidP="00614BEB">
      <w:pPr>
        <w:rPr>
          <w:rFonts w:asciiTheme="minorBidi" w:hAnsiTheme="minorBidi"/>
        </w:rPr>
      </w:pPr>
      <w:r>
        <w:rPr>
          <w:rFonts w:asciiTheme="minorBidi" w:hAnsiTheme="minorBidi"/>
        </w:rPr>
        <w:br w:type="page"/>
      </w:r>
    </w:p>
    <w:p w14:paraId="64247F13" w14:textId="546E168C" w:rsidR="00306696" w:rsidRDefault="00306696" w:rsidP="00306696">
      <w:pPr>
        <w:rPr>
          <w:rFonts w:asciiTheme="minorBidi" w:hAnsiTheme="minorBidi"/>
          <w:b/>
          <w:bCs/>
        </w:rPr>
      </w:pPr>
      <w:r w:rsidRPr="00927EB0">
        <w:rPr>
          <w:rFonts w:asciiTheme="minorBidi" w:hAnsiTheme="minorBidi"/>
          <w:b/>
          <w:bCs/>
        </w:rPr>
        <w:lastRenderedPageBreak/>
        <w:t xml:space="preserve">Chapter 1 – </w:t>
      </w:r>
      <w:r>
        <w:rPr>
          <w:rFonts w:asciiTheme="minorBidi" w:hAnsiTheme="minorBidi"/>
          <w:b/>
          <w:bCs/>
        </w:rPr>
        <w:t>Introduction</w:t>
      </w:r>
    </w:p>
    <w:p w14:paraId="1E63E582" w14:textId="00725405" w:rsidR="00457923" w:rsidRPr="00457923" w:rsidRDefault="00457923" w:rsidP="00306696">
      <w:pPr>
        <w:rPr>
          <w:rFonts w:asciiTheme="minorBidi" w:hAnsiTheme="minorBidi"/>
          <w:color w:val="000000"/>
        </w:rPr>
      </w:pPr>
      <w:r>
        <w:rPr>
          <w:rFonts w:asciiTheme="minorBidi" w:hAnsiTheme="minorBidi"/>
          <w:color w:val="000000"/>
        </w:rPr>
        <w:t>S</w:t>
      </w:r>
      <w:r w:rsidRPr="00457923">
        <w:rPr>
          <w:rFonts w:asciiTheme="minorBidi" w:hAnsiTheme="minorBidi"/>
          <w:color w:val="000000"/>
        </w:rPr>
        <w:t>ections of this report have been reproduced from this study's Protocol document, available at the NIHR Funding and Awards website</w:t>
      </w:r>
      <w:r>
        <w:rPr>
          <w:rFonts w:asciiTheme="minorBidi" w:hAnsiTheme="minorBidi"/>
          <w:color w:val="000000"/>
        </w:rPr>
        <w:t>.</w:t>
      </w:r>
    </w:p>
    <w:bookmarkEnd w:id="11"/>
    <w:p w14:paraId="19CA53A5" w14:textId="77777777" w:rsidR="00306696" w:rsidRPr="00927EB0" w:rsidRDefault="00306696" w:rsidP="00306696">
      <w:pPr>
        <w:spacing w:before="100" w:beforeAutospacing="1" w:after="100" w:afterAutospacing="1" w:line="384" w:lineRule="atLeast"/>
        <w:rPr>
          <w:rFonts w:asciiTheme="minorBidi" w:eastAsia="Times New Roman" w:hAnsiTheme="minorBidi"/>
          <w:b/>
          <w:color w:val="333333"/>
          <w:lang w:eastAsia="en-GB"/>
        </w:rPr>
      </w:pPr>
      <w:r>
        <w:rPr>
          <w:rFonts w:asciiTheme="minorBidi" w:eastAsia="Times New Roman" w:hAnsiTheme="minorBidi"/>
          <w:b/>
          <w:color w:val="333333"/>
          <w:lang w:eastAsia="en-GB"/>
        </w:rPr>
        <w:t>Background</w:t>
      </w:r>
      <w:r w:rsidRPr="00927EB0">
        <w:rPr>
          <w:rFonts w:asciiTheme="minorBidi" w:eastAsia="Times New Roman" w:hAnsiTheme="minorBidi"/>
          <w:b/>
          <w:color w:val="333333"/>
          <w:lang w:eastAsia="en-GB"/>
        </w:rPr>
        <w:t xml:space="preserve"> </w:t>
      </w:r>
    </w:p>
    <w:p w14:paraId="01F794B9" w14:textId="7B390782" w:rsidR="00306696" w:rsidRDefault="00306696" w:rsidP="00306696">
      <w:pPr>
        <w:spacing w:before="100" w:beforeAutospacing="1" w:after="100" w:afterAutospacing="1" w:line="384" w:lineRule="atLeast"/>
        <w:rPr>
          <w:rFonts w:asciiTheme="minorBidi" w:eastAsia="Times New Roman" w:hAnsiTheme="minorBidi"/>
          <w:color w:val="333333"/>
          <w:lang w:eastAsia="en-GB"/>
        </w:rPr>
      </w:pPr>
      <w:r w:rsidRPr="00B32F94">
        <w:rPr>
          <w:rFonts w:asciiTheme="minorBidi" w:hAnsiTheme="minorBidi"/>
          <w:color w:val="000000"/>
        </w:rPr>
        <w:t xml:space="preserve">Intervention in the early years is one of the most effective ways to prevent poor health and reduce inequalities. Health improvements during pregnancy, infancy and early childhood, and social patterning of any improvements can track through life into adulthood and old age. Any </w:t>
      </w:r>
      <w:r>
        <w:rPr>
          <w:rFonts w:asciiTheme="minorBidi" w:hAnsiTheme="minorBidi"/>
          <w:color w:val="000000"/>
        </w:rPr>
        <w:t xml:space="preserve">health </w:t>
      </w:r>
      <w:r w:rsidRPr="00B32F94">
        <w:rPr>
          <w:rFonts w:asciiTheme="minorBidi" w:hAnsiTheme="minorBidi"/>
          <w:color w:val="000000"/>
        </w:rPr>
        <w:t>improvements that are made during pregnancy and the early years can reduc</w:t>
      </w:r>
      <w:r>
        <w:rPr>
          <w:rFonts w:asciiTheme="minorBidi" w:hAnsiTheme="minorBidi"/>
          <w:color w:val="000000"/>
        </w:rPr>
        <w:t>e</w:t>
      </w:r>
      <w:r w:rsidRPr="00B32F94">
        <w:rPr>
          <w:rFonts w:asciiTheme="minorBidi" w:hAnsiTheme="minorBidi"/>
          <w:color w:val="000000"/>
        </w:rPr>
        <w:t xml:space="preserve"> the prevalence of poor health and disease, </w:t>
      </w:r>
      <w:r>
        <w:rPr>
          <w:rFonts w:asciiTheme="minorBidi" w:hAnsiTheme="minorBidi"/>
          <w:color w:val="000000"/>
        </w:rPr>
        <w:t xml:space="preserve">and </w:t>
      </w:r>
      <w:r w:rsidRPr="00B32F94">
        <w:rPr>
          <w:rFonts w:asciiTheme="minorBidi" w:hAnsiTheme="minorBidi"/>
          <w:color w:val="000000"/>
        </w:rPr>
        <w:t>therefore increase life chances.</w:t>
      </w:r>
      <w:r>
        <w:rPr>
          <w:rFonts w:asciiTheme="minorBidi" w:hAnsiTheme="minorBidi"/>
          <w:color w:val="000000"/>
        </w:rPr>
        <w:t xml:space="preserve"> </w:t>
      </w:r>
      <w:r w:rsidRPr="0055629A">
        <w:rPr>
          <w:rFonts w:asciiTheme="minorBidi" w:hAnsiTheme="minorBidi"/>
          <w:color w:val="000000"/>
        </w:rPr>
        <w:t>For example, poor nutrition, tobacco exposure and pollution in pregnancy and infancy affect growth and lung development, in turn leading to respiratory illness in childhood and eventually lung disease in adulthood</w:t>
      </w:r>
      <w:r w:rsidR="00D97C3C">
        <w:rPr>
          <w:rFonts w:asciiTheme="minorBidi" w:hAnsiTheme="minorBidi"/>
          <w:color w:val="000000"/>
        </w:rPr>
        <w:t xml:space="preserve"> </w:t>
      </w:r>
      <w:r w:rsidR="00D97C3C">
        <w:rPr>
          <w:rFonts w:asciiTheme="minorBidi" w:hAnsiTheme="minorBidi"/>
          <w:color w:val="000000"/>
        </w:rPr>
        <w:fldChar w:fldCharType="begin"/>
      </w:r>
      <w:r w:rsidR="00A951B9">
        <w:rPr>
          <w:rFonts w:asciiTheme="minorBidi" w:hAnsiTheme="minorBidi"/>
          <w:color w:val="000000"/>
        </w:rPr>
        <w:instrText xml:space="preserve"> ADDIN EN.CITE &lt;EndNote&gt;&lt;Cite&gt;&lt;Author&gt;Ben-Shlomo&lt;/Author&gt;&lt;Year&gt;2002&lt;/Year&gt;&lt;RecNum&gt;210&lt;/RecNum&gt;&lt;DisplayText&gt;(1)&lt;/DisplayText&gt;&lt;record&gt;&lt;rec-number&gt;210&lt;/rec-number&gt;&lt;foreign-keys&gt;&lt;key app="EN" db-id="vss5w2v0429teme9rf55s558dvtz2weasate" timestamp="1625000548"&gt;210&lt;/key&gt;&lt;/foreign-keys&gt;&lt;ref-type name="Journal Article"&gt;17&lt;/ref-type&gt;&lt;contributors&gt;&lt;authors&gt;&lt;author&gt;Ben-Shlomo, Yoav&lt;/author&gt;&lt;author&gt;Kuh, Diana&lt;/author&gt;&lt;/authors&gt;&lt;/contributors&gt;&lt;titles&gt;&lt;title&gt;A life course approach to chronic disease epidemiology: conceptual models, empirical challenges and interdisciplinary perspectives&lt;/title&gt;&lt;secondary-title&gt;International Journal of Epidemiology&lt;/secondary-title&gt;&lt;/titles&gt;&lt;periodical&gt;&lt;full-title&gt;International Journal of Epidemiology&lt;/full-title&gt;&lt;/periodical&gt;&lt;pages&gt;285-293&lt;/pages&gt;&lt;volume&gt;31&lt;/volume&gt;&lt;number&gt;2&lt;/number&gt;&lt;dates&gt;&lt;year&gt;2002&lt;/year&gt;&lt;/dates&gt;&lt;isbn&gt;0300-5771&lt;/isbn&gt;&lt;urls&gt;&lt;related-urls&gt;&lt;url&gt;http://dx.doi.org/10.1093/ije/31.2.285&lt;/url&gt;&lt;/related-urls&gt;&lt;/urls&gt;&lt;electronic-resource-num&gt;10.1093/ije/31.2.285&lt;/electronic-resource-num&gt;&lt;/record&gt;&lt;/Cite&gt;&lt;/EndNote&gt;</w:instrText>
      </w:r>
      <w:r w:rsidR="00D97C3C">
        <w:rPr>
          <w:rFonts w:asciiTheme="minorBidi" w:hAnsiTheme="minorBidi"/>
          <w:color w:val="000000"/>
        </w:rPr>
        <w:fldChar w:fldCharType="separate"/>
      </w:r>
      <w:r w:rsidR="00A951B9">
        <w:rPr>
          <w:rFonts w:asciiTheme="minorBidi" w:hAnsiTheme="minorBidi"/>
          <w:noProof/>
          <w:color w:val="000000"/>
        </w:rPr>
        <w:t>(1)</w:t>
      </w:r>
      <w:r w:rsidR="00D97C3C">
        <w:rPr>
          <w:rFonts w:asciiTheme="minorBidi" w:hAnsiTheme="minorBidi"/>
          <w:color w:val="000000"/>
        </w:rPr>
        <w:fldChar w:fldCharType="end"/>
      </w:r>
      <w:r>
        <w:rPr>
          <w:rFonts w:asciiTheme="minorBidi" w:hAnsiTheme="minorBidi"/>
          <w:color w:val="000000"/>
        </w:rPr>
        <w:t xml:space="preserve">. </w:t>
      </w:r>
      <w:r w:rsidRPr="00927EB0">
        <w:rPr>
          <w:rFonts w:asciiTheme="minorBidi" w:eastAsia="Times New Roman" w:hAnsiTheme="minorBidi"/>
          <w:color w:val="333333"/>
          <w:lang w:eastAsia="en-GB"/>
        </w:rPr>
        <w:t xml:space="preserve">Poor nutrition in pregnancy and the early years of life have impacts on health. The developmental model of the origins of chronic disease proposes the causal influence of under nutrition in utero on coronary heart disease and stroke in adult life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&lt;EndNote&gt;&lt;Cite&gt;&lt;Author&gt;Barker&lt;/Author&gt;&lt;Year&gt;1992&lt;/Year&gt;&lt;RecNum&gt;6&lt;/RecNum&gt;&lt;DisplayText&gt;(2)&lt;/DisplayText&gt;&lt;record&gt;&lt;rec-number&gt;6&lt;/rec-number&gt;&lt;foreign-keys&gt;&lt;key app="EN" db-id="d5etstsv3x2atle52fapavdbtxwztsdeaf5t"&gt;6&lt;/key&gt;&lt;/foreign-keys&gt;&lt;ref-type name="Book"&gt;6&lt;/ref-type&gt;&lt;contributors&gt;&lt;authors&gt;&lt;author&gt;Barker, D.J.P.&lt;/author&gt;&lt;/authors&gt;&lt;/contributors&gt;&lt;titles&gt;&lt;title&gt;Fetal and infant origins of adult disease&lt;/title&gt;&lt;/titles&gt;&lt;dates&gt;&lt;year&gt;1992&lt;/year&gt;&lt;/dates&gt;&lt;publisher&gt;BMJ Books&lt;/publisher&gt;&lt;urls&gt;&lt;/urls&gt;&lt;/record&gt;&lt;/Cite&gt;&lt;/EndNote&gt;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Maternal nutrition strongly influences child nutrition which in turn tracks to adult eating patterns </w:t>
      </w:r>
      <w:r w:rsidRPr="00927EB0">
        <w:rPr>
          <w:rFonts w:asciiTheme="minorBidi" w:eastAsia="Times New Roman" w:hAnsiTheme="minorBidi"/>
          <w:color w:val="333333"/>
          <w:lang w:eastAsia="en-GB"/>
        </w:rPr>
        <w:fldChar w:fldCharType="begin">
          <w:fldData xml:space="preserve">PEVuZE5vdGU+PENpdGU+PEF1dGhvcj5Ta2lubmVyPC9BdXRob3I+PFllYXI+MjAwMjwvWWVhcj48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</w:fldData>
        </w:fldChar>
      </w:r>
      <w:r w:rsidR="00A951B9">
        <w:rPr>
          <w:rFonts w:asciiTheme="minorBidi" w:eastAsia="Times New Roman" w:hAnsiTheme="minorBidi"/>
          <w:color w:val="333333"/>
          <w:lang w:eastAsia="en-GB"/>
        </w:rPr>
        <w:instrText xml:space="preserve"> ADDIN EN.CITE </w:instrText>
      </w:r>
      <w:r w:rsidR="00A951B9">
        <w:rPr>
          <w:rFonts w:asciiTheme="minorBidi" w:eastAsia="Times New Roman" w:hAnsiTheme="minorBidi"/>
          <w:color w:val="333333"/>
          <w:lang w:eastAsia="en-GB"/>
        </w:rPr>
        <w:fldChar w:fldCharType="begin">
          <w:fldData xml:space="preserve">PEVuZE5vdGU+PENpdGU+PEF1dGhvcj5Ta2lubmVyPC9BdXRob3I+PFllYXI+MjAwMjwvWWVhcj48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</w:fldData>
        </w:fldChar>
      </w:r>
      <w:r w:rsidR="00A951B9">
        <w:rPr>
          <w:rFonts w:asciiTheme="minorBidi" w:eastAsia="Times New Roman" w:hAnsiTheme="minorBidi"/>
          <w:color w:val="333333"/>
          <w:lang w:eastAsia="en-GB"/>
        </w:rPr>
        <w:instrText xml:space="preserve"> ADDIN EN.CITE.DATA </w:instrText>
      </w:r>
      <w:r w:rsidR="00A951B9">
        <w:rPr>
          <w:rFonts w:asciiTheme="minorBidi" w:eastAsia="Times New Roman" w:hAnsiTheme="minorBidi"/>
          <w:color w:val="333333"/>
          <w:lang w:eastAsia="en-GB"/>
        </w:rPr>
      </w:r>
      <w:r w:rsidR="00A951B9">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(3-5)</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As poor nutrition is associated with lower socio-economic status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&lt;EndNote&gt;&lt;Cite&gt;&lt;Author&gt;Tseng&lt;/Author&gt;&lt;Year&gt;2004&lt;/Year&gt;&lt;RecNum&gt;26&lt;/RecNum&gt;&lt;DisplayText&gt;(6)&lt;/DisplayText&gt;&lt;record&gt;&lt;rec-number&gt;26&lt;/rec-number&gt;&lt;foreign-keys&gt;&lt;key app="EN" db-id="vss5w2v0429teme9rf55s558dvtz2weasate" timestamp="1408294062"&gt;26&lt;/key&gt;&lt;/foreign-keys&gt;&lt;ref-type name="Journal Article"&gt;17&lt;/ref-type&gt;&lt;contributors&gt;&lt;authors&gt;&lt;author&gt;Tseng,Marilyn&lt;/author&gt;&lt;/authors&gt;&lt;/contributors&gt;&lt;titles&gt;&lt;title&gt;Social circumstances and dietary intake&lt;/title&gt;&lt;secondary-title&gt;Public Health Nutrition&lt;/secondary-title&gt;&lt;/titles&gt;&lt;periodical&gt;&lt;full-title&gt;Public Health Nutrition&lt;/full-title&gt;&lt;/periodical&gt;&lt;pages&gt;695-696&lt;/pages&gt;&lt;volume&gt;7&lt;/volume&gt;&lt;number&gt;06&lt;/number&gt;&lt;dates&gt;&lt;year&gt;2004&lt;/year&gt;&lt;/dates&gt;&lt;publisher&gt;Cambridge Journals Online&lt;/publisher&gt;&lt;isbn&gt;1475-2727&lt;/isbn&gt;&lt;urls&gt;&lt;related-urls&gt;&lt;url&gt;http://dx.doi.org/10.1079/PHN2004656&lt;/url&gt;&lt;/related-urls&gt;&lt;/urls&gt;&lt;electronic-resource-num&gt;doi:10.1079/PHN2004656&lt;/electronic-resource-num&gt;&lt;access-date&gt;2004&lt;/access-date&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(6)</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these impacts also may perpetuate health inequalities. An intervention that modifies both maternal and infant diet thus has the potential to improve the health of the infant, and for these health gains to track into childhood and adulthood, thus reducing health inequalities. </w:t>
      </w:r>
    </w:p>
    <w:p w14:paraId="12111E07" w14:textId="0E930C45" w:rsidR="00306696" w:rsidRDefault="00306696" w:rsidP="00306696">
      <w:pPr>
        <w:spacing w:before="100" w:beforeAutospacing="1" w:after="100" w:afterAutospacing="1" w:line="384" w:lineRule="atLeast"/>
        <w:rPr>
          <w:rFonts w:asciiTheme="minorBidi" w:eastAsia="Times New Roman" w:hAnsiTheme="minorBidi"/>
          <w:color w:val="333333"/>
          <w:lang w:eastAsia="en-GB"/>
        </w:rPr>
      </w:pPr>
      <w:r>
        <w:rPr>
          <w:rFonts w:asciiTheme="minorBidi" w:eastAsia="Times New Roman" w:hAnsiTheme="minorBidi"/>
          <w:color w:val="333333"/>
          <w:lang w:eastAsia="en-GB"/>
        </w:rPr>
        <w:t>The “</w:t>
      </w:r>
      <w:r w:rsidRPr="005B5758">
        <w:rPr>
          <w:rFonts w:asciiTheme="minorBidi" w:eastAsia="Times New Roman" w:hAnsiTheme="minorBidi"/>
          <w:color w:val="333333"/>
          <w:lang w:eastAsia="en-GB"/>
        </w:rPr>
        <w:t>First 1000 days initiative</w:t>
      </w:r>
      <w:r>
        <w:rPr>
          <w:rFonts w:asciiTheme="minorBidi" w:eastAsia="Times New Roman" w:hAnsiTheme="minorBidi"/>
          <w:color w:val="333333"/>
          <w:lang w:eastAsia="en-GB"/>
        </w:rPr>
        <w:t>” started at an</w:t>
      </w:r>
      <w:r w:rsidRPr="005B5758">
        <w:rPr>
          <w:rFonts w:asciiTheme="minorBidi" w:eastAsia="Times New Roman" w:hAnsiTheme="minorBidi"/>
          <w:color w:val="333333"/>
          <w:lang w:eastAsia="en-GB"/>
        </w:rPr>
        <w:t xml:space="preserve"> international conference on global child undernutrition</w:t>
      </w:r>
      <w:r w:rsidR="002618C5">
        <w:rPr>
          <w:rFonts w:asciiTheme="minorBidi" w:eastAsia="Times New Roman" w:hAnsiTheme="minorBidi"/>
          <w:color w:val="333333"/>
          <w:lang w:eastAsia="en-GB"/>
        </w:rPr>
        <w:t xml:space="preserve"> </w:t>
      </w:r>
      <w:r w:rsidR="002618C5">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&lt;EndNote&gt;&lt;Cite&gt;&lt;Author&gt;First 1000 days&lt;/Author&gt;&lt;Year&gt;2010&lt;/Year&gt;&lt;RecNum&gt;247&lt;/RecNum&gt;&lt;DisplayText&gt;(7)&lt;/DisplayText&gt;&lt;record&gt;&lt;rec-number&gt;247&lt;/rec-number&gt;&lt;foreign-keys&gt;&lt;key app="EN" db-id="vss5w2v0429teme9rf55s558dvtz2weasate" timestamp="1625058112"&gt;247&lt;/key&gt;&lt;/foreign-keys&gt;&lt;ref-type name="Web Page"&gt;12&lt;/ref-type&gt;&lt;contributors&gt;&lt;authors&gt;&lt;author&gt;First 1000 days, &lt;/author&gt;&lt;/authors&gt;&lt;/contributors&gt;&lt;titles&gt;&lt;title&gt;First 1000 days https://thousanddays.org/&lt;/title&gt;&lt;/titles&gt;&lt;volume&gt;2021&lt;/volume&gt;&lt;number&gt;30/6/2021&lt;/number&gt;&lt;dates&gt;&lt;year&gt;2010&lt;/year&gt;&lt;/dates&gt;&lt;urls&gt;&lt;/urls&gt;&lt;/record&gt;&lt;/Cite&gt;&lt;/EndNote&gt;</w:instrText>
      </w:r>
      <w:r w:rsidR="002618C5">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(7)</w:t>
      </w:r>
      <w:r w:rsidR="002618C5">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xml:space="preserve"> and</w:t>
      </w:r>
      <w:r w:rsidRPr="005B5758">
        <w:rPr>
          <w:rFonts w:asciiTheme="minorBidi" w:eastAsia="Times New Roman" w:hAnsiTheme="minorBidi"/>
          <w:color w:val="333333"/>
          <w:lang w:eastAsia="en-GB"/>
        </w:rPr>
        <w:t xml:space="preserve"> has </w:t>
      </w:r>
      <w:r>
        <w:rPr>
          <w:rFonts w:asciiTheme="minorBidi" w:eastAsia="Times New Roman" w:hAnsiTheme="minorBidi"/>
          <w:color w:val="333333"/>
          <w:lang w:eastAsia="en-GB"/>
        </w:rPr>
        <w:t xml:space="preserve">now </w:t>
      </w:r>
      <w:r w:rsidRPr="005B5758">
        <w:rPr>
          <w:rFonts w:asciiTheme="minorBidi" w:eastAsia="Times New Roman" w:hAnsiTheme="minorBidi"/>
          <w:color w:val="333333"/>
          <w:lang w:eastAsia="en-GB"/>
        </w:rPr>
        <w:t>influenced health policy in high-income countries including the UK</w:t>
      </w:r>
      <w:r w:rsidR="002618C5">
        <w:rPr>
          <w:rFonts w:asciiTheme="minorBidi" w:eastAsia="Times New Roman" w:hAnsiTheme="minorBidi"/>
          <w:color w:val="333333"/>
          <w:lang w:eastAsia="en-GB"/>
        </w:rPr>
        <w:t xml:space="preserve"> </w:t>
      </w:r>
      <w:r w:rsidR="002618C5">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&lt;EndNote&gt;&lt;Cite&gt;&lt;Author&gt;House of Commons Health and Social Care Committee&lt;/Author&gt;&lt;Year&gt;2019&lt;/Year&gt;&lt;RecNum&gt;248&lt;/RecNum&gt;&lt;DisplayText&gt;(8)&lt;/DisplayText&gt;&lt;record&gt;&lt;rec-number&gt;248&lt;/rec-number&gt;&lt;foreign-keys&gt;&lt;key app="EN" db-id="vss5w2v0429teme9rf55s558dvtz2weasate" timestamp="1625058406"&gt;248&lt;/key&gt;&lt;/foreign-keys&gt;&lt;ref-type name="Report"&gt;27&lt;/ref-type&gt;&lt;contributors&gt;&lt;authors&gt;&lt;author&gt;House of Commons Health and Social Care Committee,&lt;/author&gt;&lt;/authors&gt;&lt;/contributors&gt;&lt;titles&gt;&lt;title&gt;First 1000 days of life. Thirteenth Report of Session 2017–19&lt;/title&gt;&lt;/titles&gt;&lt;volume&gt;Volume 1&lt;/volume&gt;&lt;dates&gt;&lt;year&gt;2019&lt;/year&gt;&lt;/dates&gt;&lt;pub-location&gt;London&lt;/pub-location&gt;&lt;publisher&gt;The Stationery Office Limited&lt;/publisher&gt;&lt;urls&gt;&lt;/urls&gt;&lt;/record&gt;&lt;/Cite&gt;&lt;/EndNote&gt;</w:instrText>
      </w:r>
      <w:r w:rsidR="002618C5">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(8)</w:t>
      </w:r>
      <w:r w:rsidR="002618C5">
        <w:rPr>
          <w:rFonts w:asciiTheme="minorBidi" w:eastAsia="Times New Roman" w:hAnsiTheme="minorBidi"/>
          <w:color w:val="333333"/>
          <w:lang w:eastAsia="en-GB"/>
        </w:rPr>
        <w:fldChar w:fldCharType="end"/>
      </w:r>
      <w:r w:rsidRPr="005B5758">
        <w:rPr>
          <w:rFonts w:asciiTheme="minorBidi" w:eastAsia="Times New Roman" w:hAnsiTheme="minorBidi"/>
          <w:color w:val="333333"/>
          <w:lang w:eastAsia="en-GB"/>
        </w:rPr>
        <w:t xml:space="preserve">. The </w:t>
      </w:r>
      <w:r>
        <w:rPr>
          <w:rFonts w:asciiTheme="minorBidi" w:eastAsia="Times New Roman" w:hAnsiTheme="minorBidi"/>
          <w:color w:val="333333"/>
          <w:lang w:eastAsia="en-GB"/>
        </w:rPr>
        <w:t>premise</w:t>
      </w:r>
      <w:r w:rsidRPr="005B5758">
        <w:rPr>
          <w:rFonts w:asciiTheme="minorBidi" w:eastAsia="Times New Roman" w:hAnsiTheme="minorBidi"/>
          <w:color w:val="333333"/>
          <w:lang w:eastAsia="en-GB"/>
        </w:rPr>
        <w:t xml:space="preserve"> is the first 1000 days from conception to age </w:t>
      </w:r>
      <w:r>
        <w:rPr>
          <w:rFonts w:asciiTheme="minorBidi" w:eastAsia="Times New Roman" w:hAnsiTheme="minorBidi"/>
          <w:color w:val="333333"/>
          <w:lang w:eastAsia="en-GB"/>
        </w:rPr>
        <w:t>two</w:t>
      </w:r>
      <w:r w:rsidRPr="005B5758">
        <w:rPr>
          <w:rFonts w:asciiTheme="minorBidi" w:eastAsia="Times New Roman" w:hAnsiTheme="minorBidi"/>
          <w:color w:val="333333"/>
          <w:lang w:eastAsia="en-GB"/>
        </w:rPr>
        <w:t xml:space="preserve"> is a period of rapid growth and </w:t>
      </w:r>
      <w:r>
        <w:rPr>
          <w:rFonts w:asciiTheme="minorBidi" w:eastAsia="Times New Roman" w:hAnsiTheme="minorBidi"/>
          <w:color w:val="333333"/>
          <w:lang w:eastAsia="en-GB"/>
        </w:rPr>
        <w:t xml:space="preserve">therefore </w:t>
      </w:r>
      <w:r w:rsidRPr="005B5758">
        <w:rPr>
          <w:rFonts w:asciiTheme="minorBidi" w:eastAsia="Times New Roman" w:hAnsiTheme="minorBidi"/>
          <w:color w:val="333333"/>
          <w:lang w:eastAsia="en-GB"/>
        </w:rPr>
        <w:t xml:space="preserve">what </w:t>
      </w:r>
      <w:r>
        <w:rPr>
          <w:rFonts w:asciiTheme="minorBidi" w:eastAsia="Times New Roman" w:hAnsiTheme="minorBidi"/>
          <w:color w:val="333333"/>
          <w:lang w:eastAsia="en-GB"/>
        </w:rPr>
        <w:t>occurs</w:t>
      </w:r>
      <w:r w:rsidRPr="005B5758">
        <w:rPr>
          <w:rFonts w:asciiTheme="minorBidi" w:eastAsia="Times New Roman" w:hAnsiTheme="minorBidi"/>
          <w:color w:val="333333"/>
          <w:lang w:eastAsia="en-GB"/>
        </w:rPr>
        <w:t xml:space="preserve"> during this time lays the foundations for future development.</w:t>
      </w:r>
      <w:r>
        <w:rPr>
          <w:rFonts w:asciiTheme="minorBidi" w:eastAsia="Times New Roman" w:hAnsiTheme="minorBidi"/>
          <w:color w:val="333333"/>
          <w:lang w:eastAsia="en-GB"/>
        </w:rPr>
        <w:t xml:space="preserve"> </w:t>
      </w:r>
      <w:r w:rsidRPr="005B5758">
        <w:rPr>
          <w:rFonts w:asciiTheme="minorBidi" w:eastAsia="Times New Roman" w:hAnsiTheme="minorBidi"/>
          <w:color w:val="333333"/>
          <w:lang w:eastAsia="en-GB"/>
        </w:rPr>
        <w:t>In 2010, the report ‘Fair Society Healthy Lives’, recommended giving every child the best start in life as a key policy intervention for a healthier society</w:t>
      </w:r>
      <w:r w:rsidR="00D97C3C">
        <w:rPr>
          <w:rFonts w:asciiTheme="minorBidi" w:eastAsia="Times New Roman" w:hAnsiTheme="minorBidi"/>
          <w:color w:val="333333"/>
          <w:lang w:eastAsia="en-GB"/>
        </w:rPr>
        <w:t xml:space="preserve"> </w:t>
      </w:r>
      <w:r w:rsidR="00D97C3C">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&lt;EndNote&gt;&lt;Cite&gt;&lt;Author&gt;Marmot&lt;/Author&gt;&lt;Year&gt;2010&lt;/Year&gt;&lt;RecNum&gt;217&lt;/RecNum&gt;&lt;DisplayText&gt;(9)&lt;/DisplayText&gt;&lt;record&gt;&lt;rec-number&gt;217&lt;/rec-number&gt;&lt;foreign-keys&gt;&lt;key app="EN" db-id="vss5w2v0429teme9rf55s558dvtz2weasate" timestamp="1625000548"&gt;217&lt;/key&gt;&lt;/foreign-keys&gt;&lt;ref-type name="Report"&gt;27&lt;/ref-type&gt;&lt;contributors&gt;&lt;authors&gt;&lt;author&gt;Marmot, M.&lt;/author&gt;&lt;/authors&gt;&lt;tertiary-authors&gt;&lt;author&gt;Institute of Health Equity&lt;/author&gt;&lt;/tertiary-authors&gt;&lt;/contributors&gt;&lt;titles&gt;&lt;title&gt;Fair Society, Healthy Lives&lt;/title&gt;&lt;/titles&gt;&lt;dates&gt;&lt;year&gt;2010&lt;/year&gt;&lt;/dates&gt;&lt;pub-location&gt;London&lt;/pub-location&gt;&lt;publisher&gt;Institute of Health Equity&lt;/publisher&gt;&lt;urls&gt;&lt;/urls&gt;&lt;/record&gt;&lt;/Cite&gt;&lt;/EndNote&gt;</w:instrText>
      </w:r>
      <w:r w:rsidR="00D97C3C">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(9)</w:t>
      </w:r>
      <w:r w:rsidR="00D97C3C">
        <w:rPr>
          <w:rFonts w:asciiTheme="minorBidi" w:eastAsia="Times New Roman" w:hAnsiTheme="minorBidi"/>
          <w:color w:val="333333"/>
          <w:lang w:eastAsia="en-GB"/>
        </w:rPr>
        <w:fldChar w:fldCharType="end"/>
      </w:r>
      <w:r w:rsidRPr="005B5758">
        <w:rPr>
          <w:rFonts w:asciiTheme="minorBidi" w:eastAsia="Times New Roman" w:hAnsiTheme="minorBidi"/>
          <w:color w:val="333333"/>
          <w:lang w:eastAsia="en-GB"/>
        </w:rPr>
        <w:t>.</w:t>
      </w:r>
    </w:p>
    <w:p w14:paraId="35B9BB74" w14:textId="5BE7FB69" w:rsidR="00306696" w:rsidRDefault="00306696" w:rsidP="00306696">
      <w:pPr>
        <w:spacing w:before="100" w:beforeAutospacing="1" w:after="100" w:afterAutospacing="1" w:line="384" w:lineRule="atLeast"/>
        <w:rPr>
          <w:rFonts w:asciiTheme="minorBidi" w:eastAsia="Times New Roman" w:hAnsiTheme="minorBidi"/>
          <w:color w:val="333333"/>
          <w:lang w:eastAsia="en-GB"/>
        </w:rPr>
      </w:pPr>
      <w:r>
        <w:rPr>
          <w:rFonts w:asciiTheme="minorBidi" w:eastAsia="Times New Roman" w:hAnsiTheme="minorBidi"/>
          <w:color w:val="333333"/>
          <w:lang w:eastAsia="en-GB"/>
        </w:rPr>
        <w:t>The principle of early life intervention has influenced government policy across the UK; ranging from high level strategy documents such as Getting it Right for Every Child</w:t>
      </w:r>
      <w:r w:rsidR="005A0C79">
        <w:rPr>
          <w:rFonts w:asciiTheme="minorBidi" w:eastAsia="Times New Roman" w:hAnsiTheme="minorBidi"/>
          <w:color w:val="333333"/>
          <w:lang w:eastAsia="en-GB"/>
        </w:rPr>
        <w:t xml:space="preserve"> </w:t>
      </w:r>
      <w:r w:rsidR="005A0C79">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&lt;EndNote&gt;&lt;Cite&gt;&lt;Author&gt;Scottish Government Cabinet Secretary for Education and Skills&lt;/Author&gt;&lt;Year&gt;2018&lt;/Year&gt;&lt;RecNum&gt;249&lt;/RecNum&gt;&lt;DisplayText&gt;(10)&lt;/DisplayText&gt;&lt;record&gt;&lt;rec-number&gt;249&lt;/rec-number&gt;&lt;foreign-keys&gt;&lt;key app="EN" db-id="vss5w2v0429teme9rf55s558dvtz2weasate" timestamp="1625058765"&gt;249&lt;/key&gt;&lt;/foreign-keys&gt;&lt;ref-type name="Web Page"&gt;12&lt;/ref-type&gt;&lt;contributors&gt;&lt;authors&gt;&lt;author&gt;Scottish Government Cabinet Secretary for Education and Skills,&lt;/author&gt;&lt;/authors&gt;&lt;/contributors&gt;&lt;titles&gt;&lt;title&gt;Getting it Right for Every Child (GIRFEC) https://www.gov.scot/policies/girfec/, &lt;/title&gt;&lt;/titles&gt;&lt;volume&gt;2021&lt;/volume&gt;&lt;number&gt;30/60/2021&lt;/number&gt;&lt;dates&gt;&lt;year&gt;2018&lt;/year&gt;&lt;/dates&gt;&lt;publisher&gt;Scottish Government&lt;/publisher&gt;&lt;urls&gt;&lt;/urls&gt;&lt;/record&gt;&lt;/Cite&gt;&lt;/EndNote&gt;</w:instrText>
      </w:r>
      <w:r w:rsidR="005A0C79">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(10)</w:t>
      </w:r>
      <w:r w:rsidR="005A0C79">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xml:space="preserve">, Every Child Matters </w:t>
      </w:r>
      <w:r w:rsidR="005A0C79">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&lt;EndNote&gt;&lt;Cite&gt;&lt;Author&gt;Chief Secretary to the Treasury&lt;/Author&gt;&lt;Year&gt;2003&lt;/Year&gt;&lt;RecNum&gt;251&lt;/RecNum&gt;&lt;DisplayText&gt;(11)&lt;/DisplayText&gt;&lt;record&gt;&lt;rec-number&gt;251&lt;/rec-number&gt;&lt;foreign-keys&gt;&lt;key app="EN" db-id="vss5w2v0429teme9rf55s558dvtz2weasate" timestamp="1625059460"&gt;251&lt;/key&gt;&lt;/foreign-keys&gt;&lt;ref-type name="Report"&gt;27&lt;/ref-type&gt;&lt;contributors&gt;&lt;authors&gt;&lt;author&gt;Chief Secretary to the Treasury, &lt;/author&gt;&lt;/authors&gt;&lt;/contributors&gt;&lt;titles&gt;&lt;title&gt;Every Child Matters&lt;/title&gt;&lt;/titles&gt;&lt;dates&gt;&lt;year&gt;2003&lt;/year&gt;&lt;/dates&gt;&lt;pub-location&gt;London&lt;/pub-location&gt;&lt;publisher&gt;The Stationery Office&lt;/publisher&gt;&lt;urls&gt;&lt;/urls&gt;&lt;/record&gt;&lt;/Cite&gt;&lt;/EndNote&gt;</w:instrText>
      </w:r>
      <w:r w:rsidR="005A0C79">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(11)</w:t>
      </w:r>
      <w:r w:rsidR="005A0C79">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xml:space="preserve"> and Healthy Child Wales </w:t>
      </w:r>
      <w:r w:rsidR="005A0C79">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&lt;EndNote&gt;&lt;Cite&gt;&lt;Author&gt;Welsh Government&lt;/Author&gt;&lt;Year&gt;2016&lt;/Year&gt;&lt;RecNum&gt;250&lt;/RecNum&gt;&lt;DisplayText&gt;(12)&lt;/DisplayText&gt;&lt;record&gt;&lt;rec-number&gt;250&lt;/rec-number&gt;&lt;foreign-keys&gt;&lt;key app="EN" db-id="vss5w2v0429teme9rf55s558dvtz2weasate" timestamp="1625059207"&gt;250&lt;/key&gt;&lt;/foreign-keys&gt;&lt;ref-type name="Report"&gt;27&lt;/ref-type&gt;&lt;contributors&gt;&lt;authors&gt;&lt;author&gt;Welsh Government,&lt;/author&gt;&lt;/authors&gt;&lt;/contributors&gt;&lt;titles&gt;&lt;title&gt;An overview of the Healthy Child Wales Programme&lt;/title&gt;&lt;/titles&gt;&lt;dates&gt;&lt;year&gt;2016&lt;/year&gt;&lt;/dates&gt;&lt;urls&gt;&lt;/urls&gt;&lt;/record&gt;&lt;/Cite&gt;&lt;/EndNote&gt;</w:instrText>
      </w:r>
      <w:r w:rsidR="005A0C79">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(12)</w:t>
      </w:r>
      <w:r w:rsidR="005A0C79">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xml:space="preserve"> through universal policies and interventions such as the Health in Pregnancy Grant and universal maternal and child health services; to targeted interventions including the Family Nurse Partnership and Flying Start Wales. Although these are in place across the UK countries, implementation and structure </w:t>
      </w:r>
      <w:r>
        <w:rPr>
          <w:rFonts w:asciiTheme="minorBidi" w:eastAsia="Times New Roman" w:hAnsiTheme="minorBidi"/>
          <w:color w:val="333333"/>
          <w:lang w:eastAsia="en-GB"/>
        </w:rPr>
        <w:lastRenderedPageBreak/>
        <w:t>may differ. Therefore, there is a need to understand what strategy and policy improves health so policy makers can make better decisions about policies in the early years.</w:t>
      </w:r>
    </w:p>
    <w:p w14:paraId="31591181" w14:textId="0BE2626A" w:rsidR="00306696" w:rsidRPr="00927EB0" w:rsidRDefault="00306696" w:rsidP="00306696">
      <w:pPr>
        <w:spacing w:before="100" w:beforeAutospacing="1" w:after="100" w:afterAutospacing="1" w:line="384" w:lineRule="atLeast"/>
        <w:rPr>
          <w:rFonts w:asciiTheme="minorBidi" w:eastAsia="Times New Roman" w:hAnsiTheme="minorBidi"/>
          <w:color w:val="333333"/>
          <w:lang w:eastAsia="en-GB"/>
        </w:rPr>
      </w:pPr>
      <w:r w:rsidRPr="00AB1B73">
        <w:rPr>
          <w:rFonts w:asciiTheme="minorBidi" w:eastAsia="Times New Roman" w:hAnsiTheme="minorBidi"/>
          <w:color w:val="333333"/>
          <w:lang w:eastAsia="en-GB"/>
        </w:rPr>
        <w:t xml:space="preserve">There have been some evaluations of early years policies. </w:t>
      </w:r>
      <w:r>
        <w:rPr>
          <w:rFonts w:asciiTheme="minorBidi" w:eastAsia="Times New Roman" w:hAnsiTheme="minorBidi"/>
          <w:color w:val="333333"/>
          <w:lang w:eastAsia="en-GB"/>
        </w:rPr>
        <w:t>The Healthy Baby Programme i</w:t>
      </w:r>
      <w:r w:rsidRPr="00AB1B73">
        <w:rPr>
          <w:rFonts w:asciiTheme="minorBidi" w:eastAsia="Times New Roman" w:hAnsiTheme="minorBidi"/>
          <w:color w:val="333333"/>
          <w:lang w:eastAsia="en-GB"/>
        </w:rPr>
        <w:t xml:space="preserve">n Manitoba in Canada </w:t>
      </w:r>
      <w:r>
        <w:rPr>
          <w:rFonts w:asciiTheme="minorBidi" w:eastAsia="Times New Roman" w:hAnsiTheme="minorBidi"/>
          <w:color w:val="333333"/>
          <w:lang w:eastAsia="en-GB"/>
        </w:rPr>
        <w:t>was a</w:t>
      </w:r>
      <w:r w:rsidRPr="00AB1B73">
        <w:rPr>
          <w:rFonts w:asciiTheme="minorBidi" w:eastAsia="Times New Roman" w:hAnsiTheme="minorBidi"/>
          <w:color w:val="333333"/>
          <w:lang w:eastAsia="en-GB"/>
        </w:rPr>
        <w:t xml:space="preserve"> programme for low income pregnant women and then for their children. </w:t>
      </w:r>
      <w:r>
        <w:rPr>
          <w:rFonts w:asciiTheme="minorBidi" w:eastAsia="Times New Roman" w:hAnsiTheme="minorBidi"/>
          <w:color w:val="333333"/>
          <w:lang w:eastAsia="en-GB"/>
        </w:rPr>
        <w:t>This programme was associated with an increase in breastfeeding initiation</w:t>
      </w:r>
      <w:r w:rsidR="00936613">
        <w:rPr>
          <w:rFonts w:asciiTheme="minorBidi" w:eastAsia="Times New Roman" w:hAnsiTheme="minorBidi"/>
          <w:color w:val="333333"/>
          <w:lang w:eastAsia="en-GB"/>
        </w:rPr>
        <w:t xml:space="preserve"> </w:t>
      </w:r>
      <w:r w:rsidR="00936613">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&lt;EndNote&gt;&lt;Cite&gt;&lt;Author&gt;Brownell M&lt;/Author&gt;&lt;Year&gt;2010&lt;/Year&gt;&lt;RecNum&gt;252&lt;/RecNum&gt;&lt;DisplayText&gt;(13)&lt;/DisplayText&gt;&lt;record&gt;&lt;rec-number&gt;252&lt;/rec-number&gt;&lt;foreign-keys&gt;&lt;key app="EN" db-id="vss5w2v0429teme9rf55s558dvtz2weasate" timestamp="1625059605"&gt;252&lt;/key&gt;&lt;/foreign-keys&gt;&lt;ref-type name="Report"&gt;27&lt;/ref-type&gt;&lt;contributors&gt;&lt;authors&gt;&lt;author&gt;Brownell M, Chartier M, Au W, Schultz J.&lt;/author&gt;&lt;/authors&gt;&lt;/contributors&gt;&lt;titles&gt;&lt;title&gt; Evaluation of the Health Baby Program&lt;/title&gt;&lt;/titles&gt;&lt;dates&gt;&lt;year&gt;2010&lt;/year&gt;&lt;/dates&gt;&lt;pub-location&gt;Winnipeg, MB&lt;/pub-location&gt;&lt;publisher&gt;Manitoba Centre for Health Policy&lt;/publisher&gt;&lt;urls&gt;&lt;/urls&gt;&lt;/record&gt;&lt;/Cite&gt;&lt;/EndNote&gt;</w:instrText>
      </w:r>
      <w:r w:rsidR="00936613">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(13)</w:t>
      </w:r>
      <w:r w:rsidR="00936613">
        <w:rPr>
          <w:rFonts w:asciiTheme="minorBidi" w:eastAsia="Times New Roman" w:hAnsiTheme="minorBidi"/>
          <w:color w:val="333333"/>
          <w:lang w:eastAsia="en-GB"/>
        </w:rPr>
        <w:fldChar w:fldCharType="end"/>
      </w:r>
      <w:r w:rsidR="00936613">
        <w:rPr>
          <w:rFonts w:asciiTheme="minorBidi" w:eastAsia="Times New Roman" w:hAnsiTheme="minorBidi"/>
          <w:color w:val="333333"/>
          <w:lang w:eastAsia="en-GB"/>
        </w:rPr>
        <w:t xml:space="preserve">. </w:t>
      </w:r>
      <w:r w:rsidRPr="00AB1B73">
        <w:rPr>
          <w:rFonts w:asciiTheme="minorBidi" w:eastAsia="Times New Roman" w:hAnsiTheme="minorBidi"/>
          <w:color w:val="333333"/>
          <w:lang w:eastAsia="en-GB"/>
        </w:rPr>
        <w:t>In Sweden</w:t>
      </w:r>
      <w:r>
        <w:rPr>
          <w:rFonts w:asciiTheme="minorBidi" w:eastAsia="Times New Roman" w:hAnsiTheme="minorBidi"/>
          <w:color w:val="333333"/>
          <w:lang w:eastAsia="en-GB"/>
        </w:rPr>
        <w:t xml:space="preserve">, the Salut Programme is a suite of interventions which </w:t>
      </w:r>
      <w:r w:rsidRPr="00AB1B73">
        <w:rPr>
          <w:rFonts w:asciiTheme="minorBidi" w:eastAsia="Times New Roman" w:hAnsiTheme="minorBidi"/>
          <w:color w:val="333333"/>
          <w:lang w:eastAsia="en-GB"/>
        </w:rPr>
        <w:t xml:space="preserve">combines health promotion and universal prevention interventions </w:t>
      </w:r>
      <w:r>
        <w:rPr>
          <w:rFonts w:asciiTheme="minorBidi" w:eastAsia="Times New Roman" w:hAnsiTheme="minorBidi"/>
          <w:color w:val="333333"/>
          <w:lang w:eastAsia="en-GB"/>
        </w:rPr>
        <w:t>with the aim of</w:t>
      </w:r>
      <w:r w:rsidRPr="00AB1B73">
        <w:rPr>
          <w:rFonts w:asciiTheme="minorBidi" w:eastAsia="Times New Roman" w:hAnsiTheme="minorBidi"/>
          <w:color w:val="333333"/>
          <w:lang w:eastAsia="en-GB"/>
        </w:rPr>
        <w:t xml:space="preserve"> improv</w:t>
      </w:r>
      <w:r>
        <w:rPr>
          <w:rFonts w:asciiTheme="minorBidi" w:eastAsia="Times New Roman" w:hAnsiTheme="minorBidi"/>
          <w:color w:val="333333"/>
          <w:lang w:eastAsia="en-GB"/>
        </w:rPr>
        <w:t>ing</w:t>
      </w:r>
      <w:r w:rsidRPr="00AB1B73">
        <w:rPr>
          <w:rFonts w:asciiTheme="minorBidi" w:eastAsia="Times New Roman" w:hAnsiTheme="minorBidi"/>
          <w:color w:val="333333"/>
          <w:lang w:eastAsia="en-GB"/>
        </w:rPr>
        <w:t xml:space="preserve"> health and well-being</w:t>
      </w:r>
      <w:r>
        <w:rPr>
          <w:rFonts w:asciiTheme="minorBidi" w:eastAsia="Times New Roman" w:hAnsiTheme="minorBidi"/>
          <w:color w:val="333333"/>
          <w:lang w:eastAsia="en-GB"/>
        </w:rPr>
        <w:t xml:space="preserve"> in children and families</w:t>
      </w:r>
      <w:r w:rsidRPr="00AB1B73">
        <w:rPr>
          <w:rFonts w:asciiTheme="minorBidi" w:eastAsia="Times New Roman" w:hAnsiTheme="minorBidi"/>
          <w:color w:val="333333"/>
          <w:lang w:eastAsia="en-GB"/>
        </w:rPr>
        <w:t xml:space="preserve">. </w:t>
      </w:r>
      <w:r>
        <w:rPr>
          <w:rFonts w:asciiTheme="minorBidi" w:eastAsia="Times New Roman" w:hAnsiTheme="minorBidi"/>
          <w:color w:val="333333"/>
          <w:lang w:eastAsia="en-GB"/>
        </w:rPr>
        <w:t>They</w:t>
      </w:r>
      <w:r w:rsidRPr="00AB1B73">
        <w:rPr>
          <w:rFonts w:asciiTheme="minorBidi" w:eastAsia="Times New Roman" w:hAnsiTheme="minorBidi"/>
          <w:color w:val="333333"/>
          <w:lang w:eastAsia="en-GB"/>
        </w:rPr>
        <w:t xml:space="preserve"> found </w:t>
      </w:r>
      <w:r>
        <w:rPr>
          <w:rFonts w:asciiTheme="minorBidi" w:eastAsia="Times New Roman" w:hAnsiTheme="minorBidi"/>
          <w:color w:val="333333"/>
          <w:lang w:eastAsia="en-GB"/>
        </w:rPr>
        <w:t xml:space="preserve">a </w:t>
      </w:r>
      <w:r w:rsidRPr="00AB1B73">
        <w:rPr>
          <w:rFonts w:asciiTheme="minorBidi" w:eastAsia="Times New Roman" w:hAnsiTheme="minorBidi"/>
          <w:color w:val="333333"/>
          <w:lang w:eastAsia="en-GB"/>
        </w:rPr>
        <w:t xml:space="preserve">positive impact on child and maternal health outcomes. </w:t>
      </w:r>
      <w:r w:rsidR="0026699E">
        <w:rPr>
          <w:rFonts w:asciiTheme="minorBidi" w:eastAsia="Times New Roman" w:hAnsiTheme="minorBidi"/>
          <w:color w:val="333333"/>
          <w:lang w:eastAsia="en-GB"/>
        </w:rPr>
        <w:t xml:space="preserve">  </w:t>
      </w:r>
      <w:r w:rsidR="0026699E">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&lt;EndNote&gt;&lt;Cite&gt;&lt;Author&gt;Häggström&lt;/Author&gt;&lt;Year&gt;2017&lt;/Year&gt;&lt;RecNum&gt;253&lt;/RecNum&gt;&lt;DisplayText&gt;(14)&lt;/DisplayText&gt;&lt;record&gt;&lt;rec-number&gt;253&lt;/rec-number&gt;&lt;foreign-keys&gt;&lt;key app="EN" db-id="vss5w2v0429teme9rf55s558dvtz2weasate" timestamp="1625059890"&gt;253&lt;/key&gt;&lt;/foreign-keys&gt;&lt;ref-type name="Journal Article"&gt;17&lt;/ref-type&gt;&lt;contributors&gt;&lt;authors&gt;&lt;author&gt;Häggström, J., &lt;/author&gt;&lt;author&gt;Sampaio, F.,&lt;/author&gt;&lt;author&gt;Eurenius, E., &lt;/author&gt;&lt;author&gt;Pulkki-Brännström, A. M., &lt;/author&gt;&lt;author&gt;Ivarsson, A., &lt;/author&gt;&lt;author&gt;Lindkvist, M.,&lt;/author&gt;&lt;author&gt;Feldman, I.&lt;/author&gt;&lt;/authors&gt;&lt;/contributors&gt;&lt;titles&gt;&lt;title&gt; Is the Salut Programme an effective and cost-effective universal health promotion intervention for parents and their children? A register-based retrospective observational study&lt;/title&gt;&lt;secondary-title&gt;BMJ Open&lt;/secondary-title&gt;&lt;/titles&gt;&lt;periodical&gt;&lt;full-title&gt;BMJ Open&lt;/full-title&gt;&lt;abbr-1&gt;BMJ open&lt;/abbr-1&gt;&lt;/periodical&gt;&lt;pages&gt;e016732&lt;/pages&gt;&lt;volume&gt;7&lt;/volume&gt;&lt;num-vols&gt;9&lt;/num-vols&gt;&lt;section&gt;e016732&lt;/section&gt;&lt;dates&gt;&lt;year&gt;2017&lt;/year&gt;&lt;/dates&gt;&lt;urls&gt;&lt;/urls&gt;&lt;/record&gt;&lt;/Cite&gt;&lt;/EndNote&gt;</w:instrText>
      </w:r>
      <w:r w:rsidR="0026699E">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(14)</w:t>
      </w:r>
      <w:r w:rsidR="0026699E">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xml:space="preserve">. However, there are other policies introduced which have not been evaluated in terms of outcomes. In the </w:t>
      </w:r>
      <w:r w:rsidRPr="00AB1B73">
        <w:rPr>
          <w:rFonts w:asciiTheme="minorBidi" w:eastAsia="Times New Roman" w:hAnsiTheme="minorBidi"/>
          <w:color w:val="333333"/>
          <w:lang w:eastAsia="en-GB"/>
        </w:rPr>
        <w:t xml:space="preserve">UK </w:t>
      </w:r>
      <w:r>
        <w:rPr>
          <w:rFonts w:asciiTheme="minorBidi" w:eastAsia="Times New Roman" w:hAnsiTheme="minorBidi"/>
          <w:color w:val="333333"/>
          <w:lang w:eastAsia="en-GB"/>
        </w:rPr>
        <w:t>these include</w:t>
      </w:r>
      <w:r w:rsidRPr="00AB1B73">
        <w:rPr>
          <w:rFonts w:asciiTheme="minorBidi" w:eastAsia="Times New Roman" w:hAnsiTheme="minorBidi"/>
          <w:color w:val="333333"/>
          <w:lang w:eastAsia="en-GB"/>
        </w:rPr>
        <w:t xml:space="preserve"> </w:t>
      </w:r>
      <w:r w:rsidR="00BF386F">
        <w:rPr>
          <w:rFonts w:asciiTheme="minorBidi" w:eastAsia="Times New Roman" w:hAnsiTheme="minorBidi"/>
          <w:color w:val="333333"/>
          <w:lang w:eastAsia="en-GB"/>
        </w:rPr>
        <w:t>e</w:t>
      </w:r>
      <w:r w:rsidRPr="00AB1B73">
        <w:rPr>
          <w:rFonts w:asciiTheme="minorBidi" w:eastAsia="Times New Roman" w:hAnsiTheme="minorBidi"/>
          <w:color w:val="333333"/>
          <w:lang w:eastAsia="en-GB"/>
        </w:rPr>
        <w:t>nhanced provision of early years childcare</w:t>
      </w:r>
      <w:r w:rsidR="00BF386F">
        <w:rPr>
          <w:rFonts w:asciiTheme="minorBidi" w:eastAsia="Times New Roman" w:hAnsiTheme="minorBidi"/>
          <w:color w:val="333333"/>
          <w:lang w:eastAsia="en-GB"/>
        </w:rPr>
        <w:t xml:space="preserve"> </w:t>
      </w:r>
      <w:r w:rsidR="00BF386F">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&lt;EndNote&gt;&lt;Cite&gt;&lt;Author&gt;Welsh Government&lt;/Author&gt;&lt;Year&gt;2016&lt;/Year&gt;&lt;RecNum&gt;250&lt;/RecNum&gt;&lt;DisplayText&gt;(12, 15, 16)&lt;/DisplayText&gt;&lt;record&gt;&lt;rec-number&gt;250&lt;/rec-number&gt;&lt;foreign-keys&gt;&lt;key app="EN" db-id="vss5w2v0429teme9rf55s558dvtz2weasate" timestamp="1625059207"&gt;250&lt;/key&gt;&lt;/foreign-keys&gt;&lt;ref-type name="Report"&gt;27&lt;/ref-type&gt;&lt;contributors&gt;&lt;authors&gt;&lt;author&gt;Welsh Government,&lt;/author&gt;&lt;/authors&gt;&lt;/contributors&gt;&lt;titles&gt;&lt;title&gt;An overview of the Healthy Child Wales Programme&lt;/title&gt;&lt;/titles&gt;&lt;dates&gt;&lt;year&gt;2016&lt;/year&gt;&lt;/dates&gt;&lt;urls&gt;&lt;/urls&gt;&lt;/record&gt;&lt;/Cite&gt;&lt;Cite&gt;&lt;Author&gt;People.&lt;/Author&gt;&lt;Year&gt;2015&lt;/Year&gt;&lt;RecNum&gt;268&lt;/RecNum&gt;&lt;record&gt;&lt;rec-number&gt;268&lt;/rec-number&gt;&lt;foreign-keys&gt;&lt;key app="EN" db-id="vss5w2v0429teme9rf55s558dvtz2weasate" timestamp="1625064446"&gt;268&lt;/key&gt;&lt;/foreign-keys&gt;&lt;ref-type name="Web Page"&gt;12&lt;/ref-type&gt;&lt;contributors&gt;&lt;authors&gt;&lt;author&gt;Scottish Government Minister for Children and Young People.&lt;/author&gt;&lt;/authors&gt;&lt;/contributors&gt;&lt;titles&gt;&lt;title&gt;Early learning and childcare (ELC) https://www.gov.scot/policies/early-education-and-care/elc-for-two-year-old-children/&lt;/title&gt;&lt;/titles&gt;&lt;volume&gt;2021&lt;/volume&gt;&lt;number&gt;30/06/2021&lt;/number&gt;&lt;dates&gt;&lt;year&gt;2015&lt;/year&gt;&lt;/dates&gt;&lt;urls&gt;&lt;/urls&gt;&lt;/record&gt;&lt;/Cite&gt;&lt;Cite&gt;&lt;Author&gt;Government&lt;/Author&gt;&lt;Year&gt;2018&lt;/Year&gt;&lt;RecNum&gt;269&lt;/RecNum&gt;&lt;record&gt;&lt;rec-number&gt;269&lt;/rec-number&gt;&lt;foreign-keys&gt;&lt;key app="EN" db-id="vss5w2v0429teme9rf55s558dvtz2weasate" timestamp="1625064575"&gt;269&lt;/key&gt;&lt;/foreign-keys&gt;&lt;ref-type name="Web Page"&gt;12&lt;/ref-type&gt;&lt;contributors&gt;&lt;authors&gt;&lt;author&gt;HM Government&lt;/author&gt;&lt;/authors&gt;&lt;/contributors&gt;&lt;titles&gt;&lt;title&gt;Childcare choices https://www.childcarechoices.gov.uk/&lt;/title&gt;&lt;/titles&gt;&lt;dates&gt;&lt;year&gt;2018&lt;/year&gt;&lt;/dates&gt;&lt;urls&gt;&lt;/urls&gt;&lt;/record&gt;&lt;/Cite&gt;&lt;/EndNote&gt;</w:instrText>
      </w:r>
      <w:r w:rsidR="00BF386F">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(12, 15, 16)</w:t>
      </w:r>
      <w:r w:rsidR="00BF386F">
        <w:rPr>
          <w:rFonts w:asciiTheme="minorBidi" w:eastAsia="Times New Roman" w:hAnsiTheme="minorBidi"/>
          <w:color w:val="333333"/>
          <w:lang w:eastAsia="en-GB"/>
        </w:rPr>
        <w:fldChar w:fldCharType="end"/>
      </w:r>
      <w:r w:rsidRPr="00AB1B73">
        <w:rPr>
          <w:rFonts w:asciiTheme="minorBidi" w:eastAsia="Times New Roman" w:hAnsiTheme="minorBidi"/>
          <w:color w:val="333333"/>
          <w:lang w:eastAsia="en-GB"/>
        </w:rPr>
        <w:t>; Healthy Start Vouchers</w:t>
      </w:r>
      <w:r w:rsidR="00BF386F">
        <w:rPr>
          <w:rFonts w:asciiTheme="minorBidi" w:eastAsia="Times New Roman" w:hAnsiTheme="minorBidi"/>
          <w:color w:val="333333"/>
          <w:lang w:eastAsia="en-GB"/>
        </w:rPr>
        <w:t xml:space="preserve"> </w:t>
      </w:r>
      <w:r w:rsidR="00BF386F">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&lt;EndNote&gt;&lt;Cite&gt;&lt;Author&gt;Department of Health&lt;/Author&gt;&lt;RecNum&gt;22&lt;/RecNum&gt;&lt;DisplayText&gt;(17)&lt;/DisplayText&gt;&lt;record&gt;&lt;rec-number&gt;22&lt;/rec-number&gt;&lt;foreign-keys&gt;&lt;key app="EN" db-id="vss5w2v0429teme9rf55s558dvtz2weasate" timestamp="1408292211"&gt;22&lt;/key&gt;&lt;/foreign-keys&gt;&lt;ref-type name="Web Page"&gt;12&lt;/ref-type&gt;&lt;contributors&gt;&lt;authors&gt;&lt;author&gt;Department of Health,&lt;/author&gt;&lt;/authors&gt;&lt;/contributors&gt;&lt;titles&gt;&lt;title&gt;http://www.healthystart.nhs.uk/&lt;/title&gt;&lt;/titles&gt;&lt;dates&gt;&lt;/dates&gt;&lt;urls&gt;&lt;/urls&gt;&lt;/record&gt;&lt;/Cite&gt;&lt;/EndNote&gt;</w:instrText>
      </w:r>
      <w:r w:rsidR="00BF386F">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(17)</w:t>
      </w:r>
      <w:r w:rsidR="00BF386F">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xml:space="preserve"> and the Baby Box in Scotland </w:t>
      </w:r>
      <w:r w:rsidR="00BF386F">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&lt;EndNote&gt;&lt;Cite&gt;&lt;Author&gt;Government&lt;/Author&gt;&lt;Year&gt;2017&lt;/Year&gt;&lt;RecNum&gt;270&lt;/RecNum&gt;&lt;DisplayText&gt;(18)&lt;/DisplayText&gt;&lt;record&gt;&lt;rec-number&gt;270&lt;/rec-number&gt;&lt;foreign-keys&gt;&lt;key app="EN" db-id="vss5w2v0429teme9rf55s558dvtz2weasate" timestamp="1625064862"&gt;270&lt;/key&gt;&lt;/foreign-keys&gt;&lt;ref-type name="Report"&gt;27&lt;/ref-type&gt;&lt;contributors&gt;&lt;authors&gt;&lt;author&gt;Scottish Government&lt;/author&gt;&lt;/authors&gt;&lt;/contributors&gt;&lt;titles&gt;&lt;title&gt;Scotland&amp;apos;s Baby Box - parents&amp;apos; views on contents&lt;/title&gt;&lt;/titles&gt;&lt;dates&gt;&lt;year&gt;2017&lt;/year&gt;&lt;/dates&gt;&lt;pub-location&gt;Edinburgh&lt;/pub-location&gt;&lt;publisher&gt;Scottish Government&lt;/publisher&gt;&lt;urls&gt;&lt;/urls&gt;&lt;/record&gt;&lt;/Cite&gt;&lt;/EndNote&gt;</w:instrText>
      </w:r>
      <w:r w:rsidR="00BF386F">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(18)</w:t>
      </w:r>
      <w:r w:rsidR="00BF386F">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There have been process evaluations of some of these policies to understand acceptability and how they work in practice, but t</w:t>
      </w:r>
      <w:r w:rsidRPr="00927EB0">
        <w:rPr>
          <w:rFonts w:asciiTheme="minorBidi" w:eastAsia="Times New Roman" w:hAnsiTheme="minorBidi"/>
          <w:color w:val="333333"/>
          <w:lang w:eastAsia="en-GB"/>
        </w:rPr>
        <w:t xml:space="preserve">here is a need to evaluate interventions in pregnancy and childhood to determine which </w:t>
      </w:r>
      <w:r>
        <w:rPr>
          <w:rFonts w:asciiTheme="minorBidi" w:eastAsia="Times New Roman" w:hAnsiTheme="minorBidi"/>
          <w:color w:val="333333"/>
          <w:lang w:eastAsia="en-GB"/>
        </w:rPr>
        <w:t>have an impact on health outcomes</w:t>
      </w:r>
      <w:r w:rsidR="00D834ED">
        <w:rPr>
          <w:rFonts w:asciiTheme="minorBidi" w:eastAsia="Times New Roman" w:hAnsiTheme="minorBidi"/>
          <w:color w:val="333333"/>
          <w:lang w:eastAsia="en-GB"/>
        </w:rPr>
        <w:t xml:space="preserve"> </w:t>
      </w:r>
      <w:r w:rsidR="00D834ED">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&lt;EndNote&gt;&lt;Cite&gt;&lt;Author&gt;House of Commons Health Committee&lt;/Author&gt;&lt;Year&gt;2009&lt;/Year&gt;&lt;RecNum&gt;246&lt;/RecNum&gt;&lt;DisplayText&gt;(19)&lt;/DisplayText&gt;&lt;record&gt;&lt;rec-number&gt;246&lt;/rec-number&gt;&lt;foreign-keys&gt;&lt;key app="EN" db-id="vss5w2v0429teme9rf55s558dvtz2weasate" timestamp="1625057822"&gt;246&lt;/key&gt;&lt;/foreign-keys&gt;&lt;ref-type name="Report"&gt;27&lt;/ref-type&gt;&lt;contributors&gt;&lt;authors&gt;&lt;author&gt;House of Commons Health Committee,&lt;/author&gt;&lt;/authors&gt;&lt;tertiary-authors&gt;&lt;author&gt;The Stationery Office Limited&lt;/author&gt;&lt;/tertiary-authors&gt;&lt;/contributors&gt;&lt;titles&gt;&lt;title&gt;Health inequalities. Third report of session 2008-09&lt;/title&gt;&lt;/titles&gt;&lt;volume&gt;Volume 1&lt;/volume&gt;&lt;dates&gt;&lt;year&gt;2009&lt;/year&gt;&lt;/dates&gt;&lt;pub-location&gt;London&lt;/pub-location&gt;&lt;publisher&gt;The Stationery Office Limited&lt;/publisher&gt;&lt;urls&gt;&lt;/urls&gt;&lt;/record&gt;&lt;/Cite&gt;&lt;/EndNote&gt;</w:instrText>
      </w:r>
      <w:r w:rsidR="00D834ED">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(19)</w:t>
      </w:r>
      <w:r w:rsidR="00D834ED">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and </w:t>
      </w:r>
      <w:r>
        <w:rPr>
          <w:rFonts w:asciiTheme="minorBidi" w:eastAsia="Times New Roman" w:hAnsiTheme="minorBidi"/>
          <w:color w:val="333333"/>
          <w:lang w:eastAsia="en-GB"/>
        </w:rPr>
        <w:t xml:space="preserve">which are </w:t>
      </w:r>
      <w:r w:rsidRPr="00927EB0">
        <w:rPr>
          <w:rFonts w:asciiTheme="minorBidi" w:eastAsia="Times New Roman" w:hAnsiTheme="minorBidi"/>
          <w:color w:val="333333"/>
          <w:lang w:eastAsia="en-GB"/>
        </w:rPr>
        <w:t>cost-effective</w:t>
      </w:r>
      <w:r>
        <w:rPr>
          <w:rFonts w:asciiTheme="minorBidi" w:eastAsia="Times New Roman" w:hAnsiTheme="minorBidi"/>
          <w:color w:val="333333"/>
          <w:lang w:eastAsia="en-GB"/>
        </w:rPr>
        <w:t xml:space="preserve">. </w:t>
      </w:r>
    </w:p>
    <w:p w14:paraId="41015CD4" w14:textId="77777777" w:rsidR="00306696" w:rsidRPr="00927EB0" w:rsidRDefault="00306696" w:rsidP="00306696">
      <w:pPr>
        <w:spacing w:before="100" w:beforeAutospacing="1" w:after="100" w:afterAutospacing="1" w:line="384" w:lineRule="atLeast"/>
        <w:rPr>
          <w:rFonts w:asciiTheme="minorBidi" w:eastAsia="Times New Roman" w:hAnsiTheme="minorBidi"/>
          <w:color w:val="333333"/>
          <w:lang w:eastAsia="en-GB"/>
        </w:rPr>
      </w:pPr>
    </w:p>
    <w:p w14:paraId="6C52F81F" w14:textId="77777777" w:rsidR="00306696" w:rsidRPr="00B32F94" w:rsidRDefault="00306696" w:rsidP="00306696">
      <w:pPr>
        <w:spacing w:before="100" w:beforeAutospacing="1" w:after="100" w:afterAutospacing="1" w:line="384" w:lineRule="atLeast"/>
        <w:rPr>
          <w:rFonts w:asciiTheme="minorBidi" w:eastAsia="Times New Roman" w:hAnsiTheme="minorBidi"/>
          <w:b/>
          <w:bCs/>
          <w:color w:val="333333"/>
          <w:lang w:eastAsia="en-GB"/>
        </w:rPr>
      </w:pPr>
      <w:r w:rsidRPr="00B32F94">
        <w:rPr>
          <w:rFonts w:asciiTheme="minorBidi" w:eastAsia="Times New Roman" w:hAnsiTheme="minorBidi"/>
          <w:b/>
          <w:bCs/>
          <w:color w:val="333333"/>
          <w:lang w:eastAsia="en-GB"/>
        </w:rPr>
        <w:t>Intervention</w:t>
      </w:r>
      <w:r>
        <w:rPr>
          <w:rFonts w:asciiTheme="minorBidi" w:eastAsia="Times New Roman" w:hAnsiTheme="minorBidi"/>
          <w:b/>
          <w:bCs/>
          <w:color w:val="333333"/>
          <w:lang w:eastAsia="en-GB"/>
        </w:rPr>
        <w:t xml:space="preserve"> – Healthy Start Vouchers</w:t>
      </w:r>
    </w:p>
    <w:p w14:paraId="4605A590" w14:textId="35C33A8B" w:rsidR="00306696" w:rsidRDefault="00306696" w:rsidP="00306696">
      <w:pPr>
        <w:spacing w:before="100" w:beforeAutospacing="1" w:after="100" w:afterAutospacing="1" w:line="384" w:lineRule="atLeast"/>
        <w:rPr>
          <w:rFonts w:asciiTheme="minorBidi" w:eastAsia="Times New Roman" w:hAnsiTheme="minorBidi"/>
          <w:color w:val="333333"/>
          <w:lang w:eastAsia="en-GB"/>
        </w:rPr>
      </w:pPr>
      <w:r w:rsidRPr="00927EB0">
        <w:rPr>
          <w:rFonts w:asciiTheme="minorBidi" w:eastAsia="Times New Roman" w:hAnsiTheme="minorBidi"/>
          <w:color w:val="333333"/>
          <w:lang w:eastAsia="en-GB"/>
        </w:rPr>
        <w:t xml:space="preserve">Healthy Start Vouchers have the potential to improve the health of low-income families who are likely to have poorer </w:t>
      </w:r>
      <w:r w:rsidR="00982229">
        <w:rPr>
          <w:rFonts w:asciiTheme="minorBidi" w:eastAsia="Times New Roman" w:hAnsiTheme="minorBidi"/>
          <w:color w:val="333333"/>
          <w:lang w:eastAsia="en-GB"/>
        </w:rPr>
        <w:t>diets</w:t>
      </w:r>
      <w:r w:rsidR="00982229" w:rsidRPr="00927EB0">
        <w:rPr>
          <w:rFonts w:asciiTheme="minorBidi" w:eastAsia="Times New Roman" w:hAnsiTheme="minorBidi"/>
          <w:color w:val="333333"/>
          <w:lang w:eastAsia="en-GB"/>
        </w:rPr>
        <w:t xml:space="preserve"> </w:t>
      </w:r>
      <w:r w:rsidRPr="00927EB0">
        <w:rPr>
          <w:rFonts w:asciiTheme="minorBidi" w:eastAsia="Times New Roman" w:hAnsiTheme="minorBidi"/>
          <w:color w:val="333333"/>
          <w:lang w:eastAsia="en-GB"/>
        </w:rPr>
        <w:t xml:space="preserve">than more affluent families, and thereby reduce health inequalities. It is estimated that around 33,745 children and 10,551 women per annum across Scotland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&lt;EndNote&gt;&lt;Cite&gt;&lt;Author&gt;McAndrew&lt;/Author&gt;&lt;Year&gt;2012&lt;/Year&gt;&lt;RecNum&gt;15&lt;/RecNum&gt;&lt;DisplayText&gt;(20)&lt;/DisplayText&gt;&lt;record&gt;&lt;rec-number&gt;15&lt;/rec-number&gt;&lt;foreign-keys&gt;&lt;key app="EN" db-id="vss5w2v0429teme9rf55s558dvtz2weasate" timestamp="1407338767"&gt;15&lt;/key&gt;&lt;/foreign-keys&gt;&lt;ref-type name="Report"&gt;27&lt;/ref-type&gt;&lt;contributors&gt;&lt;authors&gt;&lt;author&gt;McAndrew, F.&lt;/author&gt;&lt;author&gt;Thompson, J.&lt;/author&gt;&lt;author&gt;Fellows, L.&lt;/author&gt;&lt;author&gt;Large, A.&lt;/author&gt;&lt;author&gt;Speed, M.&lt;/author&gt;&lt;author&gt;Renfrew, M.J.&lt;/author&gt;&lt;/authors&gt;&lt;tertiary-authors&gt;&lt;author&gt;Health and Social Care Information Centre&lt;/author&gt;&lt;/tertiary-authors&gt;&lt;/contributors&gt;&lt;titles&gt;&lt;title&gt;Infant Feeding Survey 2010&lt;/title&gt;&lt;/titles&gt;&lt;dates&gt;&lt;year&gt;2012&lt;/year&gt;&lt;/dates&gt;&lt;urls&gt;&lt;/urls&gt;&lt;/record&gt;&lt;/Cite&gt;&lt;/EndNote&gt;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(20)</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are entitled to HSV and over 423,000 households in the UK claim HSV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&lt;EndNote&gt;&lt;Cite&gt;&lt;Author&gt;Hansard HC W&lt;/Author&gt;&lt;Year&gt;2014&lt;/Year&gt;&lt;RecNum&gt;19&lt;/RecNum&gt;&lt;DisplayText&gt;(21)&lt;/DisplayText&gt;&lt;record&gt;&lt;rec-number&gt;19&lt;/rec-number&gt;&lt;foreign-keys&gt;&lt;key app="EN" db-id="vss5w2v0429teme9rf55s558dvtz2weasate" timestamp="1407513885"&gt;19&lt;/key&gt;&lt;/foreign-keys&gt;&lt;ref-type name="Government Document"&gt;46&lt;/ref-type&gt;&lt;contributors&gt;&lt;authors&gt;&lt;author&gt;Hansard HC W,&lt;/author&gt;&lt;/authors&gt;&lt;/contributors&gt;&lt;titles&gt;&lt;title&gt;25 Jun 2014 : Column 243W&lt;/title&gt;&lt;/titles&gt;&lt;dates&gt;&lt;year&gt;2014&lt;/year&gt;&lt;/dates&gt;&lt;urls&gt;&lt;/urls&gt;&lt;/record&gt;&lt;/Cite&gt;&lt;/EndNote&gt;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(21)</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w:t>
      </w:r>
    </w:p>
    <w:p w14:paraId="61AD5928" w14:textId="24B2CFBE" w:rsidR="00306696" w:rsidRPr="005A071F" w:rsidRDefault="00306696" w:rsidP="00306696">
      <w:pPr>
        <w:spacing w:before="100" w:beforeAutospacing="1" w:after="100" w:afterAutospacing="1" w:line="384" w:lineRule="atLeast"/>
        <w:rPr>
          <w:rFonts w:asciiTheme="minorBidi" w:eastAsia="Times New Roman" w:hAnsiTheme="minorBidi"/>
          <w:color w:val="333333"/>
          <w:lang w:eastAsia="en-GB"/>
        </w:rPr>
      </w:pPr>
      <w:r w:rsidRPr="00927EB0">
        <w:rPr>
          <w:rFonts w:asciiTheme="minorBidi" w:eastAsia="Times New Roman" w:hAnsiTheme="minorBidi"/>
          <w:color w:val="333333"/>
          <w:lang w:eastAsia="en-GB"/>
        </w:rPr>
        <w:t>Healthy Start Vouchers (HSV), a means tested voucher scheme, was introduced UK wide in 2006 as a replacement to the Welfare Food Scheme</w:t>
      </w:r>
      <w:r>
        <w:rPr>
          <w:rFonts w:asciiTheme="minorBidi" w:eastAsia="Times New Roman" w:hAnsiTheme="minorBidi"/>
          <w:color w:val="333333"/>
          <w:lang w:eastAsia="en-GB"/>
        </w:rPr>
        <w:t xml:space="preserve">. </w:t>
      </w:r>
      <w:r w:rsidRPr="00927EB0">
        <w:rPr>
          <w:rFonts w:asciiTheme="minorBidi" w:eastAsia="Times New Roman" w:hAnsiTheme="minorBidi"/>
          <w:color w:val="333333"/>
          <w:lang w:eastAsia="en-GB"/>
        </w:rPr>
        <w:t>The Welfare Food Scheme (WFS) started in 1940 as a universal benefit to ensure expectant and new mothers had a healthy diet during rationing. It subsequently became targeted to lower income mothers and families. It provided tokens that could be exchanged for liquid and formula milk and vitamins to expectant and nursing mothers, and to children under 5.</w:t>
      </w:r>
      <w:r>
        <w:rPr>
          <w:rFonts w:asciiTheme="minorBidi" w:eastAsia="Times New Roman" w:hAnsiTheme="minorBidi"/>
          <w:color w:val="333333"/>
          <w:lang w:eastAsia="en-GB"/>
        </w:rPr>
        <w:t xml:space="preserve"> The HSV expands what the vouchers can be used for. The HSV </w:t>
      </w:r>
      <w:r w:rsidRPr="005A071F">
        <w:rPr>
          <w:rFonts w:asciiTheme="minorBidi" w:eastAsia="Times New Roman" w:hAnsiTheme="minorBidi"/>
          <w:color w:val="333333"/>
          <w:lang w:eastAsia="en-GB"/>
        </w:rPr>
        <w:t xml:space="preserve">vouchers </w:t>
      </w:r>
      <w:r>
        <w:rPr>
          <w:rFonts w:asciiTheme="minorBidi" w:eastAsia="Times New Roman" w:hAnsiTheme="minorBidi"/>
          <w:color w:val="333333"/>
          <w:lang w:eastAsia="en-GB"/>
        </w:rPr>
        <w:t>can be</w:t>
      </w:r>
      <w:r w:rsidRPr="005A071F">
        <w:rPr>
          <w:rFonts w:asciiTheme="minorBidi" w:eastAsia="Times New Roman" w:hAnsiTheme="minorBidi"/>
          <w:color w:val="333333"/>
          <w:lang w:eastAsia="en-GB"/>
        </w:rPr>
        <w:t xml:space="preserve"> spent on milk, infant formula milk, fruit and vegetables. Between 2006-2021, vouchers worth £3.10 per week were given to eligible women; mothers with a child aged under one receive £6.20. The amounts were reviewed annually and have not changed since 2006. There are four main aims of the </w:t>
      </w:r>
      <w:r>
        <w:rPr>
          <w:rFonts w:asciiTheme="minorBidi" w:eastAsia="Times New Roman" w:hAnsiTheme="minorBidi"/>
          <w:color w:val="333333"/>
          <w:lang w:eastAsia="en-GB"/>
        </w:rPr>
        <w:t xml:space="preserve">HSV </w:t>
      </w:r>
      <w:r w:rsidRPr="005A071F">
        <w:rPr>
          <w:rFonts w:asciiTheme="minorBidi" w:eastAsia="Times New Roman" w:hAnsiTheme="minorBidi"/>
          <w:color w:val="333333"/>
          <w:lang w:eastAsia="en-GB"/>
        </w:rPr>
        <w:t xml:space="preserve">scheme: to improve the nutrition of pregnant women; to increase fruit and vegetable intake; to initiate </w:t>
      </w:r>
      <w:r w:rsidRPr="005A071F">
        <w:rPr>
          <w:rFonts w:asciiTheme="minorBidi" w:eastAsia="Times New Roman" w:hAnsiTheme="minorBidi"/>
          <w:color w:val="333333"/>
          <w:lang w:eastAsia="en-GB"/>
        </w:rPr>
        <w:lastRenderedPageBreak/>
        <w:t>and maintain breastfeeding; and to introduce foods in addition to milk as part of a progressively varied diet when infants are six months old</w:t>
      </w:r>
      <w:r w:rsidR="00D97C3C">
        <w:rPr>
          <w:rFonts w:asciiTheme="minorBidi" w:eastAsia="Times New Roman" w:hAnsiTheme="minorBidi"/>
          <w:color w:val="333333"/>
          <w:lang w:eastAsia="en-GB"/>
        </w:rPr>
        <w:t xml:space="preserve"> </w:t>
      </w:r>
      <w:r w:rsidR="00D97C3C">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&lt;EndNote&gt;&lt;Cite&gt;&lt;Author&gt;Department of Health&lt;/Author&gt;&lt;RecNum&gt;22&lt;/RecNum&gt;&lt;DisplayText&gt;(17)&lt;/DisplayText&gt;&lt;record&gt;&lt;rec-number&gt;22&lt;/rec-number&gt;&lt;foreign-keys&gt;&lt;key app="EN" db-id="vss5w2v0429teme9rf55s558dvtz2weasate" timestamp="1408292211"&gt;22&lt;/key&gt;&lt;/foreign-keys&gt;&lt;ref-type name="Web Page"&gt;12&lt;/ref-type&gt;&lt;contributors&gt;&lt;authors&gt;&lt;author&gt;Department of Health,&lt;/author&gt;&lt;/authors&gt;&lt;/contributors&gt;&lt;titles&gt;&lt;title&gt;http://www.healthystart.nhs.uk/&lt;/title&gt;&lt;/titles&gt;&lt;dates&gt;&lt;/dates&gt;&lt;urls&gt;&lt;/urls&gt;&lt;/record&gt;&lt;/Cite&gt;&lt;/EndNote&gt;</w:instrText>
      </w:r>
      <w:r w:rsidR="00D97C3C">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(17)</w:t>
      </w:r>
      <w:r w:rsidR="00D97C3C">
        <w:rPr>
          <w:rFonts w:asciiTheme="minorBidi" w:eastAsia="Times New Roman" w:hAnsiTheme="minorBidi"/>
          <w:color w:val="333333"/>
          <w:lang w:eastAsia="en-GB"/>
        </w:rPr>
        <w:fldChar w:fldCharType="end"/>
      </w:r>
      <w:r w:rsidRPr="005A071F">
        <w:rPr>
          <w:rFonts w:asciiTheme="minorBidi" w:eastAsia="Times New Roman" w:hAnsiTheme="minorBidi"/>
          <w:color w:val="333333"/>
          <w:lang w:eastAsia="en-GB"/>
        </w:rPr>
        <w:t>.</w:t>
      </w:r>
    </w:p>
    <w:p w14:paraId="5242372F" w14:textId="0BBD8410" w:rsidR="00306696" w:rsidRPr="00927EB0" w:rsidRDefault="00306696" w:rsidP="00306696">
      <w:pPr>
        <w:spacing w:before="100" w:beforeAutospacing="1" w:after="100" w:afterAutospacing="1" w:line="384" w:lineRule="atLeast"/>
        <w:rPr>
          <w:rFonts w:asciiTheme="minorBidi" w:eastAsia="Times New Roman" w:hAnsiTheme="minorBidi"/>
          <w:color w:val="333333"/>
          <w:lang w:eastAsia="en-GB"/>
        </w:rPr>
      </w:pPr>
      <w:r>
        <w:rPr>
          <w:rFonts w:asciiTheme="minorBidi" w:eastAsia="Times New Roman" w:hAnsiTheme="minorBidi"/>
          <w:color w:val="333333"/>
          <w:lang w:eastAsia="en-GB"/>
        </w:rPr>
        <w:t>HSV</w:t>
      </w:r>
      <w:r w:rsidRPr="00927EB0">
        <w:rPr>
          <w:rFonts w:asciiTheme="minorBidi" w:eastAsia="Times New Roman" w:hAnsiTheme="minorBidi"/>
          <w:color w:val="333333"/>
          <w:lang w:eastAsia="en-GB"/>
        </w:rPr>
        <w:t xml:space="preserve"> has the potential to improve the health of low-income families who have poorer nutrition than more affluent families. The purpose of the HSV scheme is to provide low-income pregnant women, new mothers and children under four years with access to appropriate nutrition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&lt;EndNote&gt;&lt;Cite&gt;&lt;Author&gt;Department of Health&lt;/Author&gt;&lt;RecNum&gt;22&lt;/RecNum&gt;&lt;DisplayText&gt;(17)&lt;/DisplayText&gt;&lt;record&gt;&lt;rec-number&gt;22&lt;/rec-number&gt;&lt;foreign-keys&gt;&lt;key app="EN" db-id="vss5w2v0429teme9rf55s558dvtz2weasate" timestamp="1408292211"&gt;22&lt;/key&gt;&lt;/foreign-keys&gt;&lt;ref-type name="Web Page"&gt;12&lt;/ref-type&gt;&lt;contributors&gt;&lt;authors&gt;&lt;author&gt;Department of Health,&lt;/author&gt;&lt;/authors&gt;&lt;/contributors&gt;&lt;titles&gt;&lt;title&gt;http://www.healthystart.nhs.uk/&lt;/title&gt;&lt;/titles&gt;&lt;dates&gt;&lt;/dates&gt;&lt;urls&gt;&lt;/urls&gt;&lt;/record&gt;&lt;/Cite&gt;&lt;/EndNote&gt;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(17)</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w:t>
      </w:r>
    </w:p>
    <w:p w14:paraId="514BF63E" w14:textId="6C94F1BA" w:rsidR="00306696" w:rsidRPr="00927EB0" w:rsidRDefault="00306696" w:rsidP="00306696">
      <w:pPr>
        <w:spacing w:before="100" w:beforeAutospacing="1" w:after="100" w:afterAutospacing="1" w:line="384" w:lineRule="atLeast"/>
        <w:rPr>
          <w:rFonts w:asciiTheme="minorBidi" w:eastAsia="Times New Roman" w:hAnsiTheme="minorBidi"/>
          <w:color w:val="333333"/>
          <w:lang w:eastAsia="en-GB"/>
        </w:rPr>
      </w:pPr>
      <w:r w:rsidRPr="00927EB0">
        <w:rPr>
          <w:rFonts w:asciiTheme="minorBidi" w:eastAsia="Times New Roman" w:hAnsiTheme="minorBidi"/>
          <w:color w:val="333333"/>
          <w:lang w:eastAsia="en-GB"/>
        </w:rPr>
        <w:t xml:space="preserve">In 2002 it was estimated that it would cost the Exchequer £147m per annum to fund the HSV scheme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&lt;EndNote&gt;&lt;Cite&gt;&lt;Author&gt;Department of Health&lt;/Author&gt;&lt;Year&gt;2002&lt;/Year&gt;&lt;RecNum&gt;17&lt;/RecNum&gt;&lt;DisplayText&gt;(22)&lt;/DisplayText&gt;&lt;record&gt;&lt;rec-number&gt;17&lt;/rec-number&gt;&lt;foreign-keys&gt;&lt;key app="EN" db-id="vss5w2v0429teme9rf55s558dvtz2weasate" timestamp="1407339135"&gt;17&lt;/key&gt;&lt;/foreign-keys&gt;&lt;ref-type name="Report"&gt;27&lt;/ref-type&gt;&lt;contributors&gt;&lt;authors&gt;&lt;author&gt;Department of Health,&lt;/author&gt;&lt;/authors&gt;&lt;/contributors&gt;&lt;titles&gt;&lt;title&gt;Reform of the Welfare Food Scheme, London&lt;/title&gt;&lt;/titles&gt;&lt;dates&gt;&lt;year&gt;2002&lt;/year&gt;&lt;/dates&gt;&lt;urls&gt;&lt;/urls&gt;&lt;/record&gt;&lt;/Cite&gt;&lt;/EndNote&gt;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(22)</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In 2013-2014, £93m was paid to retailers as reimbursement for vouchers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&lt;EndNote&gt;&lt;Cite&gt;&lt;Author&gt;Hansard HC W&lt;/Author&gt;&lt;Year&gt;2014&lt;/Year&gt;&lt;RecNum&gt;19&lt;/RecNum&gt;&lt;DisplayText&gt;(21)&lt;/DisplayText&gt;&lt;record&gt;&lt;rec-number&gt;19&lt;/rec-number&gt;&lt;foreign-keys&gt;&lt;key app="EN" db-id="vss5w2v0429teme9rf55s558dvtz2weasate" timestamp="1407513885"&gt;19&lt;/key&gt;&lt;/foreign-keys&gt;&lt;ref-type name="Government Document"&gt;46&lt;/ref-type&gt;&lt;contributors&gt;&lt;authors&gt;&lt;author&gt;Hansard HC W,&lt;/author&gt;&lt;/authors&gt;&lt;/contributors&gt;&lt;titles&gt;&lt;title&gt;25 Jun 2014 : Column 243W&lt;/title&gt;&lt;/titles&gt;&lt;dates&gt;&lt;year&gt;2014&lt;/year&gt;&lt;/dates&gt;&lt;urls&gt;&lt;/urls&gt;&lt;/record&gt;&lt;/Cite&gt;&lt;/EndNote&gt;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(21)</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This represents a substantial investment when the UK Government is currently reducing the cost of the Welfare bill. </w:t>
      </w:r>
    </w:p>
    <w:p w14:paraId="6A327F23" w14:textId="77777777" w:rsidR="00306696" w:rsidRDefault="00306696" w:rsidP="00306696">
      <w:pPr>
        <w:spacing w:before="100" w:beforeAutospacing="1" w:after="100" w:afterAutospacing="1" w:line="384" w:lineRule="atLeast"/>
        <w:rPr>
          <w:rFonts w:asciiTheme="minorBidi" w:eastAsia="Times New Roman" w:hAnsiTheme="minorBidi"/>
          <w:b/>
          <w:bCs/>
          <w:color w:val="333333"/>
          <w:lang w:eastAsia="en-GB"/>
        </w:rPr>
      </w:pPr>
    </w:p>
    <w:p w14:paraId="2E446105" w14:textId="77777777" w:rsidR="00306696" w:rsidRPr="00B32F94" w:rsidRDefault="00306696" w:rsidP="00306696">
      <w:pPr>
        <w:spacing w:before="100" w:beforeAutospacing="1" w:after="100" w:afterAutospacing="1" w:line="384" w:lineRule="atLeast"/>
        <w:rPr>
          <w:rFonts w:asciiTheme="minorBidi" w:eastAsia="Times New Roman" w:hAnsiTheme="minorBidi"/>
          <w:b/>
          <w:bCs/>
          <w:color w:val="333333"/>
          <w:lang w:eastAsia="en-GB"/>
        </w:rPr>
      </w:pPr>
      <w:r w:rsidRPr="00B32F94">
        <w:rPr>
          <w:rFonts w:asciiTheme="minorBidi" w:eastAsia="Times New Roman" w:hAnsiTheme="minorBidi"/>
          <w:b/>
          <w:bCs/>
          <w:color w:val="333333"/>
          <w:lang w:eastAsia="en-GB"/>
        </w:rPr>
        <w:t>Rationale</w:t>
      </w:r>
    </w:p>
    <w:p w14:paraId="104AC799" w14:textId="1DA9B3E6" w:rsidR="00306696" w:rsidRDefault="00306696" w:rsidP="001407D4">
      <w:pPr>
        <w:spacing w:before="100" w:beforeAutospacing="1" w:after="100" w:afterAutospacing="1" w:line="384" w:lineRule="atLeast"/>
        <w:rPr>
          <w:rFonts w:asciiTheme="minorBidi" w:eastAsia="Times New Roman" w:hAnsiTheme="minorBidi"/>
          <w:color w:val="333333"/>
          <w:lang w:eastAsia="en-GB"/>
        </w:rPr>
      </w:pPr>
      <w:r w:rsidRPr="00927EB0">
        <w:rPr>
          <w:rFonts w:asciiTheme="minorBidi" w:eastAsia="Times New Roman" w:hAnsiTheme="minorBidi"/>
          <w:color w:val="333333"/>
          <w:lang w:eastAsia="en-GB"/>
        </w:rPr>
        <w:t xml:space="preserve">The effectiveness and cost-effectiveness of the HSV </w:t>
      </w:r>
      <w:r w:rsidR="00970058">
        <w:rPr>
          <w:rFonts w:asciiTheme="minorBidi" w:eastAsia="Times New Roman" w:hAnsiTheme="minorBidi"/>
          <w:color w:val="333333"/>
          <w:lang w:eastAsia="en-GB"/>
        </w:rPr>
        <w:t xml:space="preserve">on a range of maternal and child health outcomes </w:t>
      </w:r>
      <w:r w:rsidRPr="00927EB0">
        <w:rPr>
          <w:rFonts w:asciiTheme="minorBidi" w:eastAsia="Times New Roman" w:hAnsiTheme="minorBidi"/>
          <w:color w:val="333333"/>
          <w:lang w:eastAsia="en-GB"/>
        </w:rPr>
        <w:t xml:space="preserve">has not yet been </w:t>
      </w:r>
      <w:r w:rsidR="00970058">
        <w:rPr>
          <w:rFonts w:asciiTheme="minorBidi" w:eastAsia="Times New Roman" w:hAnsiTheme="minorBidi"/>
          <w:color w:val="333333"/>
          <w:lang w:eastAsia="en-GB"/>
        </w:rPr>
        <w:t>demonstrated</w:t>
      </w:r>
      <w:r w:rsidRPr="00927EB0">
        <w:rPr>
          <w:rFonts w:asciiTheme="minorBidi" w:eastAsia="Times New Roman" w:hAnsiTheme="minorBidi"/>
          <w:color w:val="333333"/>
          <w:lang w:eastAsia="en-GB"/>
        </w:rPr>
        <w:t xml:space="preserve">. A previous small (N=336) comparison of HSV to the WFS found that mothers eligible for HSV had higher daily intake of iron, calcium, folate and vitamin C than mothers eligible for WFS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&lt;EndNote&gt;&lt;Cite&gt;&lt;Author&gt;Ford&lt;/Author&gt;&lt;Year&gt;2009&lt;/Year&gt;&lt;RecNum&gt;11&lt;/RecNum&gt;&lt;DisplayText&gt;(23)&lt;/DisplayText&gt;&lt;record&gt;&lt;rec-number&gt;11&lt;/rec-number&gt;&lt;foreign-keys&gt;&lt;key app="EN" db-id="vss5w2v0429teme9rf55s558dvtz2weasate" timestamp="1407338138"&gt;11&lt;/key&gt;&lt;/foreign-keys&gt;&lt;ref-type name="Journal Article"&gt;17&lt;/ref-type&gt;&lt;contributors&gt;&lt;authors&gt;&lt;author&gt;Ford, F.A.&lt;/author&gt;&lt;author&gt;Mouratidou, T.&lt;/author&gt;&lt;author&gt;Wademan, S.E.&lt;/author&gt;&lt;author&gt;Fraser, R.B.&lt;/author&gt;&lt;/authors&gt;&lt;/contributors&gt;&lt;titles&gt;&lt;title&gt; Effect of the introduction of &amp;apos;Healthy Start&amp;apos; on dietary behaviour during and after pregnancy: early results from the &amp;apos;before and after&amp;apos; Sheffield study&lt;/title&gt;&lt;secondary-title&gt;British Journal of Nutrition&lt;/secondary-title&gt;&lt;/titles&gt;&lt;periodical&gt;&lt;full-title&gt;British Journal of Nutrition&lt;/full-title&gt;&lt;/periodical&gt;&lt;pages&gt;1828-1836&lt;/pages&gt;&lt;volume&gt;101&lt;/volume&gt;&lt;number&gt;12&lt;/number&gt;&lt;dates&gt;&lt;year&gt;2009&lt;/year&gt;&lt;/dates&gt;&lt;urls&gt;&lt;/urls&gt;&lt;/record&gt;&lt;/Cite&gt;&lt;/EndNote&gt;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(23)</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Three months postpartum, the HSV mothers again reported higher iron, calcium, folate, and vitamin C intake, as well as higher consumption of fruit and vegetables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&lt;EndNote&gt;&lt;Cite&gt;&lt;Author&gt;Mouratidou&lt;/Author&gt;&lt;Year&gt;2010&lt;/Year&gt;&lt;RecNum&gt;12&lt;/RecNum&gt;&lt;DisplayText&gt;(24)&lt;/DisplayText&gt;&lt;record&gt;&lt;rec-number&gt;12&lt;/rec-number&gt;&lt;foreign-keys&gt;&lt;key app="EN" db-id="vss5w2v0429teme9rf55s558dvtz2weasate" timestamp="1407338254"&gt;12&lt;/key&gt;&lt;/foreign-keys&gt;&lt;ref-type name="Journal Article"&gt;17&lt;/ref-type&gt;&lt;contributors&gt;&lt;authors&gt;&lt;author&gt;Mouratidou, T.&lt;/author&gt;&lt;author&gt;Ford, F.A.&lt;/author&gt;&lt;author&gt;Wademan, S.E.&lt;/author&gt;&lt;author&gt;Fraser, R.B.&lt;/author&gt;&lt;/authors&gt;&lt;/contributors&gt;&lt;titles&gt;&lt;title&gt;Are the benefits of the ‘healthy start’ food support scheme sustained at three months postpartum? Results from the Sheffield ‘before and after’ study.&lt;/title&gt;&lt;secondary-title&gt;Maternal &amp;amp; Child Nutrition&lt;/secondary-title&gt;&lt;/titles&gt;&lt;periodical&gt;&lt;full-title&gt;Maternal &amp;amp; Child Nutrition&lt;/full-title&gt;&lt;/periodical&gt;&lt;volume&gt;6&lt;/volume&gt;&lt;number&gt;7&lt;/number&gt;&lt;dates&gt;&lt;year&gt;2010&lt;/year&gt;&lt;/dates&gt;&lt;urls&gt;&lt;/urls&gt;&lt;/record&gt;&lt;/Cite&gt;&lt;/EndNote&gt;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(24)</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&lt;EndNote&gt;&lt;Cite&gt;&lt;Author&gt;McFadden&lt;/Author&gt;&lt;Year&gt;2014&lt;/Year&gt;&lt;RecNum&gt;13&lt;/RecNum&gt;&lt;DisplayText&gt;(25)&lt;/DisplayText&gt;&lt;record&gt;&lt;rec-number&gt;13&lt;/rec-number&gt;&lt;foreign-keys&gt;&lt;key app="EN" db-id="vss5w2v0429teme9rf55s558dvtz2weasate" timestamp="1407338427"&gt;13&lt;/key&gt;&lt;/foreign-keys&gt;&lt;ref-type name="Journal Article"&gt;17&lt;/ref-type&gt;&lt;contributors&gt;&lt;authors&gt;&lt;author&gt;McFadden, A.&lt;/author&gt;&lt;author&gt;Green, J.M.&lt;/author&gt;&lt;author&gt;Williams, V.&lt;/author&gt;&lt;author&gt;McLeish, J.&lt;/author&gt;&lt;author&gt;McCormick, F.&lt;/author&gt;&lt;author&gt;Fox-Rushby, J.&lt;/author&gt;&lt;author&gt;Renfrew, M.J.&lt;/author&gt;&lt;/authors&gt;&lt;/contributors&gt;&lt;titles&gt;&lt;title&gt;Can food vouchers improve nutrition and reduce health inequalities in low-income mothers and young children: a multi-method evaluation of the experiences of beneficiaries and practitioners of the Healthy Start programme in England.&lt;/title&gt;&lt;secondary-title&gt;BMC Public Health&lt;/secondary-title&gt;&lt;/titles&gt;&lt;periodical&gt;&lt;full-title&gt;BMC Public Health&lt;/full-title&gt;&lt;/periodical&gt;&lt;pages&gt;148&lt;/pages&gt;&lt;volume&gt;14&lt;/volume&gt;&lt;dates&gt;&lt;year&gt;2014&lt;/year&gt;&lt;/dates&gt;&lt;urls&gt;&lt;/urls&gt;&lt;/record&gt;&lt;/Cite&gt;&lt;/EndNote&gt;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(25)</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w:t>
      </w:r>
      <w:r>
        <w:rPr>
          <w:rFonts w:asciiTheme="minorBidi" w:eastAsia="Times New Roman" w:hAnsiTheme="minorBidi"/>
          <w:color w:val="333333"/>
          <w:lang w:eastAsia="en-GB"/>
        </w:rPr>
        <w:t xml:space="preserve">A repeated cross-sectional analysis of the Health Survey for England, found that fruit and vegetable intake in households eligible for HSV was similar to control groups </w:t>
      </w:r>
      <w:r w:rsidR="006E0576">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&lt;EndNote&gt;&lt;Cite&gt;&lt;Author&gt;Scantlebury&lt;/Author&gt;&lt;Year&gt;2018&lt;/Year&gt;&lt;RecNum&gt;255&lt;/RecNum&gt;&lt;DisplayText&gt;(26)&lt;/DisplayText&gt;&lt;record&gt;&lt;rec-number&gt;255&lt;/rec-number&gt;&lt;foreign-keys&gt;&lt;key app="EN" db-id="vss5w2v0429teme9rf55s558dvtz2weasate" timestamp="1625060368"&gt;255&lt;/key&gt;&lt;/foreign-keys&gt;&lt;ref-type name="Journal Article"&gt;17&lt;/ref-type&gt;&lt;contributors&gt;&lt;authors&gt;&lt;author&gt;Scantlebury, RJ.&lt;/author&gt;&lt;author&gt;Moody, A.&lt;/author&gt;&lt;author&gt;Oyebode, O. &lt;/author&gt;&lt;author&gt;Mindell, JS.&lt;/author&gt;&lt;/authors&gt;&lt;/contributors&gt;&lt;titles&gt;&lt;title&gt;Has the UK Healthy Start voucher scheme been associated with an increased fruit and vegetable intake among target families? Analysis of Health Survey for England data, 2001–2014&lt;/title&gt;&lt;secondary-title&gt;J Epidemiol Community Health&lt;/secondary-title&gt;&lt;/titles&gt;&lt;periodical&gt;&lt;full-title&gt;J Epidemiol Community Health&lt;/full-title&gt;&lt;/periodical&gt;&lt;pages&gt;623-629&lt;/pages&gt;&lt;volume&gt;72&lt;/volume&gt;&lt;dates&gt;&lt;year&gt;2018&lt;/year&gt;&lt;/dates&gt;&lt;urls&gt;&lt;/urls&gt;&lt;/record&gt;&lt;/Cite&gt;&lt;/EndNote&gt;</w:instrText>
      </w:r>
      <w:r w:rsidR="006E0576">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(26)</w:t>
      </w:r>
      <w:r w:rsidR="006E0576">
        <w:rPr>
          <w:rFonts w:asciiTheme="minorBidi" w:eastAsia="Times New Roman" w:hAnsiTheme="minorBidi"/>
          <w:color w:val="333333"/>
          <w:lang w:eastAsia="en-GB"/>
        </w:rPr>
        <w:fldChar w:fldCharType="end"/>
      </w:r>
      <w:r w:rsidR="006E0576">
        <w:rPr>
          <w:rFonts w:asciiTheme="minorBidi" w:eastAsia="Times New Roman" w:hAnsiTheme="minorBidi"/>
          <w:color w:val="333333"/>
          <w:lang w:eastAsia="en-GB"/>
        </w:rPr>
        <w:t>.</w:t>
      </w:r>
      <w:r w:rsidR="00970058">
        <w:rPr>
          <w:rFonts w:asciiTheme="minorBidi" w:eastAsia="Times New Roman" w:hAnsiTheme="minorBidi"/>
          <w:color w:val="333333"/>
          <w:lang w:eastAsia="en-GB"/>
        </w:rPr>
        <w:t xml:space="preserve"> </w:t>
      </w:r>
    </w:p>
    <w:p w14:paraId="1FD7F6B3" w14:textId="28F5D2B2" w:rsidR="00306696" w:rsidRPr="00927EB0" w:rsidRDefault="00306696" w:rsidP="00306696">
      <w:pPr>
        <w:spacing w:before="100" w:beforeAutospacing="1" w:after="100" w:afterAutospacing="1" w:line="384" w:lineRule="atLeast"/>
        <w:rPr>
          <w:rFonts w:asciiTheme="minorBidi" w:eastAsia="Times New Roman" w:hAnsiTheme="minorBidi"/>
          <w:color w:val="333333"/>
          <w:lang w:eastAsia="en-GB"/>
        </w:rPr>
      </w:pPr>
      <w:r w:rsidRPr="00927EB0">
        <w:rPr>
          <w:rFonts w:asciiTheme="minorBidi" w:eastAsia="Times New Roman" w:hAnsiTheme="minorBidi"/>
          <w:color w:val="333333"/>
          <w:lang w:eastAsia="en-GB"/>
        </w:rPr>
        <w:t xml:space="preserve">A report on the operational aspects of the HSV concluded a comparative study is needed to assess the effectiveness and cost-effectiveness of the Healthy Start scheme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&lt;EndNote&gt;&lt;Cite&gt;&lt;Author&gt;McFadden&lt;/Author&gt;&lt;Year&gt;2013&lt;/Year&gt;&lt;RecNum&gt;20&lt;/RecNum&gt;&lt;DisplayText&gt;(27)&lt;/DisplayText&gt;&lt;record&gt;&lt;rec-number&gt;20&lt;/rec-number&gt;&lt;foreign-keys&gt;&lt;key app="EN" db-id="vss5w2v0429teme9rf55s558dvtz2weasate" timestamp="1407844497"&gt;20&lt;/key&gt;&lt;/foreign-keys&gt;&lt;ref-type name="Report"&gt;27&lt;/ref-type&gt;&lt;contributors&gt;&lt;authors&gt;&lt;author&gt;McFadden, A.&lt;/author&gt;&lt;author&gt;Fox-Rushby, J.&lt;/author&gt;&lt;author&gt;Green, J.M.&lt;/author&gt;&lt;author&gt;Williams, V.&lt;/author&gt;&lt;author&gt;Pokhrel, S.&lt;/author&gt;&lt;author&gt;McLeish, J.&lt;/author&gt;&lt;author&gt;McCormick, F.&lt;/author&gt;&lt;author&gt;Anokye, N.&lt;/author&gt;&lt;author&gt;Dritsaki, M.&lt;/author&gt;&lt;author&gt;McCarthy, R.&lt;/author&gt;&lt;author&gt;Bennett, S.&lt;/author&gt;&lt;author&gt;Entwistle, F.&lt;/author&gt;&lt;author&gt;Renfrew, M.J.&lt;/author&gt;&lt;/authors&gt;&lt;/contributors&gt;&lt;titles&gt;&lt;title&gt;Healthy Start, UNDERSTANDING THE USE OF VOUCHERS AND VITAMINS&lt;/title&gt;&lt;/titles&gt;&lt;dates&gt;&lt;year&gt;2013&lt;/year&gt;&lt;/dates&gt;&lt;pub-location&gt;London&lt;/pub-location&gt;&lt;publisher&gt;Department of Health&lt;/publisher&gt;&lt;urls&gt;&lt;/urls&gt;&lt;/record&gt;&lt;/Cite&gt;&lt;/EndNote&gt;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(27)</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w:t>
      </w:r>
      <w:r>
        <w:rPr>
          <w:rFonts w:asciiTheme="minorBidi" w:eastAsia="Times New Roman" w:hAnsiTheme="minorBidi"/>
          <w:color w:val="333333"/>
          <w:lang w:eastAsia="en-GB"/>
        </w:rPr>
        <w:t>In order to</w:t>
      </w:r>
      <w:r w:rsidRPr="00927EB0">
        <w:rPr>
          <w:rFonts w:asciiTheme="minorBidi" w:eastAsia="Times New Roman" w:hAnsiTheme="minorBidi"/>
          <w:color w:val="333333"/>
          <w:lang w:eastAsia="en-GB"/>
        </w:rPr>
        <w:t xml:space="preserve"> determine the effectiveness and cost-effectiveness of population based feeding programmes</w:t>
      </w:r>
      <w:r>
        <w:rPr>
          <w:rFonts w:asciiTheme="minorBidi" w:eastAsia="Times New Roman" w:hAnsiTheme="minorBidi"/>
          <w:color w:val="333333"/>
          <w:lang w:eastAsia="en-GB"/>
        </w:rPr>
        <w:t xml:space="preserve"> including the HSV</w:t>
      </w:r>
      <w:r w:rsidRPr="00927EB0">
        <w:rPr>
          <w:rFonts w:asciiTheme="minorBidi" w:eastAsia="Times New Roman" w:hAnsiTheme="minorBidi"/>
          <w:color w:val="333333"/>
          <w:lang w:eastAsia="en-GB"/>
        </w:rPr>
        <w:t xml:space="preserve">, such interventions need to be evaluated in larger studies using a wider range of outcomes with longer term follow-up and methods appropriate for deriving causal inferences from observational data. </w:t>
      </w:r>
    </w:p>
    <w:p w14:paraId="3B1FFAC2" w14:textId="1F9D648D" w:rsidR="00306696" w:rsidRPr="00927EB0" w:rsidRDefault="00306696" w:rsidP="00306696">
      <w:pPr>
        <w:spacing w:before="100" w:beforeAutospacing="1" w:after="100" w:afterAutospacing="1" w:line="384" w:lineRule="atLeast"/>
        <w:rPr>
          <w:rFonts w:asciiTheme="minorBidi" w:eastAsia="Times New Roman" w:hAnsiTheme="minorBidi"/>
          <w:color w:val="333333"/>
          <w:lang w:eastAsia="en-GB"/>
        </w:rPr>
      </w:pPr>
      <w:r w:rsidRPr="00927EB0">
        <w:rPr>
          <w:rFonts w:asciiTheme="minorBidi" w:eastAsia="Times New Roman" w:hAnsiTheme="minorBidi"/>
          <w:color w:val="333333"/>
          <w:lang w:eastAsia="en-GB"/>
        </w:rPr>
        <w:t xml:space="preserve">The evaluation of the effect of a means tested voucher scheme can inform policy aiming to change behaviour, improve health outcomes and reduce health inequalities. It </w:t>
      </w:r>
      <w:r>
        <w:rPr>
          <w:rFonts w:asciiTheme="minorBidi" w:eastAsia="Times New Roman" w:hAnsiTheme="minorBidi"/>
          <w:color w:val="333333"/>
          <w:lang w:eastAsia="en-GB"/>
        </w:rPr>
        <w:t>can</w:t>
      </w:r>
      <w:r w:rsidRPr="00927EB0">
        <w:rPr>
          <w:rFonts w:asciiTheme="minorBidi" w:eastAsia="Times New Roman" w:hAnsiTheme="minorBidi"/>
          <w:color w:val="333333"/>
          <w:lang w:eastAsia="en-GB"/>
        </w:rPr>
        <w:t xml:space="preserve"> inform </w:t>
      </w:r>
      <w:r w:rsidRPr="00927EB0">
        <w:rPr>
          <w:rFonts w:asciiTheme="minorBidi" w:eastAsia="Times New Roman" w:hAnsiTheme="minorBidi"/>
          <w:color w:val="333333"/>
          <w:lang w:eastAsia="en-GB"/>
        </w:rPr>
        <w:lastRenderedPageBreak/>
        <w:t xml:space="preserve">public health decision makers as to the benefits of vouchers for milk, fruit and vegetable intake during pregnancy and the post-natal/infancy period. </w:t>
      </w:r>
      <w:r>
        <w:rPr>
          <w:rFonts w:asciiTheme="minorBidi" w:eastAsia="Times New Roman" w:hAnsiTheme="minorBidi"/>
          <w:color w:val="333333"/>
          <w:lang w:eastAsia="en-GB"/>
        </w:rPr>
        <w:t>In</w:t>
      </w:r>
      <w:r w:rsidRPr="00927EB0">
        <w:rPr>
          <w:rFonts w:asciiTheme="minorBidi" w:eastAsia="Times New Roman" w:hAnsiTheme="minorBidi"/>
          <w:color w:val="333333"/>
          <w:lang w:eastAsia="en-GB"/>
        </w:rPr>
        <w:t xml:space="preserve">formation on the characteristics of participants and non-participants and the reasons why women do and do not participate </w:t>
      </w:r>
      <w:r>
        <w:rPr>
          <w:rFonts w:asciiTheme="minorBidi" w:eastAsia="Times New Roman" w:hAnsiTheme="minorBidi"/>
          <w:color w:val="333333"/>
          <w:lang w:eastAsia="en-GB"/>
        </w:rPr>
        <w:t xml:space="preserve">can also inform policy, </w:t>
      </w:r>
      <w:r w:rsidRPr="00927EB0">
        <w:rPr>
          <w:rFonts w:asciiTheme="minorBidi" w:eastAsia="Times New Roman" w:hAnsiTheme="minorBidi"/>
          <w:color w:val="333333"/>
          <w:lang w:eastAsia="en-GB"/>
        </w:rPr>
        <w:t xml:space="preserve">so that if the vouchers are shown to be effective in improving </w:t>
      </w:r>
      <w:r w:rsidR="00970058">
        <w:rPr>
          <w:rFonts w:asciiTheme="minorBidi" w:eastAsia="Times New Roman" w:hAnsiTheme="minorBidi"/>
          <w:color w:val="333333"/>
          <w:lang w:eastAsia="en-GB"/>
        </w:rPr>
        <w:t>vitamin use and breast feeding rate</w:t>
      </w:r>
      <w:r w:rsidR="005245C5">
        <w:rPr>
          <w:rFonts w:asciiTheme="minorBidi" w:eastAsia="Times New Roman" w:hAnsiTheme="minorBidi"/>
          <w:color w:val="333333"/>
          <w:lang w:eastAsia="en-GB"/>
        </w:rPr>
        <w:t xml:space="preserve">s, in addition to </w:t>
      </w:r>
      <w:r w:rsidRPr="00927EB0">
        <w:rPr>
          <w:rFonts w:asciiTheme="minorBidi" w:eastAsia="Times New Roman" w:hAnsiTheme="minorBidi"/>
          <w:color w:val="333333"/>
          <w:lang w:eastAsia="en-GB"/>
        </w:rPr>
        <w:t>other health outcomes, take-up can be improved.</w:t>
      </w:r>
    </w:p>
    <w:p w14:paraId="6DAE89FA" w14:textId="301C0570" w:rsidR="005245C5" w:rsidRDefault="005245C5" w:rsidP="005245C5">
      <w:pPr>
        <w:spacing w:before="100" w:beforeAutospacing="1" w:after="100" w:afterAutospacing="1" w:line="384" w:lineRule="atLeast"/>
        <w:rPr>
          <w:rFonts w:asciiTheme="minorBidi" w:eastAsia="Times New Roman" w:hAnsiTheme="minorBidi"/>
          <w:color w:val="333333"/>
          <w:lang w:eastAsia="en-GB"/>
        </w:rPr>
      </w:pPr>
      <w:r>
        <w:rPr>
          <w:rFonts w:asciiTheme="minorBidi" w:eastAsia="Times New Roman" w:hAnsiTheme="minorBidi"/>
          <w:color w:val="333333"/>
          <w:lang w:eastAsia="en-GB"/>
        </w:rPr>
        <w:t xml:space="preserve">One criticism of the Welfare Food Scheme was the potential to disincentivise breast feeding because it offered tokens for formula milk </w:t>
      </w:r>
      <w:r w:rsidR="00277707">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&lt;EndNote&gt;&lt;Cite&gt;&lt;Author&gt;Health&lt;/Author&gt;&lt;Year&gt;2002&lt;/Year&gt;&lt;RecNum&gt;272&lt;/RecNum&gt;&lt;DisplayText&gt;(28)&lt;/DisplayText&gt;&lt;record&gt;&lt;rec-number&gt;272&lt;/rec-number&gt;&lt;foreign-keys&gt;&lt;key app="EN" db-id="vss5w2v0429teme9rf55s558dvtz2weasate" timestamp="1649174898"&gt;272&lt;/key&gt;&lt;/foreign-keys&gt;&lt;ref-type name="Report"&gt;27&lt;/ref-type&gt;&lt;contributors&gt;&lt;authors&gt;&lt;author&gt;Department of Health&lt;/author&gt;&lt;/authors&gt;&lt;tertiary-authors&gt;&lt;author&gt;The Stationery Office&lt;/author&gt;&lt;/tertiary-authors&gt;&lt;/contributors&gt;&lt;titles&gt;&lt;title&gt;Scientific review of the Welfare Food Scheme&lt;/title&gt;&lt;/titles&gt;&lt;dates&gt;&lt;year&gt;2002&lt;/year&gt;&lt;/dates&gt;&lt;pub-location&gt;London&lt;/pub-location&gt;&lt;publisher&gt;The Stationery Office&lt;/publisher&gt;&lt;urls&gt;&lt;/urls&gt;&lt;/record&gt;&lt;/Cite&gt;&lt;/EndNote&gt;</w:instrText>
      </w:r>
      <w:r w:rsidR="00277707">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(28)</w:t>
      </w:r>
      <w:r w:rsidR="00277707">
        <w:rPr>
          <w:rFonts w:asciiTheme="minorBidi" w:eastAsia="Times New Roman" w:hAnsiTheme="minorBidi"/>
          <w:color w:val="333333"/>
          <w:lang w:eastAsia="en-GB"/>
        </w:rPr>
        <w:fldChar w:fldCharType="end"/>
      </w:r>
      <w:r>
        <w:rPr>
          <w:rFonts w:asciiTheme="minorBidi" w:eastAsia="Times New Roman" w:hAnsiTheme="minorBidi"/>
          <w:color w:val="333333"/>
          <w:lang w:eastAsia="en-GB"/>
        </w:rPr>
        <w:t xml:space="preserve">. </w:t>
      </w:r>
      <w:r w:rsidR="009265DA">
        <w:rPr>
          <w:rFonts w:asciiTheme="minorBidi" w:eastAsia="Times New Roman" w:hAnsiTheme="minorBidi"/>
          <w:color w:val="333333"/>
          <w:lang w:eastAsia="en-GB"/>
        </w:rPr>
        <w:t xml:space="preserve">The HSV scheme widened the scope of the vouchers to include fruit and vegetables and offered free vitamins to pregnant women. </w:t>
      </w:r>
      <w:r>
        <w:rPr>
          <w:rFonts w:asciiTheme="minorBidi" w:eastAsia="Times New Roman" w:hAnsiTheme="minorBidi"/>
          <w:color w:val="333333"/>
          <w:lang w:eastAsia="en-GB"/>
        </w:rPr>
        <w:t>Therefore the hypotheses for this study were the HSV would increase the use of vitamins in pregnancy</w:t>
      </w:r>
      <w:r w:rsidR="009265DA">
        <w:rPr>
          <w:rFonts w:asciiTheme="minorBidi" w:eastAsia="Times New Roman" w:hAnsiTheme="minorBidi"/>
          <w:color w:val="333333"/>
          <w:lang w:eastAsia="en-GB"/>
        </w:rPr>
        <w:t xml:space="preserve"> and through the provision of vouchers for formula milk, has the potential to decrease breast feeding initiation and duration.</w:t>
      </w:r>
    </w:p>
    <w:p w14:paraId="54E3B420" w14:textId="77777777" w:rsidR="00306696" w:rsidRDefault="00306696" w:rsidP="00306696">
      <w:pPr>
        <w:spacing w:before="100" w:beforeAutospacing="1" w:after="100" w:afterAutospacing="1" w:line="360" w:lineRule="auto"/>
        <w:rPr>
          <w:rFonts w:asciiTheme="minorBidi" w:eastAsia="Times New Roman" w:hAnsiTheme="minorBidi"/>
          <w:b/>
          <w:color w:val="333333"/>
          <w:lang w:eastAsia="en-GB"/>
        </w:rPr>
      </w:pPr>
    </w:p>
    <w:p w14:paraId="3E820CB0" w14:textId="77777777" w:rsidR="00306696" w:rsidRPr="00927EB0" w:rsidRDefault="00306696" w:rsidP="00306696">
      <w:pPr>
        <w:spacing w:before="100" w:beforeAutospacing="1" w:after="100" w:afterAutospacing="1" w:line="360" w:lineRule="auto"/>
        <w:rPr>
          <w:rFonts w:asciiTheme="minorBidi" w:eastAsia="Times New Roman" w:hAnsiTheme="minorBidi"/>
          <w:b/>
          <w:color w:val="333333"/>
          <w:lang w:eastAsia="en-GB"/>
        </w:rPr>
      </w:pPr>
      <w:r w:rsidRPr="00927EB0">
        <w:rPr>
          <w:rFonts w:asciiTheme="minorBidi" w:eastAsia="Times New Roman" w:hAnsiTheme="minorBidi"/>
          <w:b/>
          <w:color w:val="333333"/>
          <w:lang w:eastAsia="en-GB"/>
        </w:rPr>
        <w:t>Aim and objectives</w:t>
      </w:r>
    </w:p>
    <w:p w14:paraId="1E2D8658" w14:textId="77777777" w:rsidR="00306696" w:rsidRPr="00021114" w:rsidRDefault="00306696" w:rsidP="00306696">
      <w:pPr>
        <w:spacing w:line="360" w:lineRule="auto"/>
        <w:rPr>
          <w:rFonts w:asciiTheme="minorBidi" w:hAnsiTheme="minorBidi"/>
        </w:rPr>
      </w:pPr>
      <w:r w:rsidRPr="00021114">
        <w:rPr>
          <w:rFonts w:asciiTheme="minorBidi" w:hAnsiTheme="minorBidi"/>
        </w:rPr>
        <w:t xml:space="preserve">The </w:t>
      </w:r>
      <w:r>
        <w:rPr>
          <w:rFonts w:asciiTheme="minorBidi" w:hAnsiTheme="minorBidi"/>
        </w:rPr>
        <w:t xml:space="preserve">overall </w:t>
      </w:r>
      <w:r w:rsidRPr="00021114">
        <w:rPr>
          <w:rFonts w:asciiTheme="minorBidi" w:hAnsiTheme="minorBidi"/>
        </w:rPr>
        <w:t>aim is to evaluate the Healthy Start Voucher scheme in relation to the extent to which HSV improves the nutrition of pregnant women and the health outcomes of their infants.</w:t>
      </w:r>
    </w:p>
    <w:p w14:paraId="53879F9B" w14:textId="77777777" w:rsidR="00306696" w:rsidRPr="00021114" w:rsidRDefault="00306696" w:rsidP="00306696">
      <w:pPr>
        <w:spacing w:line="360" w:lineRule="auto"/>
        <w:rPr>
          <w:rFonts w:asciiTheme="minorBidi" w:hAnsiTheme="minorBidi"/>
        </w:rPr>
      </w:pPr>
      <w:r w:rsidRPr="00021114">
        <w:rPr>
          <w:rFonts w:asciiTheme="minorBidi" w:hAnsiTheme="minorBidi"/>
        </w:rPr>
        <w:t xml:space="preserve">There are </w:t>
      </w:r>
      <w:r>
        <w:rPr>
          <w:rFonts w:asciiTheme="minorBidi" w:hAnsiTheme="minorBidi"/>
        </w:rPr>
        <w:t>five</w:t>
      </w:r>
      <w:r w:rsidRPr="00021114">
        <w:rPr>
          <w:rFonts w:asciiTheme="minorBidi" w:hAnsiTheme="minorBidi"/>
        </w:rPr>
        <w:t xml:space="preserve"> objectives to investigate:</w:t>
      </w:r>
    </w:p>
    <w:p w14:paraId="1502DBA5" w14:textId="77777777" w:rsidR="00306696" w:rsidRPr="00021114" w:rsidRDefault="00306696" w:rsidP="00306696">
      <w:pPr>
        <w:spacing w:after="0" w:line="360" w:lineRule="auto"/>
        <w:ind w:left="720" w:hanging="720"/>
        <w:rPr>
          <w:rFonts w:asciiTheme="minorBidi" w:hAnsiTheme="minorBidi"/>
        </w:rPr>
      </w:pPr>
      <w:r w:rsidRPr="00021114">
        <w:rPr>
          <w:rFonts w:asciiTheme="minorBidi" w:hAnsiTheme="minorBidi"/>
        </w:rPr>
        <w:t>1.</w:t>
      </w:r>
      <w:r w:rsidRPr="00021114">
        <w:rPr>
          <w:rFonts w:asciiTheme="minorBidi" w:hAnsiTheme="minorBidi"/>
        </w:rPr>
        <w:tab/>
        <w:t>The effectiveness of the HSV in relation to vitamin use in pregnancy, and breast feeding initiation and duration.</w:t>
      </w:r>
    </w:p>
    <w:p w14:paraId="29B116B8" w14:textId="77777777" w:rsidR="00306696" w:rsidRPr="00021114" w:rsidRDefault="00306696" w:rsidP="00306696">
      <w:pPr>
        <w:spacing w:after="0" w:line="360" w:lineRule="auto"/>
        <w:ind w:left="720" w:hanging="720"/>
        <w:rPr>
          <w:rFonts w:asciiTheme="minorBidi" w:hAnsiTheme="minorBidi"/>
        </w:rPr>
      </w:pPr>
      <w:r w:rsidRPr="00021114">
        <w:rPr>
          <w:rFonts w:asciiTheme="minorBidi" w:hAnsiTheme="minorBidi"/>
        </w:rPr>
        <w:t>2.</w:t>
      </w:r>
      <w:r w:rsidRPr="00021114">
        <w:rPr>
          <w:rFonts w:asciiTheme="minorBidi" w:hAnsiTheme="minorBidi"/>
        </w:rPr>
        <w:tab/>
        <w:t>The effectiveness of the HSV in relation to infant and child weight and body size; child morbidity; infant and child feeding; and maternal health.</w:t>
      </w:r>
    </w:p>
    <w:p w14:paraId="09C15927" w14:textId="77777777" w:rsidR="00306696" w:rsidRPr="00021114" w:rsidRDefault="00306696" w:rsidP="00306696">
      <w:pPr>
        <w:spacing w:after="0" w:line="360" w:lineRule="auto"/>
        <w:rPr>
          <w:rFonts w:asciiTheme="minorBidi" w:hAnsiTheme="minorBidi"/>
        </w:rPr>
      </w:pPr>
      <w:r w:rsidRPr="00021114">
        <w:rPr>
          <w:rFonts w:asciiTheme="minorBidi" w:hAnsiTheme="minorBidi"/>
        </w:rPr>
        <w:t>3.</w:t>
      </w:r>
      <w:r w:rsidRPr="00021114">
        <w:rPr>
          <w:rFonts w:asciiTheme="minorBidi" w:hAnsiTheme="minorBidi"/>
        </w:rPr>
        <w:tab/>
        <w:t>How findings differ between different populations</w:t>
      </w:r>
      <w:r>
        <w:rPr>
          <w:rFonts w:asciiTheme="minorBidi" w:hAnsiTheme="minorBidi"/>
        </w:rPr>
        <w:t xml:space="preserve"> (Scotland and UK)</w:t>
      </w:r>
      <w:r w:rsidRPr="00021114">
        <w:rPr>
          <w:rFonts w:asciiTheme="minorBidi" w:hAnsiTheme="minorBidi"/>
        </w:rPr>
        <w:t>.</w:t>
      </w:r>
    </w:p>
    <w:p w14:paraId="5985EB82" w14:textId="77777777" w:rsidR="00306696" w:rsidRPr="00021114" w:rsidRDefault="00306696" w:rsidP="00306696">
      <w:pPr>
        <w:spacing w:after="0" w:line="360" w:lineRule="auto"/>
        <w:ind w:left="720" w:hanging="720"/>
        <w:rPr>
          <w:rFonts w:asciiTheme="minorBidi" w:hAnsiTheme="minorBidi"/>
        </w:rPr>
      </w:pPr>
      <w:r w:rsidRPr="00021114">
        <w:rPr>
          <w:rFonts w:asciiTheme="minorBidi" w:hAnsiTheme="minorBidi"/>
        </w:rPr>
        <w:t>4.</w:t>
      </w:r>
      <w:r w:rsidRPr="00021114">
        <w:rPr>
          <w:rFonts w:asciiTheme="minorBidi" w:hAnsiTheme="minorBidi"/>
        </w:rPr>
        <w:tab/>
        <w:t>To establish actual voucher usage</w:t>
      </w:r>
      <w:r>
        <w:rPr>
          <w:rFonts w:asciiTheme="minorBidi" w:hAnsiTheme="minorBidi"/>
        </w:rPr>
        <w:t xml:space="preserve"> and determine the reasons for uptake and non-uptake of the HSV.</w:t>
      </w:r>
    </w:p>
    <w:p w14:paraId="01A8B8DD" w14:textId="77777777" w:rsidR="00306696" w:rsidRDefault="00306696" w:rsidP="00306696">
      <w:pPr>
        <w:spacing w:after="0" w:line="360" w:lineRule="auto"/>
        <w:rPr>
          <w:rFonts w:asciiTheme="minorBidi" w:hAnsiTheme="minorBidi"/>
        </w:rPr>
      </w:pPr>
      <w:r w:rsidRPr="00021114">
        <w:rPr>
          <w:rFonts w:asciiTheme="minorBidi" w:hAnsiTheme="minorBidi"/>
        </w:rPr>
        <w:t>5.</w:t>
      </w:r>
      <w:r w:rsidRPr="00021114">
        <w:rPr>
          <w:rFonts w:asciiTheme="minorBidi" w:hAnsiTheme="minorBidi"/>
        </w:rPr>
        <w:tab/>
        <w:t>To establish the cost effectiveness of the HSV.</w:t>
      </w:r>
    </w:p>
    <w:p w14:paraId="40C8B992" w14:textId="77777777" w:rsidR="00306696" w:rsidRDefault="00306696" w:rsidP="00306696">
      <w:pPr>
        <w:spacing w:after="0" w:line="360" w:lineRule="auto"/>
        <w:rPr>
          <w:rFonts w:asciiTheme="minorBidi" w:hAnsiTheme="minorBidi"/>
        </w:rPr>
      </w:pPr>
    </w:p>
    <w:p w14:paraId="2E3BBCB8" w14:textId="5CF3ADBB" w:rsidR="00927EB0" w:rsidRPr="00306696" w:rsidRDefault="00306696" w:rsidP="00306696">
      <w:pPr>
        <w:rPr>
          <w:rFonts w:asciiTheme="minorBidi" w:hAnsiTheme="minorBidi"/>
        </w:rPr>
      </w:pPr>
      <w:r>
        <w:rPr>
          <w:rFonts w:asciiTheme="minorBidi" w:hAnsiTheme="minorBidi"/>
        </w:rPr>
        <w:br w:type="page"/>
      </w:r>
    </w:p>
    <w:p w14:paraId="5AF06431" w14:textId="77777777" w:rsidR="000445B4" w:rsidRPr="00226919" w:rsidRDefault="000445B4" w:rsidP="000445B4">
      <w:pPr>
        <w:spacing w:line="360" w:lineRule="auto"/>
        <w:rPr>
          <w:rFonts w:asciiTheme="minorBidi" w:hAnsiTheme="minorBidi"/>
          <w:b/>
          <w:bCs/>
        </w:rPr>
      </w:pPr>
      <w:r w:rsidRPr="00226919">
        <w:rPr>
          <w:rFonts w:asciiTheme="minorBidi" w:hAnsiTheme="minorBidi"/>
          <w:b/>
          <w:bCs/>
        </w:rPr>
        <w:lastRenderedPageBreak/>
        <w:t>Chapter 2 – Methods</w:t>
      </w:r>
    </w:p>
    <w:p w14:paraId="53408138" w14:textId="77777777" w:rsidR="000445B4" w:rsidRPr="00226919" w:rsidRDefault="000445B4" w:rsidP="000445B4">
      <w:pPr>
        <w:spacing w:before="100" w:beforeAutospacing="1" w:after="100" w:afterAutospacing="1" w:line="360" w:lineRule="auto"/>
        <w:rPr>
          <w:rFonts w:asciiTheme="minorBidi" w:eastAsia="Times New Roman" w:hAnsiTheme="minorBidi"/>
          <w:b/>
          <w:color w:val="333333"/>
          <w:lang w:eastAsia="en-GB"/>
        </w:rPr>
      </w:pPr>
      <w:r w:rsidRPr="00226919">
        <w:rPr>
          <w:rFonts w:asciiTheme="minorBidi" w:eastAsia="Times New Roman" w:hAnsiTheme="minorBidi"/>
          <w:b/>
          <w:color w:val="333333"/>
          <w:lang w:eastAsia="en-GB"/>
        </w:rPr>
        <w:t>Research Design</w:t>
      </w:r>
    </w:p>
    <w:p w14:paraId="6CAA1DE1" w14:textId="08E04451" w:rsidR="000445B4" w:rsidRPr="00226919" w:rsidRDefault="000445B4" w:rsidP="000445B4">
      <w:p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The evaluation takes a mixed methods, natural experiment approach to investigate the effectiveness of the Healthy Start Voucher scheme. The analysis uses existing survey data and is enhanced with an embedded qualitative study. The methods to conduct a health economic analysis alongside a natural experiment evaluation were established. Thus, there are three parts to this evaluation:</w:t>
      </w:r>
    </w:p>
    <w:p w14:paraId="55492717" w14:textId="77777777" w:rsidR="000445B4" w:rsidRPr="00226919"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Secondary analysis of two existing data sets, including linking one to routinely collected health data (objectives 1,2,3)</w:t>
      </w:r>
    </w:p>
    <w:p w14:paraId="726D7BFD" w14:textId="77777777" w:rsidR="000445B4" w:rsidRPr="00226919"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Qualitative interview study of mothers including a descriptive analysis of voucher usage (objective 4)</w:t>
      </w:r>
    </w:p>
    <w:p w14:paraId="6D3A828E" w14:textId="77777777" w:rsidR="000445B4" w:rsidRPr="00226919"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Establish methods for cost effectiveness analysis, and conduct preliminary analysis (objective 5)</w:t>
      </w:r>
    </w:p>
    <w:p w14:paraId="78AF8648" w14:textId="22BE149E" w:rsidR="000445B4" w:rsidRPr="00226919" w:rsidRDefault="000445B4" w:rsidP="000445B4">
      <w:p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As the intervention is not controlled by the researchers, we will use multiple exposed and unexposed groups to assess the effectiveness of the HSV. This follows MRC guidelines for the evaluation of natural experiments</w:t>
      </w:r>
      <w:r w:rsidR="00D97C3C">
        <w:rPr>
          <w:rFonts w:asciiTheme="minorBidi" w:eastAsia="Times New Roman" w:hAnsiTheme="minorBidi"/>
          <w:color w:val="333333"/>
          <w:lang w:eastAsia="en-GB"/>
        </w:rPr>
        <w:t xml:space="preserve"> </w:t>
      </w:r>
      <w:r w:rsidR="00D97C3C">
        <w:rPr>
          <w:rFonts w:asciiTheme="minorBidi" w:eastAsia="Times New Roman" w:hAnsiTheme="minorBidi"/>
          <w:color w:val="333333"/>
          <w:lang w:eastAsia="en-GB"/>
        </w:rPr>
        <w:fldChar w:fldCharType="begin">
          <w:fldData xml:space="preserve">PEVuZE5vdGU+PENpdGU+PEF1dGhvcj5DcmFpZzwvQXV0aG9yPjxZZWFyPjIwMTI8L1llYXI+PFJl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</w:fldData>
        </w:fldChar>
      </w:r>
      <w:r w:rsidR="00277707">
        <w:rPr>
          <w:rFonts w:asciiTheme="minorBidi" w:eastAsia="Times New Roman" w:hAnsiTheme="minorBidi"/>
          <w:color w:val="333333"/>
          <w:lang w:eastAsia="en-GB"/>
        </w:rPr>
        <w:instrText xml:space="preserve"> ADDIN EN.CITE </w:instrText>
      </w:r>
      <w:r w:rsidR="00277707">
        <w:rPr>
          <w:rFonts w:asciiTheme="minorBidi" w:eastAsia="Times New Roman" w:hAnsiTheme="minorBidi"/>
          <w:color w:val="333333"/>
          <w:lang w:eastAsia="en-GB"/>
        </w:rPr>
        <w:fldChar w:fldCharType="begin">
          <w:fldData xml:space="preserve">PEVuZE5vdGU+PENpdGU+PEF1dGhvcj5DcmFpZzwvQXV0aG9yPjxZZWFyPjIwMTI8L1llYXI+PFJl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</w:fldData>
        </w:fldChar>
      </w:r>
      <w:r w:rsidR="00277707">
        <w:rPr>
          <w:rFonts w:asciiTheme="minorBidi" w:eastAsia="Times New Roman" w:hAnsiTheme="minorBidi"/>
          <w:color w:val="333333"/>
          <w:lang w:eastAsia="en-GB"/>
        </w:rPr>
        <w:instrText xml:space="preserve"> ADDIN EN.CITE.DATA </w:instrText>
      </w:r>
      <w:r w:rsidR="00277707">
        <w:rPr>
          <w:rFonts w:asciiTheme="minorBidi" w:eastAsia="Times New Roman" w:hAnsiTheme="minorBidi"/>
          <w:color w:val="333333"/>
          <w:lang w:eastAsia="en-GB"/>
        </w:rPr>
      </w:r>
      <w:r w:rsidR="00277707">
        <w:rPr>
          <w:rFonts w:asciiTheme="minorBidi" w:eastAsia="Times New Roman" w:hAnsiTheme="minorBidi"/>
          <w:color w:val="333333"/>
          <w:lang w:eastAsia="en-GB"/>
        </w:rPr>
        <w:fldChar w:fldCharType="end"/>
      </w:r>
      <w:r w:rsidR="00D97C3C">
        <w:rPr>
          <w:rFonts w:asciiTheme="minorBidi" w:eastAsia="Times New Roman" w:hAnsiTheme="minorBidi"/>
          <w:color w:val="333333"/>
          <w:lang w:eastAsia="en-GB"/>
        </w:rPr>
      </w:r>
      <w:r w:rsidR="00D97C3C">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(29)</w:t>
      </w:r>
      <w:r w:rsidR="00D97C3C">
        <w:rPr>
          <w:rFonts w:asciiTheme="minorBidi" w:eastAsia="Times New Roman" w:hAnsiTheme="minorBidi"/>
          <w:color w:val="333333"/>
          <w:lang w:eastAsia="en-GB"/>
        </w:rPr>
        <w:fldChar w:fldCharType="end"/>
      </w:r>
      <w:r w:rsidRPr="00226919">
        <w:rPr>
          <w:rFonts w:asciiTheme="minorBidi" w:eastAsia="Times New Roman" w:hAnsiTheme="minorBidi"/>
          <w:color w:val="333333"/>
          <w:lang w:eastAsia="en-GB"/>
        </w:rPr>
        <w:t>. HSV ‘intervention’ is not randomly allocated to participants so it is difficult to have complete control for confounding; there are factors associated with both receiving HSV and the outcomes that need to be taken into account. The use of multiple comparison/unexposed groups helps with the assessment of bias of the evaluation method.</w:t>
      </w:r>
    </w:p>
    <w:p w14:paraId="00BF6C60" w14:textId="77777777" w:rsidR="000445B4" w:rsidRPr="00226919" w:rsidRDefault="000445B4" w:rsidP="000445B4">
      <w:pPr>
        <w:spacing w:before="100" w:beforeAutospacing="1" w:after="100" w:afterAutospacing="1" w:line="360" w:lineRule="auto"/>
        <w:rPr>
          <w:rFonts w:asciiTheme="minorBidi" w:eastAsia="Times New Roman" w:hAnsiTheme="minorBidi"/>
          <w:b/>
          <w:color w:val="333333"/>
          <w:lang w:eastAsia="en-GB"/>
        </w:rPr>
      </w:pPr>
      <w:r w:rsidRPr="00226919">
        <w:rPr>
          <w:rFonts w:asciiTheme="minorBidi" w:eastAsia="Times New Roman" w:hAnsiTheme="minorBidi"/>
          <w:b/>
          <w:color w:val="333333"/>
          <w:lang w:eastAsia="en-GB"/>
        </w:rPr>
        <w:t>Health Start Voucher Policy</w:t>
      </w:r>
    </w:p>
    <w:p w14:paraId="4AAD47DC" w14:textId="7DF7CD51" w:rsidR="000445B4" w:rsidRPr="00226919" w:rsidRDefault="000445B4" w:rsidP="000445B4">
      <w:p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The intervention being evaluated is the Healthy Start Voucher (HSV) Scheme. There are four main aims of the scheme: to improve the nutrition of pregnant women; to increase fruit and vegetable intake; to initiate and maintain breastfeeding; and to introduce foods in addition to milk as part of a progressively varied diet when infants are six months old</w:t>
      </w:r>
      <w:r w:rsidR="00D97C3C">
        <w:rPr>
          <w:rFonts w:asciiTheme="minorBidi" w:eastAsia="Times New Roman" w:hAnsiTheme="minorBidi"/>
          <w:color w:val="333333"/>
          <w:lang w:eastAsia="en-GB"/>
        </w:rPr>
        <w:t xml:space="preserve"> </w:t>
      </w:r>
      <w:r w:rsidR="00D97C3C">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&lt;EndNote&gt;&lt;Cite&gt;&lt;Author&gt;Department of Health&lt;/Author&gt;&lt;RecNum&gt;22&lt;/RecNum&gt;&lt;DisplayText&gt;(17)&lt;/DisplayText&gt;&lt;record&gt;&lt;rec-number&gt;22&lt;/rec-number&gt;&lt;foreign-keys&gt;&lt;key app="EN" db-id="vss5w2v0429teme9rf55s558dvtz2weasate" timestamp="1408292211"&gt;22&lt;/key&gt;&lt;/foreign-keys&gt;&lt;ref-type name="Web Page"&gt;12&lt;/ref-type&gt;&lt;contributors&gt;&lt;authors&gt;&lt;author&gt;Department of Health,&lt;/author&gt;&lt;/authors&gt;&lt;/contributors&gt;&lt;titles&gt;&lt;title&gt;http://www.healthystart.nhs.uk/&lt;/title&gt;&lt;/titles&gt;&lt;dates&gt;&lt;/dates&gt;&lt;urls&gt;&lt;/urls&gt;&lt;/record&gt;&lt;/Cite&gt;&lt;/EndNote&gt;</w:instrText>
      </w:r>
      <w:r w:rsidR="00D97C3C">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(17)</w:t>
      </w:r>
      <w:r w:rsidR="00D97C3C">
        <w:rPr>
          <w:rFonts w:asciiTheme="minorBidi" w:eastAsia="Times New Roman" w:hAnsiTheme="minorBidi"/>
          <w:color w:val="333333"/>
          <w:lang w:eastAsia="en-GB"/>
        </w:rPr>
        <w:fldChar w:fldCharType="end"/>
      </w:r>
      <w:r w:rsidRPr="00226919">
        <w:rPr>
          <w:rFonts w:asciiTheme="minorBidi" w:eastAsia="Times New Roman" w:hAnsiTheme="minorBidi"/>
          <w:color w:val="333333"/>
          <w:lang w:eastAsia="en-GB"/>
        </w:rPr>
        <w:t xml:space="preserve">. </w:t>
      </w:r>
    </w:p>
    <w:p w14:paraId="74AAAA79" w14:textId="77777777" w:rsidR="000445B4" w:rsidRPr="00226919" w:rsidRDefault="000445B4" w:rsidP="000445B4">
      <w:p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 xml:space="preserve">It is a means tested voucher scheme for pregnant women and families with children under four. If these women are in receipt of certain means tested benefits then they are eligible for vouchers to be spent on milk, infant formula milk, fruit and vegetables. They also receive free vitamins. All mothers under 18 are eligible for the scheme. Between 2006-2021, vouchers worth £3.10 per week were given to eligible women; mothers with a child aged under one receive £6.20. The amounts were reviewed annually and have not changed since </w:t>
      </w:r>
      <w:r w:rsidRPr="00226919">
        <w:rPr>
          <w:rFonts w:asciiTheme="minorBidi" w:eastAsia="Times New Roman" w:hAnsiTheme="minorBidi"/>
          <w:color w:val="333333"/>
          <w:lang w:eastAsia="en-GB"/>
        </w:rPr>
        <w:lastRenderedPageBreak/>
        <w:t xml:space="preserve">2006. As from April 2021, the monetary value of the voucher increased to £4.25 per week. These can be spent in neighbourhood shops and pharmacies. A health professional signs the application form confirming the pregnancy (or child under four) and that the applicants have received health advice. The voucher scheme was rolled out to all the UK in 2006 as a replacement to the Welfare Food Scheme. </w:t>
      </w:r>
    </w:p>
    <w:p w14:paraId="525ACA4F" w14:textId="77777777" w:rsidR="000445B4" w:rsidRPr="00226919" w:rsidRDefault="000445B4" w:rsidP="000445B4">
      <w:pPr>
        <w:spacing w:before="100" w:beforeAutospacing="1" w:after="100" w:afterAutospacing="1" w:line="360" w:lineRule="auto"/>
        <w:rPr>
          <w:rFonts w:asciiTheme="minorBidi" w:eastAsia="Times New Roman" w:hAnsiTheme="minorBidi"/>
          <w:color w:val="333333"/>
          <w:lang w:eastAsia="en-GB"/>
        </w:rPr>
      </w:pPr>
      <w:r w:rsidRPr="00226919">
        <w:rPr>
          <w:rFonts w:asciiTheme="minorBidi" w:eastAsia="Times New Roman" w:hAnsiTheme="minorBidi"/>
          <w:color w:val="333333"/>
          <w:lang w:eastAsia="en-GB"/>
        </w:rPr>
        <w:t xml:space="preserve">The requirement for a health professional to countersign the application means there </w:t>
      </w:r>
      <w:r>
        <w:rPr>
          <w:rFonts w:asciiTheme="minorBidi" w:eastAsia="Times New Roman" w:hAnsiTheme="minorBidi"/>
          <w:color w:val="333333"/>
          <w:lang w:eastAsia="en-GB"/>
        </w:rPr>
        <w:t>is</w:t>
      </w:r>
      <w:r w:rsidRPr="00226919">
        <w:rPr>
          <w:rFonts w:asciiTheme="minorBidi" w:eastAsia="Times New Roman" w:hAnsiTheme="minorBidi"/>
          <w:color w:val="333333"/>
          <w:lang w:eastAsia="en-GB"/>
        </w:rPr>
        <w:t xml:space="preserve"> an opportunity for health promotion. </w:t>
      </w:r>
      <w:r>
        <w:rPr>
          <w:rFonts w:asciiTheme="minorBidi" w:eastAsia="Times New Roman" w:hAnsiTheme="minorBidi"/>
          <w:color w:val="333333"/>
          <w:lang w:eastAsia="en-GB"/>
        </w:rPr>
        <w:t xml:space="preserve">The </w:t>
      </w:r>
      <w:r w:rsidRPr="00226919">
        <w:rPr>
          <w:rFonts w:asciiTheme="minorBidi" w:eastAsia="Times New Roman" w:hAnsiTheme="minorBidi"/>
          <w:color w:val="333333"/>
          <w:lang w:eastAsia="en-GB"/>
        </w:rPr>
        <w:t xml:space="preserve">health professional </w:t>
      </w:r>
      <w:r>
        <w:rPr>
          <w:rFonts w:asciiTheme="minorBidi" w:eastAsia="Times New Roman" w:hAnsiTheme="minorBidi"/>
          <w:color w:val="333333"/>
          <w:lang w:eastAsia="en-GB"/>
        </w:rPr>
        <w:t xml:space="preserve">who countersigns the application will have </w:t>
      </w:r>
      <w:r w:rsidRPr="00226919">
        <w:rPr>
          <w:rFonts w:asciiTheme="minorBidi" w:eastAsia="Times New Roman" w:hAnsiTheme="minorBidi"/>
          <w:color w:val="333333"/>
          <w:lang w:eastAsia="en-GB"/>
        </w:rPr>
        <w:t>offered appropriate health, nutrition and lifestyle information</w:t>
      </w:r>
      <w:r>
        <w:rPr>
          <w:rFonts w:asciiTheme="minorBidi" w:eastAsia="Times New Roman" w:hAnsiTheme="minorBidi"/>
          <w:color w:val="333333"/>
          <w:lang w:eastAsia="en-GB"/>
        </w:rPr>
        <w:t xml:space="preserve"> to the mother.</w:t>
      </w:r>
    </w:p>
    <w:p w14:paraId="00101756" w14:textId="77777777" w:rsidR="000445B4" w:rsidRPr="00A97C58" w:rsidRDefault="000445B4" w:rsidP="000445B4">
      <w:pPr>
        <w:spacing w:before="100" w:beforeAutospacing="1" w:after="100" w:afterAutospacing="1" w:line="360" w:lineRule="auto"/>
        <w:rPr>
          <w:rFonts w:asciiTheme="minorBidi" w:eastAsia="Times New Roman" w:hAnsiTheme="minorBidi"/>
          <w:b/>
          <w:color w:val="333333"/>
          <w:lang w:eastAsia="en-GB"/>
        </w:rPr>
      </w:pPr>
      <w:r w:rsidRPr="00A97C58">
        <w:rPr>
          <w:rFonts w:asciiTheme="minorBidi" w:eastAsia="Times New Roman" w:hAnsiTheme="minorBidi"/>
          <w:b/>
          <w:color w:val="333333"/>
          <w:lang w:eastAsia="en-GB"/>
        </w:rPr>
        <w:t>Intervention and control groups</w:t>
      </w:r>
    </w:p>
    <w:p w14:paraId="045C0188" w14:textId="3C791570" w:rsidR="000445B4" w:rsidRPr="00A97C58" w:rsidRDefault="000445B4" w:rsidP="000445B4">
      <w:pPr>
        <w:spacing w:before="100" w:beforeAutospacing="1" w:after="100" w:afterAutospacing="1" w:line="360" w:lineRule="auto"/>
        <w:rPr>
          <w:rFonts w:asciiTheme="minorBidi" w:eastAsia="Times New Roman" w:hAnsiTheme="minorBidi"/>
          <w:color w:val="333333"/>
          <w:lang w:eastAsia="en-GB"/>
        </w:rPr>
      </w:pPr>
      <w:r w:rsidRPr="00A97C58">
        <w:rPr>
          <w:rFonts w:asciiTheme="minorBidi" w:eastAsia="Times New Roman" w:hAnsiTheme="minorBidi"/>
          <w:color w:val="333333"/>
          <w:lang w:eastAsia="en-GB"/>
        </w:rPr>
        <w:t>An issue identified from a scoping study of evaluating the HSV in terms of outcomes was the lack of obvious control group</w:t>
      </w:r>
      <w:r w:rsidR="001C1E67">
        <w:rPr>
          <w:rFonts w:asciiTheme="minorBidi" w:eastAsia="Times New Roman" w:hAnsiTheme="minorBidi"/>
          <w:color w:val="333333"/>
          <w:lang w:eastAsia="en-GB"/>
        </w:rPr>
        <w:t xml:space="preserve"> </w:t>
      </w:r>
      <w:r w:rsidR="001C1E67">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&lt;EndNote&gt;&lt;Cite&gt;&lt;Author&gt;Dyson&lt;/Author&gt;&lt;Year&gt;2007&lt;/Year&gt;&lt;RecNum&gt;8&lt;/RecNum&gt;&lt;DisplayText&gt;(30)&lt;/DisplayText&gt;&lt;record&gt;&lt;rec-number&gt;8&lt;/rec-number&gt;&lt;foreign-keys&gt;&lt;key app="EN" db-id="vss5w2v0429teme9rf55s558dvtz2weasate" timestamp="1407167172"&gt;8&lt;/key&gt;&lt;/foreign-keys&gt;&lt;ref-type name="Report"&gt;27&lt;/ref-type&gt;&lt;contributors&gt;&lt;authors&gt;&lt;author&gt;Dyson, L.&lt;/author&gt;&lt;author&gt;Renfrew, M.J.&lt;/author&gt;&lt;author&gt;Jenkins, R.&lt;/author&gt;&lt;author&gt;Thomas, J.&lt;/author&gt;&lt;author&gt;McCormick, F.&lt;/author&gt;&lt;author&gt;Pearce, A.&lt;/author&gt;&lt;author&gt;Law, C.&lt;/author&gt;&lt;/authors&gt;&lt;tertiary-authors&gt;&lt;author&gt;Public Health Research Consortium&lt;/author&gt;&lt;/tertiary-authors&gt;&lt;/contributors&gt;&lt;titles&gt;&lt;title&gt;Approaches to evaluating Healthy Start – a scoping review &lt;/title&gt;&lt;/titles&gt;&lt;dates&gt;&lt;year&gt;2007&lt;/year&gt;&lt;/dates&gt;&lt;pub-location&gt;York&lt;/pub-location&gt;&lt;publisher&gt;Mother and Infant Research Unit, Public Health Research Consortium&lt;/publisher&gt;&lt;urls&gt;&lt;/urls&gt;&lt;/record&gt;&lt;/Cite&gt;&lt;/EndNote&gt;</w:instrText>
      </w:r>
      <w:r w:rsidR="001C1E67">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(30)</w:t>
      </w:r>
      <w:r w:rsidR="001C1E67">
        <w:rPr>
          <w:rFonts w:asciiTheme="minorBidi" w:eastAsia="Times New Roman" w:hAnsiTheme="minorBidi"/>
          <w:color w:val="333333"/>
          <w:lang w:eastAsia="en-GB"/>
        </w:rPr>
        <w:fldChar w:fldCharType="end"/>
      </w:r>
      <w:r w:rsidRPr="00A97C58">
        <w:rPr>
          <w:rFonts w:asciiTheme="minorBidi" w:eastAsia="Times New Roman" w:hAnsiTheme="minorBidi"/>
          <w:color w:val="333333"/>
          <w:lang w:eastAsia="en-GB"/>
        </w:rPr>
        <w:t xml:space="preserve">. There are different ways to assess the effectiveness of the HSV on maternal and child outcomes. One would be to compare the Welfare Food Scheme with the HSV, but there are weaknesses in this comparison. It relies on a control group who is living at a different time period to the current HSV scheme and it will be difficult to identify and then subsequently obtain the necessary data on outcomes, exposures and confounders from existing data sets. This evaluation uses contemporaneous control groups which can be identified in current existing data sources. </w:t>
      </w:r>
    </w:p>
    <w:p w14:paraId="58B3763A" w14:textId="77777777" w:rsidR="000445B4" w:rsidRPr="00A97C58" w:rsidRDefault="000445B4" w:rsidP="000445B4">
      <w:pPr>
        <w:spacing w:before="100" w:beforeAutospacing="1" w:after="100" w:afterAutospacing="1" w:line="360" w:lineRule="auto"/>
        <w:rPr>
          <w:rFonts w:asciiTheme="minorBidi" w:eastAsia="Times New Roman" w:hAnsiTheme="minorBidi"/>
          <w:color w:val="333333"/>
          <w:lang w:eastAsia="en-GB"/>
        </w:rPr>
      </w:pPr>
      <w:r w:rsidRPr="00A97C58">
        <w:rPr>
          <w:rFonts w:asciiTheme="minorBidi" w:eastAsia="Times New Roman" w:hAnsiTheme="minorBidi"/>
          <w:color w:val="333333"/>
          <w:lang w:eastAsia="en-GB"/>
        </w:rPr>
        <w:t>Guidance for the evaluation of a natural experiment advises the use of multiple comparison/unexposed groups to give multiple perspectives about sources of bias and therefore allow an assessment of these biases. This evaluation used two unexposed groups.</w:t>
      </w:r>
    </w:p>
    <w:p w14:paraId="77CB82ED" w14:textId="77777777" w:rsidR="000445B4" w:rsidRPr="00A97C58" w:rsidRDefault="000445B4" w:rsidP="000445B4">
      <w:pPr>
        <w:spacing w:before="100" w:beforeAutospacing="1" w:after="100" w:afterAutospacing="1" w:line="360" w:lineRule="auto"/>
        <w:rPr>
          <w:rFonts w:asciiTheme="minorBidi" w:eastAsia="Times New Roman" w:hAnsiTheme="minorBidi"/>
          <w:color w:val="333333"/>
          <w:lang w:eastAsia="en-GB"/>
        </w:rPr>
      </w:pPr>
      <w:r w:rsidRPr="00A97C58">
        <w:rPr>
          <w:rFonts w:asciiTheme="minorBidi" w:eastAsia="Times New Roman" w:hAnsiTheme="minorBidi"/>
          <w:color w:val="333333"/>
          <w:lang w:eastAsia="en-GB"/>
        </w:rPr>
        <w:t>The population of mothers and their children can be divided into four mutually exclusive groups (Figure 1) according to their exposure to the intervention (Healthy Start Voucher Scheme). Group 1 is the exposed group and they are eligible for HSV and claim the vouchers. Group 2 is the eligible but not exposed group; they are eligible for HSV but do not claim the vouchers. Group 3 is the nearly eligible group; they are those who just miss out on the eligibility criteria for HSV. Group 4 is the rest of the population; they are those who would never qualify for HSV.</w:t>
      </w:r>
    </w:p>
    <w:p w14:paraId="556AAF63" w14:textId="77777777" w:rsidR="000445B4" w:rsidRPr="00A97C58" w:rsidRDefault="000445B4" w:rsidP="000445B4">
      <w:pPr>
        <w:spacing w:before="100" w:beforeAutospacing="1" w:after="100" w:afterAutospacing="1" w:line="360" w:lineRule="auto"/>
        <w:rPr>
          <w:rFonts w:asciiTheme="minorBidi" w:eastAsia="Times New Roman" w:hAnsiTheme="minorBidi"/>
          <w:b/>
          <w:color w:val="333333"/>
          <w:lang w:eastAsia="en-GB"/>
        </w:rPr>
      </w:pPr>
    </w:p>
    <w:p w14:paraId="78D75B61" w14:textId="77777777" w:rsidR="000445B4" w:rsidRDefault="000445B4" w:rsidP="000445B4">
      <w:pPr>
        <w:spacing w:line="360" w:lineRule="auto"/>
        <w:rPr>
          <w:rFonts w:asciiTheme="minorBidi" w:eastAsia="Times New Roman" w:hAnsiTheme="minorBidi"/>
          <w:b/>
          <w:color w:val="333333"/>
          <w:lang w:eastAsia="en-GB"/>
        </w:rPr>
      </w:pPr>
      <w:r>
        <w:rPr>
          <w:rFonts w:asciiTheme="minorBidi" w:eastAsia="Times New Roman" w:hAnsiTheme="minorBidi"/>
          <w:b/>
          <w:color w:val="333333"/>
          <w:lang w:eastAsia="en-GB"/>
        </w:rPr>
        <w:br w:type="page"/>
      </w:r>
    </w:p>
    <w:p w14:paraId="78D98016" w14:textId="77777777" w:rsidR="000445B4" w:rsidRPr="00A97C58" w:rsidRDefault="000445B4" w:rsidP="000445B4">
      <w:pPr>
        <w:spacing w:before="100" w:beforeAutospacing="1" w:after="100" w:afterAutospacing="1" w:line="360" w:lineRule="auto"/>
        <w:rPr>
          <w:rFonts w:asciiTheme="minorBidi" w:eastAsia="Times New Roman" w:hAnsiTheme="minorBidi"/>
          <w:b/>
          <w:color w:val="333333"/>
          <w:lang w:eastAsia="en-GB"/>
        </w:rPr>
      </w:pPr>
      <w:r w:rsidRPr="00A97C58">
        <w:rPr>
          <w:rFonts w:asciiTheme="minorBidi" w:eastAsia="Times New Roman" w:hAnsiTheme="minorBidi"/>
          <w:b/>
          <w:color w:val="333333"/>
          <w:lang w:eastAsia="en-GB"/>
        </w:rPr>
        <w:lastRenderedPageBreak/>
        <w:t>Figure 1 - Population of mothers and their children split by eligibility for Healthy Start Voucher Scheme, identifying exposed and unexposed groups.</w:t>
      </w:r>
    </w:p>
    <w:p w14:paraId="4B13C2E7" w14:textId="77777777" w:rsidR="000445B4" w:rsidRDefault="000445B4" w:rsidP="000445B4">
      <w:pPr>
        <w:spacing w:before="100" w:beforeAutospacing="1" w:after="100" w:afterAutospacing="1" w:line="360" w:lineRule="auto"/>
        <w:rPr>
          <w:rFonts w:ascii="Verdana" w:eastAsia="Times New Roman" w:hAnsi="Verdana" w:cs="Arial"/>
          <w:color w:val="333333"/>
          <w:sz w:val="20"/>
          <w:szCs w:val="20"/>
          <w:lang w:eastAsia="en-GB"/>
        </w:rPr>
      </w:pPr>
      <w:r>
        <w:rPr>
          <w:rFonts w:ascii="Arial" w:eastAsia="Times New Roman" w:hAnsi="Arial" w:cs="Arial"/>
          <w:noProof/>
          <w:color w:val="333333"/>
          <w:sz w:val="18"/>
          <w:szCs w:val="18"/>
          <w:lang w:eastAsia="en-GB"/>
        </w:rPr>
        <mc:AlternateContent>
          <mc:Choice Requires="wpg">
            <w:drawing>
              <wp:anchor distT="0" distB="0" distL="114300" distR="114300" simplePos="0" relativeHeight="251659264" behindDoc="0" locked="0" layoutInCell="1" allowOverlap="1" wp14:anchorId="726D678B" wp14:editId="6A2A3655">
                <wp:simplePos x="0" y="0"/>
                <wp:positionH relativeFrom="column">
                  <wp:posOffset>66675</wp:posOffset>
                </wp:positionH>
                <wp:positionV relativeFrom="paragraph">
                  <wp:posOffset>125095</wp:posOffset>
                </wp:positionV>
                <wp:extent cx="5581650" cy="3371850"/>
                <wp:effectExtent l="9525" t="6985" r="9525" b="120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1650" cy="3371850"/>
                          <a:chOff x="1455" y="2235"/>
                          <a:chExt cx="8790" cy="5310"/>
                        </a:xfrm>
                      </wpg:grpSpPr>
                      <wps:wsp>
                        <wps:cNvPr id="2" name="Rectangle 3"/>
                        <wps:cNvSpPr>
                          <a:spLocks noChangeArrowheads="1"/>
                        </wps:cNvSpPr>
                        <wps:spPr bwMode="auto">
                          <a:xfrm>
                            <a:off x="1455" y="2235"/>
                            <a:ext cx="8790" cy="5310"/>
                          </a:xfrm>
                          <a:prstGeom prst="rect">
                            <a:avLst/>
                          </a:prstGeom>
                          <a:solidFill>
                            <a:srgbClr val="FFFFFF"/>
                          </a:solidFill>
                          <a:ln w="9525">
                            <a:solidFill>
                              <a:srgbClr val="000000"/>
                            </a:solidFill>
                            <a:miter lim="800000"/>
                            <a:headEnd/>
                            <a:tailEnd/>
                          </a:ln>
                        </wps:spPr>
                        <wps:txbx>
                          <w:txbxContent>
                            <w:p w14:paraId="71E25DAF" w14:textId="77777777" w:rsidR="000445B4" w:rsidRDefault="000445B4" w:rsidP="000445B4">
                              <w:pPr>
                                <w:spacing w:after="0"/>
                                <w:jc w:val="center"/>
                              </w:pPr>
                              <w:r>
                                <w:t>Rest of the population</w:t>
                              </w:r>
                            </w:p>
                            <w:p w14:paraId="1430EABA" w14:textId="77777777" w:rsidR="000445B4" w:rsidRDefault="000445B4" w:rsidP="000445B4">
                              <w:pPr>
                                <w:jc w:val="center"/>
                              </w:pPr>
                              <w:r>
                                <w:t>(Group 4)</w:t>
                              </w:r>
                            </w:p>
                          </w:txbxContent>
                        </wps:txbx>
                        <wps:bodyPr rot="0" vert="horz" wrap="square" lIns="91440" tIns="45720" rIns="91440" bIns="45720" anchor="t" anchorCtr="0" upright="1">
                          <a:noAutofit/>
                        </wps:bodyPr>
                      </wps:wsp>
                      <wps:wsp>
                        <wps:cNvPr id="3" name="Oval 4"/>
                        <wps:cNvSpPr>
                          <a:spLocks noChangeArrowheads="1"/>
                        </wps:cNvSpPr>
                        <wps:spPr bwMode="auto">
                          <a:xfrm>
                            <a:off x="2279" y="3030"/>
                            <a:ext cx="7411" cy="4065"/>
                          </a:xfrm>
                          <a:prstGeom prst="ellipse">
                            <a:avLst/>
                          </a:prstGeom>
                          <a:solidFill>
                            <a:schemeClr val="bg1">
                              <a:lumMod val="85000"/>
                              <a:lumOff val="0"/>
                            </a:schemeClr>
                          </a:solidFill>
                          <a:ln w="9525">
                            <a:solidFill>
                              <a:srgbClr val="000000"/>
                            </a:solidFill>
                            <a:round/>
                            <a:headEnd/>
                            <a:tailEnd/>
                          </a:ln>
                        </wps:spPr>
                        <wps:txbx>
                          <w:txbxContent>
                            <w:p w14:paraId="0E909EF6" w14:textId="77777777" w:rsidR="000445B4" w:rsidRDefault="000445B4" w:rsidP="000445B4">
                              <w:pPr>
                                <w:spacing w:after="0"/>
                                <w:jc w:val="center"/>
                              </w:pPr>
                              <w:r>
                                <w:t>Nearly eligible</w:t>
                              </w:r>
                            </w:p>
                            <w:p w14:paraId="5D2F042E" w14:textId="77777777" w:rsidR="000445B4" w:rsidRDefault="000445B4" w:rsidP="000445B4">
                              <w:pPr>
                                <w:jc w:val="center"/>
                              </w:pPr>
                              <w:r>
                                <w:t>(Group 3)</w:t>
                              </w:r>
                            </w:p>
                          </w:txbxContent>
                        </wps:txbx>
                        <wps:bodyPr rot="0" vert="horz" wrap="square" lIns="91440" tIns="45720" rIns="91440" bIns="45720" anchor="t" anchorCtr="0" upright="1">
                          <a:noAutofit/>
                        </wps:bodyPr>
                      </wps:wsp>
                      <wps:wsp>
                        <wps:cNvPr id="4" name="AutoShape 5"/>
                        <wps:cNvSpPr>
                          <a:spLocks noChangeArrowheads="1"/>
                        </wps:cNvSpPr>
                        <wps:spPr bwMode="auto">
                          <a:xfrm>
                            <a:off x="6059" y="4875"/>
                            <a:ext cx="2476" cy="1590"/>
                          </a:xfrm>
                          <a:prstGeom prst="roundRect">
                            <a:avLst>
                              <a:gd name="adj" fmla="val 16667"/>
                            </a:avLst>
                          </a:prstGeom>
                          <a:solidFill>
                            <a:schemeClr val="bg1">
                              <a:lumMod val="50000"/>
                              <a:lumOff val="0"/>
                            </a:schemeClr>
                          </a:solidFill>
                          <a:ln w="9525">
                            <a:solidFill>
                              <a:srgbClr val="000000"/>
                            </a:solidFill>
                            <a:round/>
                            <a:headEnd/>
                            <a:tailEnd/>
                          </a:ln>
                        </wps:spPr>
                        <wps:txbx>
                          <w:txbxContent>
                            <w:p w14:paraId="3C0F7502" w14:textId="77777777" w:rsidR="000445B4" w:rsidRPr="003516EB" w:rsidRDefault="000445B4" w:rsidP="000445B4">
                              <w:pPr>
                                <w:spacing w:after="0"/>
                                <w:jc w:val="center"/>
                                <w:rPr>
                                  <w:color w:val="FFFFFF" w:themeColor="background1"/>
                                </w:rPr>
                              </w:pPr>
                              <w:r w:rsidRPr="003516EB">
                                <w:rPr>
                                  <w:color w:val="FFFFFF" w:themeColor="background1"/>
                                </w:rPr>
                                <w:t>Eligible &amp; not claiming</w:t>
                              </w:r>
                            </w:p>
                            <w:p w14:paraId="380891FD" w14:textId="77777777" w:rsidR="000445B4" w:rsidRPr="003516EB" w:rsidRDefault="000445B4" w:rsidP="000445B4">
                              <w:pPr>
                                <w:jc w:val="center"/>
                                <w:rPr>
                                  <w:color w:val="FFFFFF" w:themeColor="background1"/>
                                </w:rPr>
                              </w:pPr>
                              <w:r w:rsidRPr="003516EB">
                                <w:rPr>
                                  <w:color w:val="FFFFFF" w:themeColor="background1"/>
                                </w:rPr>
                                <w:t>(Group 2)</w:t>
                              </w:r>
                            </w:p>
                          </w:txbxContent>
                        </wps:txbx>
                        <wps:bodyPr rot="0" vert="horz" wrap="square" lIns="91440" tIns="45720" rIns="91440" bIns="45720" anchor="t" anchorCtr="0" upright="1">
                          <a:noAutofit/>
                        </wps:bodyPr>
                      </wps:wsp>
                      <wps:wsp>
                        <wps:cNvPr id="5" name="AutoShape 6"/>
                        <wps:cNvSpPr>
                          <a:spLocks noChangeArrowheads="1"/>
                        </wps:cNvSpPr>
                        <wps:spPr bwMode="auto">
                          <a:xfrm>
                            <a:off x="3560" y="4879"/>
                            <a:ext cx="2476" cy="1590"/>
                          </a:xfrm>
                          <a:prstGeom prst="roundRect">
                            <a:avLst>
                              <a:gd name="adj" fmla="val 16667"/>
                            </a:avLst>
                          </a:prstGeom>
                          <a:solidFill>
                            <a:schemeClr val="tx1">
                              <a:lumMod val="100000"/>
                              <a:lumOff val="0"/>
                            </a:schemeClr>
                          </a:solidFill>
                          <a:ln w="9525">
                            <a:solidFill>
                              <a:srgbClr val="000000"/>
                            </a:solidFill>
                            <a:round/>
                            <a:headEnd/>
                            <a:tailEnd/>
                          </a:ln>
                        </wps:spPr>
                        <wps:txbx>
                          <w:txbxContent>
                            <w:p w14:paraId="034E0A37" w14:textId="77777777" w:rsidR="000445B4" w:rsidRDefault="000445B4" w:rsidP="000445B4">
                              <w:pPr>
                                <w:spacing w:after="0"/>
                                <w:jc w:val="center"/>
                              </w:pPr>
                              <w:r>
                                <w:t>Eligible &amp; claiming</w:t>
                              </w:r>
                            </w:p>
                            <w:p w14:paraId="63EA8F09" w14:textId="77777777" w:rsidR="000445B4" w:rsidRDefault="000445B4" w:rsidP="000445B4">
                              <w:pPr>
                                <w:jc w:val="center"/>
                              </w:pPr>
                              <w:r>
                                <w:t>(Group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6D678B" id="Group 1" o:spid="_x0000_s1026" style="position:absolute;margin-left:5.25pt;margin-top:9.85pt;width:439.5pt;height:265.5pt;z-index:251659264" coordorigin="1455,2235" coordsize="8790,5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">
                <v:rect id="Rectangle 3" o:spid="_x0000_s1027" style="position:absolute;left:1455;top:2235;width:8790;height:5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71E25DAF" w14:textId="77777777" w:rsidR="000445B4" w:rsidRDefault="000445B4" w:rsidP="000445B4">
                        <w:pPr>
                          <w:spacing w:after="0"/>
                          <w:jc w:val="center"/>
                        </w:pPr>
                        <w:r>
                          <w:t>Rest of the population</w:t>
                        </w:r>
                      </w:p>
                      <w:p w14:paraId="1430EABA" w14:textId="77777777" w:rsidR="000445B4" w:rsidRDefault="000445B4" w:rsidP="000445B4">
                        <w:pPr>
                          <w:jc w:val="center"/>
                        </w:pPr>
                        <w:r>
                          <w:t>(Group 4)</w:t>
                        </w:r>
                      </w:p>
                    </w:txbxContent>
                  </v:textbox>
                </v:rect>
                <v:oval id="Oval 4" o:spid="_x0000_s1028" style="position:absolute;left:2279;top:3030;width:7411;height:4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" fillcolor="#d8d8d8 [2732]">
                  <v:textbox>
                    <w:txbxContent>
                      <w:p w14:paraId="0E909EF6" w14:textId="77777777" w:rsidR="000445B4" w:rsidRDefault="000445B4" w:rsidP="000445B4">
                        <w:pPr>
                          <w:spacing w:after="0"/>
                          <w:jc w:val="center"/>
                        </w:pPr>
                        <w:r>
                          <w:t>Nearly eligible</w:t>
                        </w:r>
                      </w:p>
                      <w:p w14:paraId="5D2F042E" w14:textId="77777777" w:rsidR="000445B4" w:rsidRDefault="000445B4" w:rsidP="000445B4">
                        <w:pPr>
                          <w:jc w:val="center"/>
                        </w:pPr>
                        <w:r>
                          <w:t>(Group 3)</w:t>
                        </w:r>
                      </w:p>
                    </w:txbxContent>
                  </v:textbox>
                </v:oval>
                <v:roundrect id="AutoShape 5" o:spid="_x0000_s1029" style="position:absolute;left:6059;top:4875;width:2476;height:15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" fillcolor="#7f7f7f [1612]">
                  <v:textbox>
                    <w:txbxContent>
                      <w:p w14:paraId="3C0F7502" w14:textId="77777777" w:rsidR="000445B4" w:rsidRPr="003516EB" w:rsidRDefault="000445B4" w:rsidP="000445B4">
                        <w:pPr>
                          <w:spacing w:after="0"/>
                          <w:jc w:val="center"/>
                          <w:rPr>
                            <w:color w:val="FFFFFF" w:themeColor="background1"/>
                          </w:rPr>
                        </w:pPr>
                        <w:r w:rsidRPr="003516EB">
                          <w:rPr>
                            <w:color w:val="FFFFFF" w:themeColor="background1"/>
                          </w:rPr>
                          <w:t>Eligible &amp; not claiming</w:t>
                        </w:r>
                      </w:p>
                      <w:p w14:paraId="380891FD" w14:textId="77777777" w:rsidR="000445B4" w:rsidRPr="003516EB" w:rsidRDefault="000445B4" w:rsidP="000445B4">
                        <w:pPr>
                          <w:jc w:val="center"/>
                          <w:rPr>
                            <w:color w:val="FFFFFF" w:themeColor="background1"/>
                          </w:rPr>
                        </w:pPr>
                        <w:r w:rsidRPr="003516EB">
                          <w:rPr>
                            <w:color w:val="FFFFFF" w:themeColor="background1"/>
                          </w:rPr>
                          <w:t>(Group 2)</w:t>
                        </w:r>
                      </w:p>
                    </w:txbxContent>
                  </v:textbox>
                </v:roundrect>
                <v:roundrect id="AutoShape 6" o:spid="_x0000_s1030" style="position:absolute;left:3560;top:4879;width:2476;height:15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" fillcolor="black [3213]">
                  <v:textbox>
                    <w:txbxContent>
                      <w:p w14:paraId="034E0A37" w14:textId="77777777" w:rsidR="000445B4" w:rsidRDefault="000445B4" w:rsidP="000445B4">
                        <w:pPr>
                          <w:spacing w:after="0"/>
                          <w:jc w:val="center"/>
                        </w:pPr>
                        <w:r>
                          <w:t>Eligible &amp; claiming</w:t>
                        </w:r>
                      </w:p>
                      <w:p w14:paraId="63EA8F09" w14:textId="77777777" w:rsidR="000445B4" w:rsidRDefault="000445B4" w:rsidP="000445B4">
                        <w:pPr>
                          <w:jc w:val="center"/>
                        </w:pPr>
                        <w:r>
                          <w:t>(Group 1)</w:t>
                        </w:r>
                      </w:p>
                    </w:txbxContent>
                  </v:textbox>
                </v:roundrect>
              </v:group>
            </w:pict>
          </mc:Fallback>
        </mc:AlternateContent>
      </w:r>
    </w:p>
    <w:p w14:paraId="5028FBF2" w14:textId="77777777" w:rsidR="000445B4" w:rsidRDefault="000445B4" w:rsidP="000445B4">
      <w:pPr>
        <w:spacing w:before="100" w:beforeAutospacing="1" w:after="100" w:afterAutospacing="1" w:line="360" w:lineRule="auto"/>
        <w:rPr>
          <w:rFonts w:ascii="Verdana" w:eastAsia="Times New Roman" w:hAnsi="Verdana" w:cs="Arial"/>
          <w:color w:val="333333"/>
          <w:sz w:val="20"/>
          <w:szCs w:val="20"/>
          <w:lang w:eastAsia="en-GB"/>
        </w:rPr>
      </w:pPr>
    </w:p>
    <w:p w14:paraId="4F565F8F" w14:textId="77777777" w:rsidR="000445B4" w:rsidRDefault="000445B4" w:rsidP="000445B4">
      <w:pPr>
        <w:spacing w:before="100" w:beforeAutospacing="1" w:after="100" w:afterAutospacing="1" w:line="360" w:lineRule="auto"/>
        <w:rPr>
          <w:rFonts w:ascii="Verdana" w:eastAsia="Times New Roman" w:hAnsi="Verdana" w:cs="Arial"/>
          <w:color w:val="333333"/>
          <w:sz w:val="20"/>
          <w:szCs w:val="20"/>
          <w:lang w:eastAsia="en-GB"/>
        </w:rPr>
      </w:pPr>
    </w:p>
    <w:p w14:paraId="3F9CD953" w14:textId="77777777" w:rsidR="000445B4" w:rsidRDefault="000445B4" w:rsidP="000445B4">
      <w:pPr>
        <w:spacing w:before="100" w:beforeAutospacing="1" w:after="100" w:afterAutospacing="1" w:line="360" w:lineRule="auto"/>
        <w:rPr>
          <w:rFonts w:ascii="Verdana" w:eastAsia="Times New Roman" w:hAnsi="Verdana" w:cs="Arial"/>
          <w:color w:val="333333"/>
          <w:sz w:val="20"/>
          <w:szCs w:val="20"/>
          <w:lang w:eastAsia="en-GB"/>
        </w:rPr>
      </w:pPr>
    </w:p>
    <w:p w14:paraId="7F4A1FF6" w14:textId="77777777" w:rsidR="000445B4" w:rsidRDefault="000445B4" w:rsidP="000445B4">
      <w:pPr>
        <w:spacing w:before="100" w:beforeAutospacing="1" w:after="100" w:afterAutospacing="1" w:line="360" w:lineRule="auto"/>
        <w:rPr>
          <w:rFonts w:ascii="Verdana" w:eastAsia="Times New Roman" w:hAnsi="Verdana" w:cs="Arial"/>
          <w:color w:val="333333"/>
          <w:sz w:val="20"/>
          <w:szCs w:val="20"/>
          <w:lang w:eastAsia="en-GB"/>
        </w:rPr>
      </w:pPr>
    </w:p>
    <w:p w14:paraId="59B92643" w14:textId="77777777" w:rsidR="000445B4" w:rsidRDefault="000445B4" w:rsidP="000445B4">
      <w:pPr>
        <w:spacing w:before="100" w:beforeAutospacing="1" w:after="100" w:afterAutospacing="1" w:line="360" w:lineRule="auto"/>
        <w:rPr>
          <w:rFonts w:ascii="Verdana" w:eastAsia="Times New Roman" w:hAnsi="Verdana" w:cs="Arial"/>
          <w:color w:val="333333"/>
          <w:sz w:val="20"/>
          <w:szCs w:val="20"/>
          <w:lang w:eastAsia="en-GB"/>
        </w:rPr>
      </w:pPr>
    </w:p>
    <w:p w14:paraId="2EFDC8F5" w14:textId="77777777" w:rsidR="000445B4" w:rsidRDefault="000445B4" w:rsidP="000445B4">
      <w:pPr>
        <w:spacing w:before="100" w:beforeAutospacing="1" w:after="100" w:afterAutospacing="1" w:line="360" w:lineRule="auto"/>
        <w:rPr>
          <w:rFonts w:ascii="Arial" w:eastAsia="Times New Roman" w:hAnsi="Arial" w:cs="Arial"/>
          <w:color w:val="333333"/>
          <w:sz w:val="18"/>
          <w:szCs w:val="18"/>
          <w:lang w:eastAsia="en-GB"/>
        </w:rPr>
      </w:pPr>
    </w:p>
    <w:p w14:paraId="59133911" w14:textId="77777777" w:rsidR="000445B4" w:rsidRDefault="000445B4" w:rsidP="000445B4">
      <w:pPr>
        <w:spacing w:before="100" w:beforeAutospacing="1" w:after="100" w:afterAutospacing="1" w:line="360" w:lineRule="auto"/>
        <w:rPr>
          <w:rFonts w:ascii="Verdana" w:eastAsia="Times New Roman" w:hAnsi="Verdana" w:cs="Arial"/>
          <w:b/>
          <w:color w:val="333333"/>
          <w:sz w:val="20"/>
          <w:szCs w:val="20"/>
          <w:lang w:eastAsia="en-GB"/>
        </w:rPr>
      </w:pPr>
    </w:p>
    <w:p w14:paraId="518127C0" w14:textId="77777777" w:rsidR="000445B4" w:rsidRDefault="000445B4" w:rsidP="000445B4">
      <w:pPr>
        <w:spacing w:before="100" w:beforeAutospacing="1" w:after="100" w:afterAutospacing="1" w:line="360" w:lineRule="auto"/>
        <w:rPr>
          <w:rFonts w:ascii="Verdana" w:eastAsia="Times New Roman" w:hAnsi="Verdana" w:cs="Arial"/>
          <w:b/>
          <w:color w:val="333333"/>
          <w:sz w:val="20"/>
          <w:szCs w:val="20"/>
          <w:lang w:eastAsia="en-GB"/>
        </w:rPr>
      </w:pPr>
    </w:p>
    <w:p w14:paraId="62DEE423" w14:textId="77777777" w:rsidR="000445B4" w:rsidRPr="00394D4B" w:rsidRDefault="000445B4" w:rsidP="000445B4">
      <w:pPr>
        <w:spacing w:before="100" w:beforeAutospacing="1" w:after="100" w:afterAutospacing="1" w:line="360" w:lineRule="auto"/>
        <w:rPr>
          <w:rFonts w:asciiTheme="minorBidi" w:eastAsia="Times New Roman" w:hAnsiTheme="minorBidi"/>
          <w:b/>
          <w:color w:val="333333"/>
          <w:lang w:eastAsia="en-GB"/>
        </w:rPr>
      </w:pPr>
      <w:r w:rsidRPr="00394D4B">
        <w:rPr>
          <w:rFonts w:asciiTheme="minorBidi" w:eastAsia="Times New Roman" w:hAnsiTheme="minorBidi"/>
          <w:b/>
          <w:color w:val="333333"/>
          <w:lang w:eastAsia="en-GB"/>
        </w:rPr>
        <w:t>Comparison Groups</w:t>
      </w:r>
    </w:p>
    <w:p w14:paraId="1BE3086E" w14:textId="77777777" w:rsidR="000445B4" w:rsidRPr="00394D4B" w:rsidRDefault="000445B4" w:rsidP="000445B4">
      <w:pPr>
        <w:spacing w:before="100" w:beforeAutospacing="1" w:after="100" w:afterAutospacing="1" w:line="360" w:lineRule="auto"/>
        <w:rPr>
          <w:rFonts w:asciiTheme="minorBidi" w:eastAsia="Times New Roman" w:hAnsiTheme="minorBidi"/>
          <w:bCs/>
          <w:color w:val="333333"/>
          <w:lang w:eastAsia="en-GB"/>
        </w:rPr>
      </w:pPr>
      <w:r w:rsidRPr="00394D4B">
        <w:rPr>
          <w:rFonts w:asciiTheme="minorBidi" w:eastAsia="Times New Roman" w:hAnsiTheme="minorBidi"/>
          <w:bCs/>
          <w:color w:val="333333"/>
          <w:lang w:eastAsia="en-GB"/>
        </w:rPr>
        <w:t xml:space="preserve">With these exposure and control groups, there are three ways to compare these groups. </w:t>
      </w:r>
    </w:p>
    <w:p w14:paraId="6FC72525" w14:textId="77777777" w:rsidR="000445B4" w:rsidRPr="00394D4B"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color w:val="333333"/>
          <w:lang w:eastAsia="en-GB"/>
        </w:rPr>
      </w:pPr>
      <w:r>
        <w:rPr>
          <w:rFonts w:asciiTheme="minorBidi" w:eastAsia="Times New Roman" w:hAnsiTheme="minorBidi"/>
          <w:bCs/>
          <w:color w:val="333333"/>
          <w:lang w:eastAsia="en-GB"/>
        </w:rPr>
        <w:t>Recipients</w:t>
      </w:r>
      <w:r w:rsidRPr="00394D4B">
        <w:rPr>
          <w:rFonts w:asciiTheme="minorBidi" w:eastAsia="Times New Roman" w:hAnsiTheme="minorBidi"/>
          <w:bCs/>
          <w:color w:val="333333"/>
          <w:lang w:eastAsia="en-GB"/>
        </w:rPr>
        <w:t xml:space="preserve"> vs eligible but not </w:t>
      </w:r>
      <w:r>
        <w:rPr>
          <w:rFonts w:asciiTheme="minorBidi" w:eastAsia="Times New Roman" w:hAnsiTheme="minorBidi"/>
          <w:bCs/>
          <w:color w:val="333333"/>
          <w:lang w:eastAsia="en-GB"/>
        </w:rPr>
        <w:t>claiming (group 1 vs group 2)</w:t>
      </w:r>
    </w:p>
    <w:p w14:paraId="45E8FDB1" w14:textId="77777777" w:rsidR="000445B4" w:rsidRPr="00394D4B"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color w:val="333333"/>
          <w:lang w:eastAsia="en-GB"/>
        </w:rPr>
      </w:pPr>
      <w:r>
        <w:rPr>
          <w:rFonts w:asciiTheme="minorBidi" w:eastAsia="Times New Roman" w:hAnsiTheme="minorBidi"/>
          <w:bCs/>
          <w:color w:val="333333"/>
          <w:lang w:eastAsia="en-GB"/>
        </w:rPr>
        <w:t>Recipients</w:t>
      </w:r>
      <w:r w:rsidRPr="00394D4B">
        <w:rPr>
          <w:rFonts w:asciiTheme="minorBidi" w:eastAsia="Times New Roman" w:hAnsiTheme="minorBidi"/>
          <w:bCs/>
          <w:color w:val="333333"/>
          <w:lang w:eastAsia="en-GB"/>
        </w:rPr>
        <w:t xml:space="preserve"> vs nearly eligible</w:t>
      </w:r>
      <w:r>
        <w:rPr>
          <w:rFonts w:asciiTheme="minorBidi" w:eastAsia="Times New Roman" w:hAnsiTheme="minorBidi"/>
          <w:bCs/>
          <w:color w:val="333333"/>
          <w:lang w:eastAsia="en-GB"/>
        </w:rPr>
        <w:t xml:space="preserve"> (group 1 vs group 3)</w:t>
      </w:r>
    </w:p>
    <w:p w14:paraId="165955E1" w14:textId="77777777" w:rsidR="000445B4"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color w:val="333333"/>
          <w:lang w:eastAsia="en-GB"/>
        </w:rPr>
      </w:pPr>
      <w:r>
        <w:rPr>
          <w:rFonts w:asciiTheme="minorBidi" w:eastAsia="Times New Roman" w:hAnsiTheme="minorBidi"/>
          <w:bCs/>
          <w:color w:val="333333"/>
          <w:lang w:eastAsia="en-GB"/>
        </w:rPr>
        <w:t>All e</w:t>
      </w:r>
      <w:r w:rsidRPr="00394D4B">
        <w:rPr>
          <w:rFonts w:asciiTheme="minorBidi" w:eastAsia="Times New Roman" w:hAnsiTheme="minorBidi"/>
          <w:bCs/>
          <w:color w:val="333333"/>
          <w:lang w:eastAsia="en-GB"/>
        </w:rPr>
        <w:t>ligible vs nearly eligible</w:t>
      </w:r>
      <w:r>
        <w:rPr>
          <w:rFonts w:asciiTheme="minorBidi" w:eastAsia="Times New Roman" w:hAnsiTheme="minorBidi"/>
          <w:bCs/>
          <w:color w:val="333333"/>
          <w:lang w:eastAsia="en-GB"/>
        </w:rPr>
        <w:t xml:space="preserve"> (group 1&amp;2 combined vs group 3)</w:t>
      </w:r>
    </w:p>
    <w:p w14:paraId="7C4065C3" w14:textId="77777777" w:rsidR="000445B4" w:rsidRDefault="000445B4" w:rsidP="000445B4">
      <w:pPr>
        <w:pStyle w:val="ListParagraph"/>
        <w:spacing w:before="100" w:beforeAutospacing="1" w:after="100" w:afterAutospacing="1" w:line="360" w:lineRule="auto"/>
        <w:ind w:left="0"/>
        <w:rPr>
          <w:rFonts w:asciiTheme="minorBidi" w:eastAsia="Times New Roman" w:hAnsiTheme="minorBidi"/>
          <w:bCs/>
          <w:color w:val="333333"/>
          <w:lang w:eastAsia="en-GB"/>
        </w:rPr>
      </w:pPr>
    </w:p>
    <w:p w14:paraId="4D8CDF8D" w14:textId="77777777" w:rsidR="000445B4" w:rsidRPr="00394D4B" w:rsidRDefault="000445B4" w:rsidP="000445B4">
      <w:pPr>
        <w:pStyle w:val="ListParagraph"/>
        <w:spacing w:before="100" w:beforeAutospacing="1" w:after="100" w:afterAutospacing="1" w:line="360" w:lineRule="auto"/>
        <w:ind w:left="0"/>
        <w:rPr>
          <w:rFonts w:asciiTheme="minorBidi" w:eastAsia="Times New Roman" w:hAnsiTheme="minorBidi"/>
          <w:bCs/>
          <w:color w:val="333333"/>
          <w:lang w:eastAsia="en-GB"/>
        </w:rPr>
      </w:pPr>
      <w:r>
        <w:rPr>
          <w:rFonts w:asciiTheme="minorBidi" w:eastAsia="Times New Roman" w:hAnsiTheme="minorBidi"/>
          <w:bCs/>
          <w:color w:val="333333"/>
          <w:lang w:eastAsia="en-GB"/>
        </w:rPr>
        <w:t>The comparison groups represent different aspects of HSV effectiveness. Comparison groups 1 and 2 are analogous to evaluating the effectiveness of the “dose” of HSV. Recipients of HSV (group 1) are compared to those who may be similar in many characteristics (group 2), especially in the eligibility criteria, but for whatever reason, they do not claim the HSV; and recipients (group 1) are additionally compared to those who are close to the eligibility criteria but their income is just a bit too high to be eligible for HSV (group 3). Comparison 3 is effectively an intention to treat analysis; this is how the HSV policy is working in practice.</w:t>
      </w:r>
    </w:p>
    <w:p w14:paraId="30690BDA" w14:textId="77777777" w:rsidR="000445B4" w:rsidRPr="003E67ED" w:rsidRDefault="000445B4" w:rsidP="000445B4">
      <w:pPr>
        <w:spacing w:before="100" w:beforeAutospacing="1" w:after="100" w:afterAutospacing="1" w:line="360" w:lineRule="auto"/>
        <w:rPr>
          <w:rFonts w:asciiTheme="minorBidi" w:eastAsia="Times New Roman" w:hAnsiTheme="minorBidi"/>
          <w:b/>
          <w:color w:val="333333"/>
          <w:lang w:eastAsia="en-GB"/>
        </w:rPr>
      </w:pPr>
      <w:r w:rsidRPr="003E67ED">
        <w:rPr>
          <w:rFonts w:asciiTheme="minorBidi" w:eastAsia="Times New Roman" w:hAnsiTheme="minorBidi"/>
          <w:b/>
          <w:color w:val="333333"/>
          <w:lang w:eastAsia="en-GB"/>
        </w:rPr>
        <w:t>Assessing effectiveness</w:t>
      </w:r>
    </w:p>
    <w:p w14:paraId="48F865B0" w14:textId="423D9BC7" w:rsidR="000445B4" w:rsidRPr="007D4FDA" w:rsidRDefault="000445B4" w:rsidP="000445B4">
      <w:pPr>
        <w:spacing w:before="100" w:beforeAutospacing="1" w:after="100" w:afterAutospacing="1" w:line="360" w:lineRule="auto"/>
        <w:rPr>
          <w:rFonts w:ascii="Verdana" w:eastAsia="Times New Roman" w:hAnsi="Verdana" w:cs="Arial"/>
          <w:color w:val="333333"/>
          <w:sz w:val="20"/>
          <w:szCs w:val="20"/>
          <w:lang w:eastAsia="en-GB"/>
        </w:rPr>
      </w:pPr>
      <w:r w:rsidRPr="003E67ED">
        <w:rPr>
          <w:rFonts w:asciiTheme="minorBidi" w:eastAsia="Times New Roman" w:hAnsiTheme="minorBidi"/>
          <w:color w:val="333333"/>
          <w:lang w:eastAsia="en-GB"/>
        </w:rPr>
        <w:lastRenderedPageBreak/>
        <w:t>This evaluation uses a multiple analytical approach, using both propensity score matching and regression discontinuity. Using this combination of methods will allow control for both observed and unobserved confounders. In addition</w:t>
      </w:r>
      <w:r>
        <w:rPr>
          <w:rFonts w:asciiTheme="minorBidi" w:eastAsia="Times New Roman" w:hAnsiTheme="minorBidi"/>
          <w:color w:val="333333"/>
          <w:lang w:eastAsia="en-GB"/>
        </w:rPr>
        <w:t>,</w:t>
      </w:r>
      <w:r w:rsidRPr="003E67ED">
        <w:rPr>
          <w:rFonts w:asciiTheme="minorBidi" w:eastAsia="Times New Roman" w:hAnsiTheme="minorBidi"/>
          <w:color w:val="333333"/>
          <w:lang w:eastAsia="en-GB"/>
        </w:rPr>
        <w:t xml:space="preserve"> the combination of methods allows comparison of each method with their associated biases and therefore increase robustness of the results. Propensity score matching is a technique used to limit the bias due to confounding in an observational study. The matching accounts for variables that are associated with receiving the intervention or control and therefore allows the estimation of the effect of the intervention. In regression discontinuity designs, participants are assigned to an intervention or control based on a cut-off value of an assignment variable. Even though there is no random assignment, the regression discontinuity design has comparable internal validity to randomised controlled trial designs</w:t>
      </w:r>
      <w:r w:rsidR="001C1E67">
        <w:rPr>
          <w:rFonts w:asciiTheme="minorBidi" w:eastAsia="Times New Roman" w:hAnsiTheme="minorBidi"/>
          <w:color w:val="333333"/>
          <w:lang w:eastAsia="en-GB"/>
        </w:rPr>
        <w:t xml:space="preserve"> </w:t>
      </w:r>
      <w:r w:rsidR="001C1E67">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&lt;EndNote&gt;&lt;Cite&gt;&lt;Author&gt;Imbens&lt;/Author&gt;&lt;Year&gt;2008&lt;/Year&gt;&lt;RecNum&gt;18&lt;/RecNum&gt;&lt;DisplayText&gt;(31)&lt;/DisplayText&gt;&lt;record&gt;&lt;rec-number&gt;18&lt;/rec-number&gt;&lt;foreign-keys&gt;&lt;key app="EN" db-id="vss5w2v0429teme9rf55s558dvtz2weasate" timestamp="1407511538"&gt;18&lt;/key&gt;&lt;/foreign-keys&gt;&lt;ref-type name="Journal Article"&gt;17&lt;/ref-type&gt;&lt;contributors&gt;&lt;authors&gt;&lt;author&gt;Imbens, G. W.&lt;/author&gt;&lt;author&gt;Lemieux, T. &lt;/author&gt;&lt;/authors&gt;&lt;/contributors&gt;&lt;titles&gt;&lt;title&gt;Regression discontinuity designs: a guide to practice&lt;/title&gt;&lt;secondary-title&gt;Journal of econometrics&lt;/secondary-title&gt;&lt;/titles&gt;&lt;periodical&gt;&lt;full-title&gt;Journal of econometrics&lt;/full-title&gt;&lt;/periodical&gt;&lt;pages&gt;615-635&lt;/pages&gt;&lt;volume&gt;142&lt;/volume&gt;&lt;number&gt;2&lt;/number&gt;&lt;section&gt;615&lt;/section&gt;&lt;dates&gt;&lt;year&gt;2008&lt;/year&gt;&lt;/dates&gt;&lt;urls&gt;&lt;/urls&gt;&lt;/record&gt;&lt;/Cite&gt;&lt;/EndNote&gt;</w:instrText>
      </w:r>
      <w:r w:rsidR="001C1E67">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(31)</w:t>
      </w:r>
      <w:r w:rsidR="001C1E67">
        <w:rPr>
          <w:rFonts w:asciiTheme="minorBidi" w:eastAsia="Times New Roman" w:hAnsiTheme="minorBidi"/>
          <w:color w:val="333333"/>
          <w:lang w:eastAsia="en-GB"/>
        </w:rPr>
        <w:fldChar w:fldCharType="end"/>
      </w:r>
      <w:r w:rsidRPr="007D4FDA">
        <w:rPr>
          <w:rFonts w:ascii="Verdana" w:eastAsia="Times New Roman" w:hAnsi="Verdana" w:cs="Arial"/>
          <w:color w:val="333333"/>
          <w:sz w:val="20"/>
          <w:szCs w:val="20"/>
          <w:lang w:eastAsia="en-GB"/>
        </w:rPr>
        <w:t>.</w:t>
      </w:r>
    </w:p>
    <w:p w14:paraId="7C61F351" w14:textId="77777777" w:rsidR="000445B4" w:rsidRPr="00B06D9F" w:rsidRDefault="000445B4" w:rsidP="000445B4">
      <w:pPr>
        <w:spacing w:line="360" w:lineRule="auto"/>
        <w:rPr>
          <w:rFonts w:asciiTheme="minorBidi" w:hAnsiTheme="minorBidi"/>
        </w:rPr>
      </w:pPr>
      <w:r w:rsidRPr="005B3AFD">
        <w:rPr>
          <w:rFonts w:asciiTheme="minorBidi" w:hAnsiTheme="minorBidi"/>
          <w:b/>
          <w:bCs/>
        </w:rPr>
        <w:t>TABLE 1</w:t>
      </w:r>
      <w:r w:rsidRPr="00B06D9F">
        <w:rPr>
          <w:rFonts w:asciiTheme="minorBidi" w:hAnsiTheme="minorBidi"/>
        </w:rPr>
        <w:t xml:space="preserve"> – </w:t>
      </w:r>
      <w:r>
        <w:rPr>
          <w:rFonts w:asciiTheme="minorBidi" w:hAnsiTheme="minorBidi"/>
        </w:rPr>
        <w:t>The method of calculating the effect size for each comparison group and dataset</w:t>
      </w:r>
    </w:p>
    <w:tbl>
      <w:tblPr>
        <w:tblStyle w:val="TableGrid"/>
        <w:tblW w:w="0" w:type="auto"/>
        <w:tblLook w:val="04A0" w:firstRow="1" w:lastRow="0" w:firstColumn="1" w:lastColumn="0" w:noHBand="0" w:noVBand="1"/>
      </w:tblPr>
      <w:tblGrid>
        <w:gridCol w:w="4223"/>
        <w:gridCol w:w="1693"/>
        <w:gridCol w:w="3100"/>
      </w:tblGrid>
      <w:tr w:rsidR="000445B4" w14:paraId="69BAF460" w14:textId="77777777" w:rsidTr="003C62D3">
        <w:tc>
          <w:tcPr>
            <w:tcW w:w="4248" w:type="dxa"/>
          </w:tcPr>
          <w:p w14:paraId="54C05739" w14:textId="77777777" w:rsidR="000445B4" w:rsidRPr="005B3AFD" w:rsidRDefault="000445B4" w:rsidP="003C62D3">
            <w:pPr>
              <w:spacing w:before="100" w:beforeAutospacing="1" w:after="100" w:afterAutospacing="1" w:line="360" w:lineRule="auto"/>
              <w:rPr>
                <w:rFonts w:asciiTheme="minorBidi" w:eastAsia="Times New Roman" w:hAnsiTheme="minorBidi"/>
                <w:b/>
                <w:bCs/>
                <w:color w:val="333333"/>
                <w:lang w:eastAsia="en-GB"/>
              </w:rPr>
            </w:pPr>
            <w:r w:rsidRPr="005B3AFD">
              <w:rPr>
                <w:rFonts w:asciiTheme="minorBidi" w:eastAsia="Times New Roman" w:hAnsiTheme="minorBidi"/>
                <w:b/>
                <w:bCs/>
                <w:color w:val="333333"/>
                <w:lang w:eastAsia="en-GB"/>
              </w:rPr>
              <w:t>Comparison Group</w:t>
            </w:r>
          </w:p>
        </w:tc>
        <w:tc>
          <w:tcPr>
            <w:tcW w:w="1701" w:type="dxa"/>
          </w:tcPr>
          <w:p w14:paraId="71DEF5A7" w14:textId="77777777" w:rsidR="000445B4" w:rsidRPr="005B3AFD" w:rsidRDefault="000445B4" w:rsidP="003C62D3">
            <w:pPr>
              <w:spacing w:before="100" w:beforeAutospacing="1" w:after="100" w:afterAutospacing="1" w:line="360" w:lineRule="auto"/>
              <w:rPr>
                <w:rFonts w:asciiTheme="minorBidi" w:eastAsia="Times New Roman" w:hAnsiTheme="minorBidi"/>
                <w:b/>
                <w:bCs/>
                <w:color w:val="333333"/>
                <w:lang w:eastAsia="en-GB"/>
              </w:rPr>
            </w:pPr>
            <w:r w:rsidRPr="005B3AFD">
              <w:rPr>
                <w:rFonts w:asciiTheme="minorBidi" w:eastAsia="Times New Roman" w:hAnsiTheme="minorBidi"/>
                <w:b/>
                <w:bCs/>
                <w:color w:val="333333"/>
                <w:lang w:eastAsia="en-GB"/>
              </w:rPr>
              <w:t>Dataset</w:t>
            </w:r>
          </w:p>
        </w:tc>
        <w:tc>
          <w:tcPr>
            <w:tcW w:w="3118" w:type="dxa"/>
          </w:tcPr>
          <w:p w14:paraId="1183009B" w14:textId="77777777" w:rsidR="000445B4" w:rsidRPr="005B3AFD" w:rsidRDefault="000445B4" w:rsidP="003C62D3">
            <w:pPr>
              <w:spacing w:before="100" w:beforeAutospacing="1" w:after="100" w:afterAutospacing="1" w:line="360" w:lineRule="auto"/>
              <w:rPr>
                <w:rFonts w:asciiTheme="minorBidi" w:eastAsia="Times New Roman" w:hAnsiTheme="minorBidi"/>
                <w:b/>
                <w:bCs/>
                <w:color w:val="333333"/>
                <w:lang w:eastAsia="en-GB"/>
              </w:rPr>
            </w:pPr>
            <w:r w:rsidRPr="005B3AFD">
              <w:rPr>
                <w:rFonts w:asciiTheme="minorBidi" w:eastAsia="Times New Roman" w:hAnsiTheme="minorBidi"/>
                <w:b/>
                <w:bCs/>
                <w:color w:val="333333"/>
                <w:lang w:eastAsia="en-GB"/>
              </w:rPr>
              <w:t>Evaluation method</w:t>
            </w:r>
          </w:p>
        </w:tc>
      </w:tr>
      <w:tr w:rsidR="000445B4" w14:paraId="10CEB3EE" w14:textId="77777777" w:rsidTr="003C62D3">
        <w:tc>
          <w:tcPr>
            <w:tcW w:w="4248" w:type="dxa"/>
          </w:tcPr>
          <w:p w14:paraId="443DFE50" w14:textId="77777777" w:rsidR="000445B4" w:rsidRPr="005B3AFD" w:rsidRDefault="000445B4" w:rsidP="00BB6427">
            <w:pPr>
              <w:pStyle w:val="ListParagraph"/>
              <w:numPr>
                <w:ilvl w:val="0"/>
                <w:numId w:val="4"/>
              </w:numPr>
              <w:spacing w:before="100" w:beforeAutospacing="1" w:after="100" w:afterAutospacing="1" w:line="360" w:lineRule="auto"/>
              <w:rPr>
                <w:rFonts w:asciiTheme="minorBidi" w:eastAsia="Times New Roman" w:hAnsiTheme="minorBidi"/>
                <w:bCs/>
                <w:color w:val="333333"/>
                <w:lang w:eastAsia="en-GB"/>
              </w:rPr>
            </w:pPr>
            <w:r w:rsidRPr="005B3AFD">
              <w:rPr>
                <w:rFonts w:asciiTheme="minorBidi" w:eastAsia="Times New Roman" w:hAnsiTheme="minorBidi"/>
                <w:bCs/>
                <w:color w:val="333333"/>
                <w:lang w:eastAsia="en-GB"/>
              </w:rPr>
              <w:t>Recipients vs eligible but not claiming (group 1 vs group 2)</w:t>
            </w:r>
          </w:p>
        </w:tc>
        <w:tc>
          <w:tcPr>
            <w:tcW w:w="1701" w:type="dxa"/>
          </w:tcPr>
          <w:p w14:paraId="19520B12"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GUS</w:t>
            </w:r>
          </w:p>
        </w:tc>
        <w:tc>
          <w:tcPr>
            <w:tcW w:w="3118" w:type="dxa"/>
          </w:tcPr>
          <w:p w14:paraId="7B7F7A5E"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Propensity score</w:t>
            </w:r>
          </w:p>
          <w:p w14:paraId="64865744"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Regression discontinuity</w:t>
            </w:r>
          </w:p>
        </w:tc>
      </w:tr>
      <w:tr w:rsidR="000445B4" w14:paraId="7525E906" w14:textId="77777777" w:rsidTr="003C62D3">
        <w:tc>
          <w:tcPr>
            <w:tcW w:w="4248" w:type="dxa"/>
          </w:tcPr>
          <w:p w14:paraId="64D97E56" w14:textId="77777777" w:rsidR="000445B4" w:rsidRPr="005B3AFD" w:rsidRDefault="000445B4" w:rsidP="00BB6427">
            <w:pPr>
              <w:pStyle w:val="ListParagraph"/>
              <w:numPr>
                <w:ilvl w:val="0"/>
                <w:numId w:val="3"/>
              </w:num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bCs/>
                <w:color w:val="333333"/>
                <w:lang w:eastAsia="en-GB"/>
              </w:rPr>
              <w:t>Recipients vs eligible but not claiming (group 1 vs group 2)</w:t>
            </w:r>
          </w:p>
        </w:tc>
        <w:tc>
          <w:tcPr>
            <w:tcW w:w="1701" w:type="dxa"/>
          </w:tcPr>
          <w:p w14:paraId="06D09106"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IFS</w:t>
            </w:r>
          </w:p>
        </w:tc>
        <w:tc>
          <w:tcPr>
            <w:tcW w:w="3118" w:type="dxa"/>
          </w:tcPr>
          <w:p w14:paraId="0A583640"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Propensity score</w:t>
            </w:r>
          </w:p>
        </w:tc>
      </w:tr>
      <w:tr w:rsidR="000445B4" w14:paraId="38FAAD3B" w14:textId="77777777" w:rsidTr="003C62D3">
        <w:tc>
          <w:tcPr>
            <w:tcW w:w="4248" w:type="dxa"/>
          </w:tcPr>
          <w:p w14:paraId="4A6978B9" w14:textId="77777777" w:rsidR="000445B4" w:rsidRPr="005B3AFD" w:rsidRDefault="000445B4" w:rsidP="00BB6427">
            <w:pPr>
              <w:pStyle w:val="ListParagraph"/>
              <w:numPr>
                <w:ilvl w:val="0"/>
                <w:numId w:val="3"/>
              </w:num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Recipients vs nearly eligible (group 1 vs group 3)</w:t>
            </w:r>
          </w:p>
        </w:tc>
        <w:tc>
          <w:tcPr>
            <w:tcW w:w="1701" w:type="dxa"/>
          </w:tcPr>
          <w:p w14:paraId="4B4940A0"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GUS</w:t>
            </w:r>
          </w:p>
        </w:tc>
        <w:tc>
          <w:tcPr>
            <w:tcW w:w="3118" w:type="dxa"/>
          </w:tcPr>
          <w:p w14:paraId="544117C9"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Propensity score</w:t>
            </w:r>
          </w:p>
          <w:p w14:paraId="603A55CE"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Regression discontinuity</w:t>
            </w:r>
          </w:p>
        </w:tc>
      </w:tr>
      <w:tr w:rsidR="000445B4" w14:paraId="7EDBF33E" w14:textId="77777777" w:rsidTr="003C62D3">
        <w:tc>
          <w:tcPr>
            <w:tcW w:w="4248" w:type="dxa"/>
          </w:tcPr>
          <w:p w14:paraId="03D491C5" w14:textId="77777777" w:rsidR="000445B4" w:rsidRPr="005B3AFD" w:rsidRDefault="000445B4" w:rsidP="00BB6427">
            <w:pPr>
              <w:pStyle w:val="ListParagraph"/>
              <w:numPr>
                <w:ilvl w:val="0"/>
                <w:numId w:val="5"/>
              </w:num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Recipients vs nearly eligible (group 1 vs group 3)</w:t>
            </w:r>
          </w:p>
        </w:tc>
        <w:tc>
          <w:tcPr>
            <w:tcW w:w="1701" w:type="dxa"/>
          </w:tcPr>
          <w:p w14:paraId="0CE8E42C"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IFS</w:t>
            </w:r>
          </w:p>
        </w:tc>
        <w:tc>
          <w:tcPr>
            <w:tcW w:w="3118" w:type="dxa"/>
          </w:tcPr>
          <w:p w14:paraId="5D8628E6"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Propensity score</w:t>
            </w:r>
          </w:p>
        </w:tc>
      </w:tr>
      <w:tr w:rsidR="000445B4" w14:paraId="3F4CDE82" w14:textId="77777777" w:rsidTr="003C62D3">
        <w:tc>
          <w:tcPr>
            <w:tcW w:w="4248" w:type="dxa"/>
          </w:tcPr>
          <w:p w14:paraId="570F7CBF" w14:textId="77777777" w:rsidR="000445B4" w:rsidRPr="004D3835" w:rsidRDefault="000445B4" w:rsidP="00BB6427">
            <w:pPr>
              <w:pStyle w:val="ListParagraph"/>
              <w:numPr>
                <w:ilvl w:val="0"/>
                <w:numId w:val="5"/>
              </w:numPr>
              <w:spacing w:before="100" w:beforeAutospacing="1" w:after="100" w:afterAutospacing="1" w:line="360" w:lineRule="auto"/>
              <w:rPr>
                <w:rFonts w:asciiTheme="minorBidi" w:eastAsia="Times New Roman" w:hAnsiTheme="minorBidi"/>
                <w:bCs/>
                <w:color w:val="333333"/>
                <w:lang w:eastAsia="en-GB"/>
              </w:rPr>
            </w:pPr>
            <w:r w:rsidRPr="005B3AFD">
              <w:rPr>
                <w:rFonts w:asciiTheme="minorBidi" w:eastAsia="Times New Roman" w:hAnsiTheme="minorBidi"/>
                <w:bCs/>
                <w:color w:val="333333"/>
                <w:lang w:eastAsia="en-GB"/>
              </w:rPr>
              <w:t>All eligible vs nearly eligible (group 1&amp;2 combined vs group 3)</w:t>
            </w:r>
          </w:p>
        </w:tc>
        <w:tc>
          <w:tcPr>
            <w:tcW w:w="1701" w:type="dxa"/>
          </w:tcPr>
          <w:p w14:paraId="08318288"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GUS</w:t>
            </w:r>
          </w:p>
        </w:tc>
        <w:tc>
          <w:tcPr>
            <w:tcW w:w="3118" w:type="dxa"/>
          </w:tcPr>
          <w:p w14:paraId="6E695865"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Propensity score</w:t>
            </w:r>
          </w:p>
          <w:p w14:paraId="5A711559"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Regression discontinuity</w:t>
            </w:r>
          </w:p>
        </w:tc>
      </w:tr>
      <w:tr w:rsidR="000445B4" w14:paraId="2D899E4E" w14:textId="77777777" w:rsidTr="003C62D3">
        <w:tc>
          <w:tcPr>
            <w:tcW w:w="4248" w:type="dxa"/>
          </w:tcPr>
          <w:p w14:paraId="0300FFA4" w14:textId="77777777" w:rsidR="000445B4" w:rsidRPr="005B3AFD" w:rsidRDefault="000445B4" w:rsidP="00BB6427">
            <w:pPr>
              <w:pStyle w:val="ListParagraph"/>
              <w:numPr>
                <w:ilvl w:val="0"/>
                <w:numId w:val="6"/>
              </w:num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bCs/>
                <w:color w:val="333333"/>
                <w:lang w:eastAsia="en-GB"/>
              </w:rPr>
              <w:t>All eligible vs nearly eligible (group 1&amp;2 combined vs group 3</w:t>
            </w:r>
          </w:p>
        </w:tc>
        <w:tc>
          <w:tcPr>
            <w:tcW w:w="1701" w:type="dxa"/>
          </w:tcPr>
          <w:p w14:paraId="585BE4F5"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IFS</w:t>
            </w:r>
          </w:p>
        </w:tc>
        <w:tc>
          <w:tcPr>
            <w:tcW w:w="3118" w:type="dxa"/>
          </w:tcPr>
          <w:p w14:paraId="586B758E" w14:textId="77777777" w:rsidR="000445B4" w:rsidRPr="005B3AFD" w:rsidRDefault="000445B4" w:rsidP="003C62D3">
            <w:pPr>
              <w:spacing w:before="100" w:beforeAutospacing="1" w:after="100" w:afterAutospacing="1" w:line="360" w:lineRule="auto"/>
              <w:rPr>
                <w:rFonts w:asciiTheme="minorBidi" w:eastAsia="Times New Roman" w:hAnsiTheme="minorBidi"/>
                <w:color w:val="333333"/>
                <w:lang w:eastAsia="en-GB"/>
              </w:rPr>
            </w:pPr>
            <w:r w:rsidRPr="005B3AFD">
              <w:rPr>
                <w:rFonts w:asciiTheme="minorBidi" w:eastAsia="Times New Roman" w:hAnsiTheme="minorBidi"/>
                <w:color w:val="333333"/>
                <w:lang w:eastAsia="en-GB"/>
              </w:rPr>
              <w:t>Propensity score</w:t>
            </w:r>
          </w:p>
        </w:tc>
      </w:tr>
    </w:tbl>
    <w:p w14:paraId="138AE863" w14:textId="77777777" w:rsidR="000445B4" w:rsidRPr="00266474" w:rsidRDefault="000445B4" w:rsidP="000445B4">
      <w:pPr>
        <w:spacing w:before="100" w:beforeAutospacing="1" w:after="100" w:afterAutospacing="1" w:line="360" w:lineRule="auto"/>
        <w:rPr>
          <w:rFonts w:asciiTheme="minorBidi" w:eastAsia="Times New Roman" w:hAnsiTheme="minorBidi"/>
          <w:color w:val="333333"/>
          <w:lang w:eastAsia="en-GB"/>
        </w:rPr>
      </w:pPr>
    </w:p>
    <w:p w14:paraId="5301CD78" w14:textId="77777777" w:rsidR="000445B4" w:rsidRPr="00266474" w:rsidRDefault="000445B4" w:rsidP="000445B4">
      <w:pPr>
        <w:spacing w:before="100" w:beforeAutospacing="1" w:after="100" w:afterAutospacing="1" w:line="360" w:lineRule="auto"/>
        <w:rPr>
          <w:rFonts w:asciiTheme="minorBidi" w:eastAsia="Times New Roman" w:hAnsiTheme="minorBidi"/>
          <w:color w:val="333333"/>
          <w:lang w:eastAsia="en-GB"/>
        </w:rPr>
      </w:pPr>
      <w:r w:rsidRPr="00266474">
        <w:rPr>
          <w:rFonts w:asciiTheme="minorBidi" w:eastAsia="Times New Roman" w:hAnsiTheme="minorBidi"/>
          <w:color w:val="333333"/>
          <w:lang w:eastAsia="en-GB"/>
        </w:rPr>
        <w:t xml:space="preserve">Table 1 details the method of evaluation for each of the comparison groups and notes, which method can be used for each of the data sets. IFS does not have a suitable forcing variable </w:t>
      </w:r>
      <w:r w:rsidRPr="00266474">
        <w:rPr>
          <w:rFonts w:asciiTheme="minorBidi" w:eastAsia="Times New Roman" w:hAnsiTheme="minorBidi"/>
          <w:color w:val="333333"/>
          <w:lang w:eastAsia="en-GB"/>
        </w:rPr>
        <w:lastRenderedPageBreak/>
        <w:t>for the regression discontinuity method and so all comparisons will be done using propensity score matching.</w:t>
      </w:r>
    </w:p>
    <w:p w14:paraId="07345495" w14:textId="77777777" w:rsidR="000445B4" w:rsidRPr="00266474" w:rsidRDefault="000445B4" w:rsidP="000445B4">
      <w:pPr>
        <w:spacing w:before="100" w:beforeAutospacing="1" w:after="100" w:afterAutospacing="1" w:line="360" w:lineRule="auto"/>
        <w:rPr>
          <w:rFonts w:asciiTheme="minorBidi" w:hAnsiTheme="minorBidi"/>
        </w:rPr>
      </w:pPr>
      <w:r w:rsidRPr="00266474">
        <w:rPr>
          <w:rFonts w:asciiTheme="minorBidi" w:eastAsia="Times New Roman" w:hAnsiTheme="minorBidi"/>
          <w:color w:val="333333"/>
          <w:lang w:eastAsia="en-GB"/>
        </w:rPr>
        <w:t xml:space="preserve">All comparisons are important, but the main comparison of interest is between exposed (Group 1) vs eligible but not exposed (Group 2). This is a direct comparison of similar groups intended to be recipients of this targeted intervention and </w:t>
      </w:r>
      <w:r>
        <w:rPr>
          <w:rFonts w:asciiTheme="minorBidi" w:eastAsia="Times New Roman" w:hAnsiTheme="minorBidi"/>
          <w:color w:val="333333"/>
          <w:lang w:eastAsia="en-GB"/>
        </w:rPr>
        <w:t>was</w:t>
      </w:r>
      <w:r w:rsidRPr="00266474">
        <w:rPr>
          <w:rFonts w:asciiTheme="minorBidi" w:eastAsia="Times New Roman" w:hAnsiTheme="minorBidi"/>
          <w:color w:val="333333"/>
          <w:lang w:eastAsia="en-GB"/>
        </w:rPr>
        <w:t xml:space="preserve"> the basis for the power calculation. The other two comparisons will determine the confidence in the results. The directions, sizes and significance of the effects will be indicative of the confidence in the effect of HSV. If the other 2 comparisons are in the same direction, significant and of the same magnitude then </w:t>
      </w:r>
      <w:r>
        <w:rPr>
          <w:rFonts w:asciiTheme="minorBidi" w:eastAsia="Times New Roman" w:hAnsiTheme="minorBidi"/>
          <w:color w:val="333333"/>
          <w:lang w:eastAsia="en-GB"/>
        </w:rPr>
        <w:t>that gives</w:t>
      </w:r>
      <w:r w:rsidRPr="00266474">
        <w:rPr>
          <w:rFonts w:asciiTheme="minorBidi" w:eastAsia="Times New Roman" w:hAnsiTheme="minorBidi"/>
          <w:color w:val="333333"/>
          <w:lang w:eastAsia="en-GB"/>
        </w:rPr>
        <w:t xml:space="preserve"> the most confidence that there is an effect of HSV. </w:t>
      </w:r>
      <w:r>
        <w:rPr>
          <w:rFonts w:asciiTheme="minorBidi" w:eastAsia="Times New Roman" w:hAnsiTheme="minorBidi"/>
          <w:color w:val="333333"/>
          <w:lang w:eastAsia="en-GB"/>
        </w:rPr>
        <w:t>There will be</w:t>
      </w:r>
      <w:r w:rsidRPr="00266474">
        <w:rPr>
          <w:rFonts w:asciiTheme="minorBidi" w:eastAsia="Times New Roman" w:hAnsiTheme="minorBidi"/>
          <w:color w:val="333333"/>
          <w:lang w:eastAsia="en-GB"/>
        </w:rPr>
        <w:t xml:space="preserve"> reduced confidence if they are in the same direction but vary in size and/or significance and least confidence if the effects are in different directions, and significantly different from one another. Again, comparing effect sizes across the datasets and evaluation methods will also determine the confidence in the effect of HSV.</w:t>
      </w:r>
    </w:p>
    <w:p w14:paraId="7D9D7F63" w14:textId="77777777" w:rsidR="000445B4" w:rsidRPr="0047666A" w:rsidRDefault="000445B4" w:rsidP="000445B4">
      <w:pPr>
        <w:spacing w:before="100" w:beforeAutospacing="1" w:after="100" w:afterAutospacing="1" w:line="360" w:lineRule="auto"/>
        <w:rPr>
          <w:rFonts w:asciiTheme="minorBidi" w:eastAsia="Times New Roman" w:hAnsiTheme="minorBidi"/>
          <w:b/>
          <w:color w:val="333333"/>
          <w:lang w:eastAsia="en-GB"/>
        </w:rPr>
      </w:pPr>
      <w:r w:rsidRPr="0047666A">
        <w:rPr>
          <w:rFonts w:asciiTheme="minorBidi" w:eastAsia="Times New Roman" w:hAnsiTheme="minorBidi"/>
          <w:b/>
          <w:color w:val="333333"/>
          <w:lang w:eastAsia="en-GB"/>
        </w:rPr>
        <w:t>Quantitative Study - Study Population</w:t>
      </w:r>
    </w:p>
    <w:p w14:paraId="1E2D0010" w14:textId="77777777" w:rsidR="000445B4" w:rsidRPr="0047666A" w:rsidRDefault="000445B4" w:rsidP="000445B4">
      <w:pPr>
        <w:spacing w:before="100" w:beforeAutospacing="1" w:after="100" w:afterAutospacing="1" w:line="360" w:lineRule="auto"/>
        <w:rPr>
          <w:rFonts w:asciiTheme="minorBidi" w:eastAsia="Times New Roman" w:hAnsiTheme="minorBidi"/>
          <w:color w:val="333333"/>
          <w:lang w:eastAsia="en-GB"/>
        </w:rPr>
      </w:pPr>
      <w:r w:rsidRPr="0047666A">
        <w:rPr>
          <w:rFonts w:asciiTheme="minorBidi" w:eastAsia="Times New Roman" w:hAnsiTheme="minorBidi"/>
          <w:color w:val="333333"/>
          <w:lang w:eastAsia="en-GB"/>
        </w:rPr>
        <w:t>The population is all women eligible for Healthy Start Vouchers. That is: pregnant women and families with children under four with low incomes or in receipt of certain means tested benefits; and all pregnant women under 18 and all mothers under 18.</w:t>
      </w:r>
    </w:p>
    <w:p w14:paraId="3F682C78" w14:textId="32D49F39" w:rsidR="000445B4" w:rsidRPr="0047666A" w:rsidRDefault="000445B4" w:rsidP="000445B4">
      <w:pPr>
        <w:spacing w:before="100" w:beforeAutospacing="1" w:after="100" w:afterAutospacing="1" w:line="360" w:lineRule="auto"/>
        <w:rPr>
          <w:rFonts w:asciiTheme="minorBidi" w:eastAsia="Times New Roman" w:hAnsiTheme="minorBidi"/>
          <w:color w:val="333333"/>
          <w:lang w:eastAsia="en-GB"/>
        </w:rPr>
      </w:pPr>
      <w:r w:rsidRPr="0047666A">
        <w:rPr>
          <w:rFonts w:asciiTheme="minorBidi" w:eastAsia="Times New Roman" w:hAnsiTheme="minorBidi"/>
          <w:color w:val="333333"/>
          <w:lang w:eastAsia="en-GB"/>
        </w:rPr>
        <w:t>The Growing up in Scotland study is a stratified cluster random sample of the whole of Scotland and is available from the UK Data Archive. Children were recruited to the second Birth Cohort in 2011 when they were about 10 months old. It has a sample size of 6127. Pre-project and preliminary inspection of the data determined 1350 (22%) identified as claiming HSV and 2336 (38%) identified as eligible but not claiming</w:t>
      </w:r>
      <w:r w:rsidR="003308CF">
        <w:rPr>
          <w:rFonts w:asciiTheme="minorBidi" w:eastAsia="Times New Roman" w:hAnsiTheme="minorBidi"/>
          <w:color w:val="333333"/>
          <w:lang w:eastAsia="en-GB"/>
        </w:rPr>
        <w:t xml:space="preserve"> (Table 2)</w:t>
      </w:r>
      <w:r w:rsidRPr="0047666A">
        <w:rPr>
          <w:rFonts w:asciiTheme="minorBidi" w:eastAsia="Times New Roman" w:hAnsiTheme="minorBidi"/>
          <w:color w:val="333333"/>
          <w:lang w:eastAsia="en-GB"/>
        </w:rPr>
        <w:t xml:space="preserve">. </w:t>
      </w:r>
    </w:p>
    <w:p w14:paraId="1A7EDC73" w14:textId="493F8470" w:rsidR="000445B4" w:rsidRPr="0047666A" w:rsidRDefault="000445B4" w:rsidP="000445B4">
      <w:pPr>
        <w:spacing w:before="100" w:beforeAutospacing="1" w:after="100" w:afterAutospacing="1" w:line="360" w:lineRule="auto"/>
        <w:rPr>
          <w:rFonts w:asciiTheme="minorBidi" w:eastAsia="Times New Roman" w:hAnsiTheme="minorBidi"/>
          <w:color w:val="333333"/>
          <w:lang w:eastAsia="en-GB"/>
        </w:rPr>
      </w:pPr>
      <w:r w:rsidRPr="0047666A">
        <w:rPr>
          <w:rFonts w:asciiTheme="minorBidi" w:eastAsia="Times New Roman" w:hAnsiTheme="minorBidi"/>
          <w:color w:val="333333"/>
          <w:lang w:eastAsia="en-GB"/>
        </w:rPr>
        <w:t>The Infant Feeding Survey (IFS) is a random sample of births in the UK from August to October 2010</w:t>
      </w:r>
      <w:r w:rsidR="00233A61">
        <w:rPr>
          <w:rFonts w:asciiTheme="minorBidi" w:eastAsia="Times New Roman" w:hAnsiTheme="minorBidi"/>
          <w:color w:val="333333"/>
          <w:lang w:eastAsia="en-GB"/>
        </w:rPr>
        <w:t xml:space="preserve"> </w:t>
      </w:r>
      <w:r w:rsidR="00233A61">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&lt;EndNote&gt;&lt;Cite&gt;&lt;Author&gt;McAndrew&lt;/Author&gt;&lt;Year&gt;2012&lt;/Year&gt;&lt;RecNum&gt;15&lt;/RecNum&gt;&lt;DisplayText&gt;(20)&lt;/DisplayText&gt;&lt;record&gt;&lt;rec-number&gt;15&lt;/rec-number&gt;&lt;foreign-keys&gt;&lt;key app="EN" db-id="vss5w2v0429teme9rf55s558dvtz2weasate" timestamp="1407338767"&gt;15&lt;/key&gt;&lt;/foreign-keys&gt;&lt;ref-type name="Report"&gt;27&lt;/ref-type&gt;&lt;contributors&gt;&lt;authors&gt;&lt;author&gt;McAndrew, F.&lt;/author&gt;&lt;author&gt;Thompson, J.&lt;/author&gt;&lt;author&gt;Fellows, L.&lt;/author&gt;&lt;author&gt;Large, A.&lt;/author&gt;&lt;author&gt;Speed, M.&lt;/author&gt;&lt;author&gt;Renfrew, M.J.&lt;/author&gt;&lt;/authors&gt;&lt;tertiary-authors&gt;&lt;author&gt;Health and Social Care Information Centre&lt;/author&gt;&lt;/tertiary-authors&gt;&lt;/contributors&gt;&lt;titles&gt;&lt;title&gt;Infant Feeding Survey 2010&lt;/title&gt;&lt;/titles&gt;&lt;dates&gt;&lt;year&gt;2012&lt;/year&gt;&lt;/dates&gt;&lt;urls&gt;&lt;/urls&gt;&lt;/record&gt;&lt;/Cite&gt;&lt;/EndNote&gt;</w:instrText>
      </w:r>
      <w:r w:rsidR="00233A61">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(20)</w:t>
      </w:r>
      <w:r w:rsidR="00233A61">
        <w:rPr>
          <w:rFonts w:asciiTheme="minorBidi" w:eastAsia="Times New Roman" w:hAnsiTheme="minorBidi"/>
          <w:color w:val="333333"/>
          <w:lang w:eastAsia="en-GB"/>
        </w:rPr>
        <w:fldChar w:fldCharType="end"/>
      </w:r>
      <w:r w:rsidRPr="0047666A">
        <w:rPr>
          <w:rFonts w:asciiTheme="minorBidi" w:eastAsia="Times New Roman" w:hAnsiTheme="minorBidi"/>
          <w:color w:val="333333"/>
          <w:lang w:eastAsia="en-GB"/>
        </w:rPr>
        <w:t>. There are three stages of data collection. Data from stage 3 when the infant is 8-10 months old were used. The sample size was 10,768 with 2369 (15%) identified as claiming HSV and 646 (6%) identified as eligible but not claiming</w:t>
      </w:r>
      <w:r w:rsidR="003308CF">
        <w:rPr>
          <w:rFonts w:asciiTheme="minorBidi" w:eastAsia="Times New Roman" w:hAnsiTheme="minorBidi"/>
          <w:color w:val="333333"/>
          <w:lang w:eastAsia="en-GB"/>
        </w:rPr>
        <w:t xml:space="preserve"> (Table 3)</w:t>
      </w:r>
      <w:r w:rsidRPr="0047666A">
        <w:rPr>
          <w:rFonts w:asciiTheme="minorBidi" w:eastAsia="Times New Roman" w:hAnsiTheme="minorBidi"/>
          <w:color w:val="333333"/>
          <w:lang w:eastAsia="en-GB"/>
        </w:rPr>
        <w:t xml:space="preserve">. </w:t>
      </w:r>
    </w:p>
    <w:p w14:paraId="0FDBEDFD" w14:textId="77777777" w:rsidR="000445B4" w:rsidRDefault="000445B4" w:rsidP="000445B4">
      <w:pPr>
        <w:spacing w:before="100" w:beforeAutospacing="1" w:after="100" w:afterAutospacing="1" w:line="360" w:lineRule="auto"/>
        <w:rPr>
          <w:rFonts w:asciiTheme="minorBidi" w:eastAsia="Times New Roman" w:hAnsiTheme="minorBidi"/>
          <w:color w:val="333333"/>
          <w:lang w:eastAsia="en-GB"/>
        </w:rPr>
      </w:pPr>
      <w:r w:rsidRPr="0047666A">
        <w:rPr>
          <w:rFonts w:asciiTheme="minorBidi" w:eastAsia="Times New Roman" w:hAnsiTheme="minorBidi"/>
          <w:color w:val="333333"/>
          <w:lang w:eastAsia="en-GB"/>
        </w:rPr>
        <w:t xml:space="preserve">IFS is available from the UK Data Archive and provides UK wide data. It collects a wide range of detailed infant feeding patterns but does not have the range of other secondary outcomes available from the linked GUS data. The use of both complementary data sets will show the likely generalisability of the findings from GUS to the whole of the UK. </w:t>
      </w:r>
    </w:p>
    <w:p w14:paraId="0345BDF5" w14:textId="77777777" w:rsidR="000445B4" w:rsidRDefault="000445B4" w:rsidP="000445B4">
      <w:pPr>
        <w:spacing w:line="360" w:lineRule="auto"/>
        <w:rPr>
          <w:rFonts w:asciiTheme="minorBidi" w:hAnsiTheme="minorBidi"/>
        </w:rPr>
      </w:pPr>
      <w:r w:rsidRPr="00B06D9F">
        <w:rPr>
          <w:rFonts w:asciiTheme="minorBidi" w:hAnsiTheme="minorBidi"/>
        </w:rPr>
        <w:t xml:space="preserve">TABLE </w:t>
      </w:r>
      <w:r>
        <w:rPr>
          <w:rFonts w:asciiTheme="minorBidi" w:hAnsiTheme="minorBidi"/>
        </w:rPr>
        <w:t>2</w:t>
      </w:r>
      <w:r w:rsidRPr="00B06D9F">
        <w:rPr>
          <w:rFonts w:asciiTheme="minorBidi" w:hAnsiTheme="minorBidi"/>
        </w:rPr>
        <w:t xml:space="preserve"> – </w:t>
      </w:r>
      <w:r>
        <w:rPr>
          <w:rFonts w:asciiTheme="minorBidi" w:hAnsiTheme="minorBidi"/>
        </w:rPr>
        <w:t>Sample size available for each of the exposed and unexposed groups in GUS</w:t>
      </w:r>
    </w:p>
    <w:tbl>
      <w:tblPr>
        <w:tblStyle w:val="TableGrid"/>
        <w:tblW w:w="0" w:type="auto"/>
        <w:tblLook w:val="04A0" w:firstRow="1" w:lastRow="0" w:firstColumn="1" w:lastColumn="0" w:noHBand="0" w:noVBand="1"/>
      </w:tblPr>
      <w:tblGrid>
        <w:gridCol w:w="2231"/>
        <w:gridCol w:w="2276"/>
        <w:gridCol w:w="2251"/>
        <w:gridCol w:w="2258"/>
      </w:tblGrid>
      <w:tr w:rsidR="000445B4" w14:paraId="7FE9E4A3" w14:textId="77777777" w:rsidTr="003C62D3">
        <w:tc>
          <w:tcPr>
            <w:tcW w:w="2407" w:type="dxa"/>
          </w:tcPr>
          <w:p w14:paraId="25951894" w14:textId="77777777" w:rsidR="000445B4" w:rsidRDefault="000445B4" w:rsidP="003C62D3">
            <w:pPr>
              <w:spacing w:line="360" w:lineRule="auto"/>
              <w:rPr>
                <w:rFonts w:asciiTheme="minorBidi" w:hAnsiTheme="minorBidi"/>
              </w:rPr>
            </w:pPr>
          </w:p>
        </w:tc>
        <w:tc>
          <w:tcPr>
            <w:tcW w:w="2407" w:type="dxa"/>
          </w:tcPr>
          <w:p w14:paraId="63DC9E90" w14:textId="77777777" w:rsidR="000445B4" w:rsidRDefault="000445B4" w:rsidP="003C62D3">
            <w:pPr>
              <w:spacing w:line="360" w:lineRule="auto"/>
              <w:rPr>
                <w:rFonts w:asciiTheme="minorBidi" w:hAnsiTheme="minorBidi"/>
              </w:rPr>
            </w:pPr>
            <w:r>
              <w:rPr>
                <w:rFonts w:asciiTheme="minorBidi" w:hAnsiTheme="minorBidi"/>
              </w:rPr>
              <w:t>Group 1 - Recipients</w:t>
            </w:r>
          </w:p>
        </w:tc>
        <w:tc>
          <w:tcPr>
            <w:tcW w:w="2407" w:type="dxa"/>
          </w:tcPr>
          <w:p w14:paraId="21BBDF05" w14:textId="77777777" w:rsidR="000445B4" w:rsidRDefault="000445B4" w:rsidP="003C62D3">
            <w:pPr>
              <w:spacing w:line="360" w:lineRule="auto"/>
              <w:rPr>
                <w:rFonts w:asciiTheme="minorBidi" w:hAnsiTheme="minorBidi"/>
              </w:rPr>
            </w:pPr>
            <w:r>
              <w:rPr>
                <w:rFonts w:asciiTheme="minorBidi" w:hAnsiTheme="minorBidi"/>
              </w:rPr>
              <w:t>Group 2 – Eligible not claiming</w:t>
            </w:r>
          </w:p>
        </w:tc>
        <w:tc>
          <w:tcPr>
            <w:tcW w:w="2407" w:type="dxa"/>
          </w:tcPr>
          <w:p w14:paraId="3F677B17" w14:textId="77777777" w:rsidR="000445B4" w:rsidRDefault="000445B4" w:rsidP="003C62D3">
            <w:pPr>
              <w:spacing w:line="360" w:lineRule="auto"/>
              <w:rPr>
                <w:rFonts w:asciiTheme="minorBidi" w:hAnsiTheme="minorBidi"/>
              </w:rPr>
            </w:pPr>
            <w:r>
              <w:rPr>
                <w:rFonts w:asciiTheme="minorBidi" w:hAnsiTheme="minorBidi"/>
              </w:rPr>
              <w:t>Group 3 – Nearly Eligible (based on income between £15,600-£20,799)</w:t>
            </w:r>
          </w:p>
        </w:tc>
      </w:tr>
      <w:tr w:rsidR="000445B4" w14:paraId="6E7DDFA8" w14:textId="77777777" w:rsidTr="003C62D3">
        <w:tc>
          <w:tcPr>
            <w:tcW w:w="2407" w:type="dxa"/>
          </w:tcPr>
          <w:p w14:paraId="4AF545C3" w14:textId="77777777" w:rsidR="000445B4" w:rsidRDefault="000445B4" w:rsidP="003C62D3">
            <w:pPr>
              <w:spacing w:line="360" w:lineRule="auto"/>
              <w:rPr>
                <w:rFonts w:asciiTheme="minorBidi" w:hAnsiTheme="minorBidi"/>
              </w:rPr>
            </w:pPr>
          </w:p>
        </w:tc>
        <w:tc>
          <w:tcPr>
            <w:tcW w:w="2407" w:type="dxa"/>
          </w:tcPr>
          <w:p w14:paraId="3E82301E" w14:textId="77777777" w:rsidR="000445B4" w:rsidRDefault="000445B4" w:rsidP="003C62D3">
            <w:pPr>
              <w:spacing w:line="360" w:lineRule="auto"/>
              <w:rPr>
                <w:rFonts w:asciiTheme="minorBidi" w:hAnsiTheme="minorBidi"/>
              </w:rPr>
            </w:pPr>
          </w:p>
        </w:tc>
        <w:tc>
          <w:tcPr>
            <w:tcW w:w="2407" w:type="dxa"/>
          </w:tcPr>
          <w:p w14:paraId="237CC66B" w14:textId="77777777" w:rsidR="000445B4" w:rsidRDefault="000445B4" w:rsidP="003C62D3">
            <w:pPr>
              <w:spacing w:line="360" w:lineRule="auto"/>
              <w:rPr>
                <w:rFonts w:asciiTheme="minorBidi" w:hAnsiTheme="minorBidi"/>
              </w:rPr>
            </w:pPr>
          </w:p>
        </w:tc>
        <w:tc>
          <w:tcPr>
            <w:tcW w:w="2407" w:type="dxa"/>
          </w:tcPr>
          <w:p w14:paraId="04D4B058" w14:textId="77777777" w:rsidR="000445B4" w:rsidRDefault="000445B4" w:rsidP="003C62D3">
            <w:pPr>
              <w:spacing w:line="360" w:lineRule="auto"/>
              <w:rPr>
                <w:rFonts w:asciiTheme="minorBidi" w:hAnsiTheme="minorBidi"/>
              </w:rPr>
            </w:pPr>
          </w:p>
        </w:tc>
      </w:tr>
      <w:tr w:rsidR="000445B4" w14:paraId="434BC163" w14:textId="77777777" w:rsidTr="003C62D3">
        <w:tc>
          <w:tcPr>
            <w:tcW w:w="2407" w:type="dxa"/>
          </w:tcPr>
          <w:p w14:paraId="6DFA1901" w14:textId="77777777" w:rsidR="000445B4" w:rsidRDefault="000445B4" w:rsidP="003C62D3">
            <w:pPr>
              <w:spacing w:line="360" w:lineRule="auto"/>
              <w:rPr>
                <w:rFonts w:asciiTheme="minorBidi" w:hAnsiTheme="minorBidi"/>
              </w:rPr>
            </w:pPr>
            <w:r>
              <w:rPr>
                <w:rFonts w:asciiTheme="minorBidi" w:hAnsiTheme="minorBidi"/>
              </w:rPr>
              <w:t>GUS – sweep 1</w:t>
            </w:r>
          </w:p>
        </w:tc>
        <w:tc>
          <w:tcPr>
            <w:tcW w:w="2407" w:type="dxa"/>
          </w:tcPr>
          <w:p w14:paraId="2E9E27A3" w14:textId="77777777" w:rsidR="000445B4" w:rsidRDefault="000445B4" w:rsidP="003C62D3">
            <w:pPr>
              <w:spacing w:line="360" w:lineRule="auto"/>
              <w:rPr>
                <w:rFonts w:asciiTheme="minorBidi" w:hAnsiTheme="minorBidi"/>
              </w:rPr>
            </w:pPr>
            <w:r>
              <w:rPr>
                <w:rFonts w:asciiTheme="minorBidi" w:hAnsiTheme="minorBidi"/>
              </w:rPr>
              <w:t>1320</w:t>
            </w:r>
          </w:p>
        </w:tc>
        <w:tc>
          <w:tcPr>
            <w:tcW w:w="2407" w:type="dxa"/>
          </w:tcPr>
          <w:p w14:paraId="04635DD4" w14:textId="77777777" w:rsidR="000445B4" w:rsidRDefault="000445B4" w:rsidP="003C62D3">
            <w:pPr>
              <w:spacing w:line="360" w:lineRule="auto"/>
              <w:rPr>
                <w:rFonts w:asciiTheme="minorBidi" w:hAnsiTheme="minorBidi"/>
              </w:rPr>
            </w:pPr>
            <w:r>
              <w:rPr>
                <w:rFonts w:asciiTheme="minorBidi" w:hAnsiTheme="minorBidi"/>
              </w:rPr>
              <w:t>413</w:t>
            </w:r>
          </w:p>
        </w:tc>
        <w:tc>
          <w:tcPr>
            <w:tcW w:w="2407" w:type="dxa"/>
          </w:tcPr>
          <w:p w14:paraId="731337AC" w14:textId="77777777" w:rsidR="000445B4" w:rsidRDefault="000445B4" w:rsidP="003C62D3">
            <w:pPr>
              <w:spacing w:line="360" w:lineRule="auto"/>
              <w:rPr>
                <w:rFonts w:asciiTheme="minorBidi" w:hAnsiTheme="minorBidi"/>
              </w:rPr>
            </w:pPr>
            <w:r>
              <w:rPr>
                <w:rFonts w:asciiTheme="minorBidi" w:hAnsiTheme="minorBidi"/>
              </w:rPr>
              <w:t>507</w:t>
            </w:r>
          </w:p>
        </w:tc>
      </w:tr>
      <w:tr w:rsidR="000445B4" w14:paraId="076350B0" w14:textId="77777777" w:rsidTr="003C62D3">
        <w:tc>
          <w:tcPr>
            <w:tcW w:w="2407" w:type="dxa"/>
          </w:tcPr>
          <w:p w14:paraId="4C46CF33" w14:textId="77777777" w:rsidR="000445B4" w:rsidRDefault="000445B4" w:rsidP="003C62D3">
            <w:pPr>
              <w:spacing w:line="360" w:lineRule="auto"/>
              <w:rPr>
                <w:rFonts w:asciiTheme="minorBidi" w:hAnsiTheme="minorBidi"/>
              </w:rPr>
            </w:pPr>
          </w:p>
        </w:tc>
        <w:tc>
          <w:tcPr>
            <w:tcW w:w="2407" w:type="dxa"/>
          </w:tcPr>
          <w:p w14:paraId="5387C85E" w14:textId="77777777" w:rsidR="000445B4" w:rsidRDefault="000445B4" w:rsidP="003C62D3">
            <w:pPr>
              <w:spacing w:line="360" w:lineRule="auto"/>
              <w:rPr>
                <w:rFonts w:asciiTheme="minorBidi" w:hAnsiTheme="minorBidi"/>
              </w:rPr>
            </w:pPr>
          </w:p>
        </w:tc>
        <w:tc>
          <w:tcPr>
            <w:tcW w:w="2407" w:type="dxa"/>
          </w:tcPr>
          <w:p w14:paraId="1B1EAD1F" w14:textId="77777777" w:rsidR="000445B4" w:rsidRDefault="000445B4" w:rsidP="003C62D3">
            <w:pPr>
              <w:spacing w:line="360" w:lineRule="auto"/>
              <w:rPr>
                <w:rFonts w:asciiTheme="minorBidi" w:hAnsiTheme="minorBidi"/>
              </w:rPr>
            </w:pPr>
          </w:p>
        </w:tc>
        <w:tc>
          <w:tcPr>
            <w:tcW w:w="2407" w:type="dxa"/>
          </w:tcPr>
          <w:p w14:paraId="02E4321E" w14:textId="77777777" w:rsidR="000445B4" w:rsidRDefault="000445B4" w:rsidP="003C62D3">
            <w:pPr>
              <w:spacing w:line="360" w:lineRule="auto"/>
              <w:rPr>
                <w:rFonts w:asciiTheme="minorBidi" w:hAnsiTheme="minorBidi"/>
              </w:rPr>
            </w:pPr>
          </w:p>
        </w:tc>
      </w:tr>
    </w:tbl>
    <w:p w14:paraId="081B34BA" w14:textId="77777777" w:rsidR="000445B4" w:rsidRDefault="000445B4" w:rsidP="000445B4">
      <w:pPr>
        <w:spacing w:line="360" w:lineRule="auto"/>
        <w:rPr>
          <w:rFonts w:asciiTheme="minorBidi" w:hAnsiTheme="minorBidi"/>
        </w:rPr>
      </w:pPr>
    </w:p>
    <w:p w14:paraId="16C2844D" w14:textId="77777777" w:rsidR="000445B4" w:rsidRDefault="000445B4" w:rsidP="000445B4">
      <w:pPr>
        <w:spacing w:line="360" w:lineRule="auto"/>
        <w:rPr>
          <w:rFonts w:asciiTheme="minorBidi" w:hAnsiTheme="minorBidi"/>
        </w:rPr>
      </w:pPr>
    </w:p>
    <w:p w14:paraId="3F5A4628" w14:textId="77777777" w:rsidR="000445B4" w:rsidRDefault="000445B4" w:rsidP="000445B4">
      <w:pPr>
        <w:spacing w:line="360" w:lineRule="auto"/>
        <w:rPr>
          <w:rFonts w:asciiTheme="minorBidi" w:hAnsiTheme="minorBidi"/>
        </w:rPr>
      </w:pPr>
      <w:r w:rsidRPr="00B06D9F">
        <w:rPr>
          <w:rFonts w:asciiTheme="minorBidi" w:hAnsiTheme="minorBidi"/>
        </w:rPr>
        <w:t xml:space="preserve">TABLE </w:t>
      </w:r>
      <w:r>
        <w:rPr>
          <w:rFonts w:asciiTheme="minorBidi" w:hAnsiTheme="minorBidi"/>
        </w:rPr>
        <w:t>3</w:t>
      </w:r>
      <w:r w:rsidRPr="00B06D9F">
        <w:rPr>
          <w:rFonts w:asciiTheme="minorBidi" w:hAnsiTheme="minorBidi"/>
        </w:rPr>
        <w:t xml:space="preserve"> – </w:t>
      </w:r>
      <w:r>
        <w:rPr>
          <w:rFonts w:asciiTheme="minorBidi" w:hAnsiTheme="minorBidi"/>
        </w:rPr>
        <w:t>Sample size available for each of the exposed and unexposed groups in IFS</w:t>
      </w:r>
    </w:p>
    <w:tbl>
      <w:tblPr>
        <w:tblStyle w:val="TableGrid"/>
        <w:tblW w:w="0" w:type="auto"/>
        <w:tblLook w:val="04A0" w:firstRow="1" w:lastRow="0" w:firstColumn="1" w:lastColumn="0" w:noHBand="0" w:noVBand="1"/>
      </w:tblPr>
      <w:tblGrid>
        <w:gridCol w:w="2211"/>
        <w:gridCol w:w="2284"/>
        <w:gridCol w:w="2260"/>
        <w:gridCol w:w="2261"/>
      </w:tblGrid>
      <w:tr w:rsidR="000445B4" w14:paraId="7990C6A8" w14:textId="77777777" w:rsidTr="003C62D3">
        <w:tc>
          <w:tcPr>
            <w:tcW w:w="2407" w:type="dxa"/>
          </w:tcPr>
          <w:p w14:paraId="05424AB8" w14:textId="77777777" w:rsidR="000445B4" w:rsidRDefault="000445B4" w:rsidP="003C62D3">
            <w:pPr>
              <w:spacing w:line="360" w:lineRule="auto"/>
              <w:rPr>
                <w:rFonts w:asciiTheme="minorBidi" w:hAnsiTheme="minorBidi"/>
              </w:rPr>
            </w:pPr>
          </w:p>
        </w:tc>
        <w:tc>
          <w:tcPr>
            <w:tcW w:w="2407" w:type="dxa"/>
          </w:tcPr>
          <w:p w14:paraId="5B3934AE" w14:textId="77777777" w:rsidR="000445B4" w:rsidRDefault="000445B4" w:rsidP="003C62D3">
            <w:pPr>
              <w:spacing w:line="360" w:lineRule="auto"/>
              <w:rPr>
                <w:rFonts w:asciiTheme="minorBidi" w:hAnsiTheme="minorBidi"/>
              </w:rPr>
            </w:pPr>
            <w:r>
              <w:rPr>
                <w:rFonts w:asciiTheme="minorBidi" w:hAnsiTheme="minorBidi"/>
              </w:rPr>
              <w:t>Group 1 - Recipients</w:t>
            </w:r>
          </w:p>
        </w:tc>
        <w:tc>
          <w:tcPr>
            <w:tcW w:w="2407" w:type="dxa"/>
          </w:tcPr>
          <w:p w14:paraId="3CA6EE1F" w14:textId="77777777" w:rsidR="000445B4" w:rsidRDefault="000445B4" w:rsidP="003C62D3">
            <w:pPr>
              <w:spacing w:line="360" w:lineRule="auto"/>
              <w:rPr>
                <w:rFonts w:asciiTheme="minorBidi" w:hAnsiTheme="minorBidi"/>
              </w:rPr>
            </w:pPr>
            <w:r>
              <w:rPr>
                <w:rFonts w:asciiTheme="minorBidi" w:hAnsiTheme="minorBidi"/>
              </w:rPr>
              <w:t>Group 2 – Eligible not claiming</w:t>
            </w:r>
          </w:p>
        </w:tc>
        <w:tc>
          <w:tcPr>
            <w:tcW w:w="2407" w:type="dxa"/>
          </w:tcPr>
          <w:p w14:paraId="6B09FF37" w14:textId="77777777" w:rsidR="000445B4" w:rsidRDefault="000445B4" w:rsidP="003C62D3">
            <w:pPr>
              <w:spacing w:line="360" w:lineRule="auto"/>
              <w:rPr>
                <w:rFonts w:asciiTheme="minorBidi" w:hAnsiTheme="minorBidi"/>
              </w:rPr>
            </w:pPr>
            <w:r>
              <w:rPr>
                <w:rFonts w:asciiTheme="minorBidi" w:hAnsiTheme="minorBidi"/>
              </w:rPr>
              <w:t>Group 3 – Nearly Eligible (IMD quintiles 1 &amp; 2)</w:t>
            </w:r>
          </w:p>
        </w:tc>
      </w:tr>
      <w:tr w:rsidR="000445B4" w14:paraId="37519435" w14:textId="77777777" w:rsidTr="003C62D3">
        <w:tc>
          <w:tcPr>
            <w:tcW w:w="2407" w:type="dxa"/>
          </w:tcPr>
          <w:p w14:paraId="4222079A" w14:textId="77777777" w:rsidR="000445B4" w:rsidRDefault="000445B4" w:rsidP="003C62D3">
            <w:pPr>
              <w:spacing w:line="360" w:lineRule="auto"/>
              <w:rPr>
                <w:rFonts w:asciiTheme="minorBidi" w:hAnsiTheme="minorBidi"/>
              </w:rPr>
            </w:pPr>
          </w:p>
        </w:tc>
        <w:tc>
          <w:tcPr>
            <w:tcW w:w="2407" w:type="dxa"/>
          </w:tcPr>
          <w:p w14:paraId="2E8A806E" w14:textId="77777777" w:rsidR="000445B4" w:rsidRDefault="000445B4" w:rsidP="003C62D3">
            <w:pPr>
              <w:spacing w:line="360" w:lineRule="auto"/>
              <w:rPr>
                <w:rFonts w:asciiTheme="minorBidi" w:hAnsiTheme="minorBidi"/>
              </w:rPr>
            </w:pPr>
          </w:p>
        </w:tc>
        <w:tc>
          <w:tcPr>
            <w:tcW w:w="2407" w:type="dxa"/>
          </w:tcPr>
          <w:p w14:paraId="126DBB81" w14:textId="77777777" w:rsidR="000445B4" w:rsidRDefault="000445B4" w:rsidP="003C62D3">
            <w:pPr>
              <w:spacing w:line="360" w:lineRule="auto"/>
              <w:rPr>
                <w:rFonts w:asciiTheme="minorBidi" w:hAnsiTheme="minorBidi"/>
              </w:rPr>
            </w:pPr>
          </w:p>
        </w:tc>
        <w:tc>
          <w:tcPr>
            <w:tcW w:w="2407" w:type="dxa"/>
          </w:tcPr>
          <w:p w14:paraId="16BEF88A" w14:textId="77777777" w:rsidR="000445B4" w:rsidRDefault="000445B4" w:rsidP="003C62D3">
            <w:pPr>
              <w:spacing w:line="360" w:lineRule="auto"/>
              <w:rPr>
                <w:rFonts w:asciiTheme="minorBidi" w:hAnsiTheme="minorBidi"/>
              </w:rPr>
            </w:pPr>
          </w:p>
        </w:tc>
      </w:tr>
      <w:tr w:rsidR="000445B4" w14:paraId="12EEE237" w14:textId="77777777" w:rsidTr="003C62D3">
        <w:tc>
          <w:tcPr>
            <w:tcW w:w="2407" w:type="dxa"/>
          </w:tcPr>
          <w:p w14:paraId="4FAF996F" w14:textId="77777777" w:rsidR="000445B4" w:rsidRDefault="000445B4" w:rsidP="003C62D3">
            <w:pPr>
              <w:spacing w:line="360" w:lineRule="auto"/>
              <w:rPr>
                <w:rFonts w:asciiTheme="minorBidi" w:hAnsiTheme="minorBidi"/>
              </w:rPr>
            </w:pPr>
            <w:r>
              <w:rPr>
                <w:rFonts w:asciiTheme="minorBidi" w:hAnsiTheme="minorBidi"/>
              </w:rPr>
              <w:t>IFS</w:t>
            </w:r>
          </w:p>
        </w:tc>
        <w:tc>
          <w:tcPr>
            <w:tcW w:w="2407" w:type="dxa"/>
          </w:tcPr>
          <w:p w14:paraId="1E9E0B8C" w14:textId="77777777" w:rsidR="000445B4" w:rsidRDefault="000445B4" w:rsidP="003C62D3">
            <w:pPr>
              <w:spacing w:line="360" w:lineRule="auto"/>
              <w:rPr>
                <w:rFonts w:asciiTheme="minorBidi" w:hAnsiTheme="minorBidi"/>
              </w:rPr>
            </w:pPr>
            <w:r>
              <w:rPr>
                <w:rFonts w:asciiTheme="minorBidi" w:hAnsiTheme="minorBidi"/>
              </w:rPr>
              <w:t>1906</w:t>
            </w:r>
          </w:p>
        </w:tc>
        <w:tc>
          <w:tcPr>
            <w:tcW w:w="2407" w:type="dxa"/>
          </w:tcPr>
          <w:p w14:paraId="302DB3A1" w14:textId="77777777" w:rsidR="000445B4" w:rsidRDefault="000445B4" w:rsidP="003C62D3">
            <w:pPr>
              <w:spacing w:line="360" w:lineRule="auto"/>
              <w:rPr>
                <w:rFonts w:asciiTheme="minorBidi" w:hAnsiTheme="minorBidi"/>
              </w:rPr>
            </w:pPr>
            <w:r>
              <w:rPr>
                <w:rFonts w:asciiTheme="minorBidi" w:hAnsiTheme="minorBidi"/>
              </w:rPr>
              <w:t>1353</w:t>
            </w:r>
          </w:p>
        </w:tc>
        <w:tc>
          <w:tcPr>
            <w:tcW w:w="2407" w:type="dxa"/>
          </w:tcPr>
          <w:p w14:paraId="6451030C" w14:textId="77777777" w:rsidR="000445B4" w:rsidRDefault="000445B4" w:rsidP="003C62D3">
            <w:pPr>
              <w:spacing w:line="360" w:lineRule="auto"/>
              <w:rPr>
                <w:rFonts w:asciiTheme="minorBidi" w:hAnsiTheme="minorBidi"/>
              </w:rPr>
            </w:pPr>
            <w:r>
              <w:rPr>
                <w:rFonts w:asciiTheme="minorBidi" w:hAnsiTheme="minorBidi"/>
              </w:rPr>
              <w:t>4497</w:t>
            </w:r>
          </w:p>
        </w:tc>
      </w:tr>
      <w:tr w:rsidR="000445B4" w14:paraId="6698170A" w14:textId="77777777" w:rsidTr="003C62D3">
        <w:tc>
          <w:tcPr>
            <w:tcW w:w="2407" w:type="dxa"/>
          </w:tcPr>
          <w:p w14:paraId="71691F4F" w14:textId="77777777" w:rsidR="000445B4" w:rsidRDefault="000445B4" w:rsidP="003C62D3">
            <w:pPr>
              <w:spacing w:line="360" w:lineRule="auto"/>
              <w:rPr>
                <w:rFonts w:asciiTheme="minorBidi" w:hAnsiTheme="minorBidi"/>
              </w:rPr>
            </w:pPr>
          </w:p>
        </w:tc>
        <w:tc>
          <w:tcPr>
            <w:tcW w:w="2407" w:type="dxa"/>
          </w:tcPr>
          <w:p w14:paraId="68E316E7" w14:textId="77777777" w:rsidR="000445B4" w:rsidRDefault="000445B4" w:rsidP="003C62D3">
            <w:pPr>
              <w:spacing w:line="360" w:lineRule="auto"/>
              <w:rPr>
                <w:rFonts w:asciiTheme="minorBidi" w:hAnsiTheme="minorBidi"/>
              </w:rPr>
            </w:pPr>
          </w:p>
        </w:tc>
        <w:tc>
          <w:tcPr>
            <w:tcW w:w="2407" w:type="dxa"/>
          </w:tcPr>
          <w:p w14:paraId="6AF289D6" w14:textId="77777777" w:rsidR="000445B4" w:rsidRDefault="000445B4" w:rsidP="003C62D3">
            <w:pPr>
              <w:spacing w:line="360" w:lineRule="auto"/>
              <w:rPr>
                <w:rFonts w:asciiTheme="minorBidi" w:hAnsiTheme="minorBidi"/>
              </w:rPr>
            </w:pPr>
          </w:p>
        </w:tc>
        <w:tc>
          <w:tcPr>
            <w:tcW w:w="2407" w:type="dxa"/>
          </w:tcPr>
          <w:p w14:paraId="759EC27C" w14:textId="77777777" w:rsidR="000445B4" w:rsidRDefault="000445B4" w:rsidP="003C62D3">
            <w:pPr>
              <w:spacing w:line="360" w:lineRule="auto"/>
              <w:rPr>
                <w:rFonts w:asciiTheme="minorBidi" w:hAnsiTheme="minorBidi"/>
              </w:rPr>
            </w:pPr>
          </w:p>
        </w:tc>
      </w:tr>
    </w:tbl>
    <w:p w14:paraId="73B8CE8B" w14:textId="77777777" w:rsidR="000445B4" w:rsidRDefault="000445B4" w:rsidP="000445B4">
      <w:pPr>
        <w:spacing w:line="360" w:lineRule="auto"/>
        <w:rPr>
          <w:rFonts w:asciiTheme="minorBidi" w:hAnsiTheme="minorBidi"/>
        </w:rPr>
      </w:pPr>
    </w:p>
    <w:p w14:paraId="13D8AAA0" w14:textId="77777777" w:rsidR="000445B4" w:rsidRPr="0047666A" w:rsidRDefault="000445B4" w:rsidP="000445B4">
      <w:pPr>
        <w:spacing w:before="100" w:beforeAutospacing="1" w:after="100" w:afterAutospacing="1" w:line="360" w:lineRule="auto"/>
        <w:rPr>
          <w:rFonts w:asciiTheme="minorBidi" w:eastAsia="Times New Roman" w:hAnsiTheme="minorBidi"/>
          <w:color w:val="333333"/>
          <w:lang w:eastAsia="en-GB"/>
        </w:rPr>
      </w:pPr>
    </w:p>
    <w:p w14:paraId="7A1686FA" w14:textId="77777777" w:rsidR="000445B4" w:rsidRPr="00151D9D" w:rsidRDefault="000445B4" w:rsidP="000445B4">
      <w:pPr>
        <w:spacing w:before="100" w:beforeAutospacing="1" w:after="100" w:afterAutospacing="1" w:line="360" w:lineRule="auto"/>
        <w:rPr>
          <w:rFonts w:asciiTheme="minorBidi" w:eastAsia="Times New Roman" w:hAnsiTheme="minorBidi"/>
          <w:b/>
          <w:color w:val="333333"/>
          <w:lang w:eastAsia="en-GB"/>
        </w:rPr>
      </w:pPr>
      <w:r w:rsidRPr="00151D9D">
        <w:rPr>
          <w:rFonts w:asciiTheme="minorBidi" w:eastAsia="Times New Roman" w:hAnsiTheme="minorBidi"/>
          <w:b/>
          <w:color w:val="333333"/>
          <w:lang w:eastAsia="en-GB"/>
        </w:rPr>
        <w:t>Quantitative - Confounding variables</w:t>
      </w:r>
    </w:p>
    <w:p w14:paraId="4D451044" w14:textId="77777777" w:rsidR="000445B4" w:rsidRPr="00151D9D" w:rsidRDefault="000445B4" w:rsidP="000445B4">
      <w:pPr>
        <w:spacing w:before="100" w:beforeAutospacing="1" w:after="100" w:afterAutospacing="1" w:line="360" w:lineRule="auto"/>
        <w:rPr>
          <w:rFonts w:asciiTheme="minorBidi" w:eastAsia="Times New Roman" w:hAnsiTheme="minorBidi"/>
          <w:color w:val="333333"/>
          <w:lang w:eastAsia="en-GB"/>
        </w:rPr>
      </w:pPr>
      <w:r w:rsidRPr="00151D9D">
        <w:rPr>
          <w:rFonts w:asciiTheme="minorBidi" w:eastAsia="Times New Roman" w:hAnsiTheme="minorBidi"/>
          <w:color w:val="333333"/>
          <w:lang w:eastAsia="en-GB"/>
        </w:rPr>
        <w:t>In order for greater comparability between the studies, identical/harmonised variables from IFS and GUS were used. The variables are described below.</w:t>
      </w:r>
    </w:p>
    <w:p w14:paraId="6D8DECD2" w14:textId="670516AC" w:rsidR="000445B4" w:rsidRDefault="000445B4" w:rsidP="000445B4">
      <w:pPr>
        <w:spacing w:before="100" w:beforeAutospacing="1" w:after="100" w:afterAutospacing="1" w:line="360" w:lineRule="auto"/>
        <w:rPr>
          <w:rFonts w:asciiTheme="minorBidi" w:eastAsia="Times New Roman" w:hAnsiTheme="minorBidi"/>
          <w:color w:val="333333"/>
          <w:lang w:eastAsia="en-GB"/>
        </w:rPr>
      </w:pPr>
      <w:r w:rsidRPr="00151D9D">
        <w:rPr>
          <w:rFonts w:asciiTheme="minorBidi" w:eastAsia="Times New Roman" w:hAnsiTheme="minorBidi"/>
          <w:color w:val="333333"/>
          <w:lang w:eastAsia="en-GB"/>
        </w:rPr>
        <w:t>The following groups have been identified as having more adverse birth outcomes and therefore are confounders for the analysis: those living in the most deprived areas, those in the lowest social classes, lone mothers, primiparous women, teen mothers and those in the lowest education group. Ethnic group of the mother is also an important factor for the outcomes</w:t>
      </w:r>
      <w:r w:rsidR="001C1E67">
        <w:rPr>
          <w:rFonts w:asciiTheme="minorBidi" w:eastAsia="Times New Roman" w:hAnsiTheme="minorBidi"/>
          <w:color w:val="333333"/>
          <w:lang w:eastAsia="en-GB"/>
        </w:rPr>
        <w:t xml:space="preserve"> </w:t>
      </w:r>
      <w:r w:rsidR="001C1E67">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&lt;EndNote&gt;&lt;Cite&gt;&lt;Author&gt;Bansal&lt;/Author&gt;&lt;Year&gt;2014&lt;/Year&gt;&lt;RecNum&gt;10&lt;/RecNum&gt;&lt;DisplayText&gt;(32)&lt;/DisplayText&gt;&lt;record&gt;&lt;rec-number&gt;10&lt;/rec-number&gt;&lt;foreign-keys&gt;&lt;key app="EN" db-id="vss5w2v0429teme9rf55s558dvtz2weasate" timestamp="1407335434"&gt;10&lt;/key&gt;&lt;/foreign-keys&gt;&lt;ref-type name="Journal Article"&gt;17&lt;/ref-type&gt;&lt;contributors&gt;&lt;authors&gt;&lt;author&gt;Bansal, N.&lt;/author&gt;&lt;author&gt;Chalmers, J.W.T.&lt;/author&gt;&lt;author&gt;Fischbacher, C.M.&lt;/author&gt;&lt;author&gt;Steiner, M.F.C.&lt;/author&gt;&lt;author&gt;Bhopal, R.S.&lt;/author&gt;&lt;/authors&gt;&lt;/contributors&gt;&lt;titles&gt;&lt;title&gt;Ethnicity and first birth: age, smoking, delivery, gestation, weight and feeding: Scottish health and ethnicity linkage study&lt;/title&gt;&lt;secondary-title&gt;European Journal of Public Health&lt;/secondary-title&gt;&lt;/titles&gt;&lt;periodical&gt;&lt;full-title&gt;European Journal of Public Health&lt;/full-title&gt;&lt;/periodical&gt;&lt;dates&gt;&lt;year&gt;2014&lt;/year&gt;&lt;/dates&gt;&lt;urls&gt;&lt;/urls&gt;&lt;electronic-resource-num&gt;doi: 10.1093/eurpub/cku059&lt;/electronic-resource-num&gt;&lt;/record&gt;&lt;/Cite&gt;&lt;/EndNote&gt;</w:instrText>
      </w:r>
      <w:r w:rsidR="001C1E67">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(32)</w:t>
      </w:r>
      <w:r w:rsidR="001C1E67">
        <w:rPr>
          <w:rFonts w:asciiTheme="minorBidi" w:eastAsia="Times New Roman" w:hAnsiTheme="minorBidi"/>
          <w:color w:val="333333"/>
          <w:lang w:eastAsia="en-GB"/>
        </w:rPr>
        <w:fldChar w:fldCharType="end"/>
      </w:r>
      <w:r w:rsidRPr="00151D9D">
        <w:rPr>
          <w:rFonts w:asciiTheme="minorBidi" w:eastAsia="Times New Roman" w:hAnsiTheme="minorBidi"/>
          <w:color w:val="333333"/>
          <w:lang w:eastAsia="en-GB"/>
        </w:rPr>
        <w:t>. We planned to include ethnicity as a covariate in the analyses. However, ethnicity in GUS reflects the ethnic composition of Scotland and comprises 95% white and 5% non-white; due to the small sample sizes of non-white groups, it is not possible to break the non-white group into more refined ethnic groups. The ethnicity in IFS reflects the ethnic composition of GB (England, Scotland and Wales) and is 82% white. Ethnicity was not asked in the Northern Ireland sample.</w:t>
      </w:r>
    </w:p>
    <w:p w14:paraId="78C3389C" w14:textId="77777777" w:rsidR="000445B4" w:rsidRPr="004D3835" w:rsidRDefault="000445B4" w:rsidP="000445B4">
      <w:pPr>
        <w:spacing w:after="0" w:line="360" w:lineRule="auto"/>
        <w:rPr>
          <w:rFonts w:asciiTheme="minorBidi" w:eastAsia="Times New Roman" w:hAnsiTheme="minorBidi"/>
          <w:color w:val="333333"/>
          <w:lang w:eastAsia="en-GB"/>
        </w:rPr>
      </w:pPr>
      <w:r>
        <w:rPr>
          <w:rFonts w:asciiTheme="minorBidi" w:eastAsia="Times New Roman" w:hAnsiTheme="minorBidi"/>
          <w:color w:val="333333"/>
          <w:lang w:eastAsia="en-GB"/>
        </w:rPr>
        <w:lastRenderedPageBreak/>
        <w:t>Confounders</w:t>
      </w:r>
      <w:r w:rsidRPr="004D3835">
        <w:rPr>
          <w:rFonts w:asciiTheme="minorBidi" w:eastAsia="Times New Roman" w:hAnsiTheme="minorBidi"/>
          <w:color w:val="333333"/>
          <w:lang w:eastAsia="en-GB"/>
        </w:rPr>
        <w:t xml:space="preserve"> in GUS </w:t>
      </w:r>
      <w:r>
        <w:rPr>
          <w:rFonts w:asciiTheme="minorBidi" w:eastAsia="Times New Roman" w:hAnsiTheme="minorBidi"/>
          <w:color w:val="333333"/>
          <w:lang w:eastAsia="en-GB"/>
        </w:rPr>
        <w:t>were</w:t>
      </w:r>
      <w:r w:rsidRPr="004D3835">
        <w:rPr>
          <w:rFonts w:asciiTheme="minorBidi" w:eastAsia="Times New Roman" w:hAnsiTheme="minorBidi"/>
          <w:color w:val="333333"/>
          <w:lang w:eastAsia="en-GB"/>
        </w:rPr>
        <w:t>:</w:t>
      </w:r>
    </w:p>
    <w:p w14:paraId="745FB07B"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Social class – NS-SEC of mother; father; household</w:t>
      </w:r>
    </w:p>
    <w:p w14:paraId="1602499C"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Household income</w:t>
      </w:r>
    </w:p>
    <w:p w14:paraId="70CEA0F0"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Educational status – education attainment of mother</w:t>
      </w:r>
    </w:p>
    <w:p w14:paraId="42010B07"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Family type - single mother/lone parent, couple family</w:t>
      </w:r>
    </w:p>
    <w:p w14:paraId="3D10DE7D"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Primiparous – first born, other children</w:t>
      </w:r>
    </w:p>
    <w:p w14:paraId="4B343E2C"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Age of mother at birth of child – Age &lt;20, 20-24, 25-29, 30-34, 35-39, 40+</w:t>
      </w:r>
    </w:p>
    <w:p w14:paraId="2E41F2E1"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Ethnic Group - White; other ethnic background</w:t>
      </w:r>
    </w:p>
    <w:p w14:paraId="330F73DC"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Urban/Rural Classification – Large urban; Other urban; Small, accessible towns; Small remote</w:t>
      </w:r>
    </w:p>
    <w:p w14:paraId="72DC9BC1"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towns; Accessible rural; Remote rural</w:t>
      </w:r>
    </w:p>
    <w:p w14:paraId="14503D57" w14:textId="77777777" w:rsidR="000445B4" w:rsidRDefault="000445B4" w:rsidP="000445B4">
      <w:pPr>
        <w:spacing w:after="0" w:line="360" w:lineRule="auto"/>
        <w:rPr>
          <w:rFonts w:asciiTheme="minorBidi" w:eastAsia="Times New Roman" w:hAnsiTheme="minorBidi"/>
          <w:color w:val="333333"/>
          <w:lang w:eastAsia="en-GB"/>
        </w:rPr>
      </w:pPr>
    </w:p>
    <w:p w14:paraId="654E00C1" w14:textId="77777777" w:rsidR="000445B4" w:rsidRPr="004D3835" w:rsidRDefault="000445B4" w:rsidP="000445B4">
      <w:pPr>
        <w:spacing w:after="0" w:line="360" w:lineRule="auto"/>
        <w:rPr>
          <w:rFonts w:asciiTheme="minorBidi" w:eastAsia="Times New Roman" w:hAnsiTheme="minorBidi"/>
          <w:color w:val="333333"/>
          <w:lang w:eastAsia="en-GB"/>
        </w:rPr>
      </w:pPr>
      <w:r>
        <w:rPr>
          <w:rFonts w:asciiTheme="minorBidi" w:eastAsia="Times New Roman" w:hAnsiTheme="minorBidi"/>
          <w:color w:val="333333"/>
          <w:lang w:eastAsia="en-GB"/>
        </w:rPr>
        <w:t>Confounders</w:t>
      </w:r>
      <w:r w:rsidRPr="004D3835">
        <w:rPr>
          <w:rFonts w:asciiTheme="minorBidi" w:eastAsia="Times New Roman" w:hAnsiTheme="minorBidi"/>
          <w:color w:val="333333"/>
          <w:lang w:eastAsia="en-GB"/>
        </w:rPr>
        <w:t xml:space="preserve"> in </w:t>
      </w:r>
      <w:r>
        <w:rPr>
          <w:rFonts w:asciiTheme="minorBidi" w:eastAsia="Times New Roman" w:hAnsiTheme="minorBidi"/>
          <w:color w:val="333333"/>
          <w:lang w:eastAsia="en-GB"/>
        </w:rPr>
        <w:t>IFS</w:t>
      </w:r>
      <w:r w:rsidRPr="004D3835">
        <w:rPr>
          <w:rFonts w:asciiTheme="minorBidi" w:eastAsia="Times New Roman" w:hAnsiTheme="minorBidi"/>
          <w:color w:val="333333"/>
          <w:lang w:eastAsia="en-GB"/>
        </w:rPr>
        <w:t xml:space="preserve"> </w:t>
      </w:r>
      <w:r>
        <w:rPr>
          <w:rFonts w:asciiTheme="minorBidi" w:eastAsia="Times New Roman" w:hAnsiTheme="minorBidi"/>
          <w:color w:val="333333"/>
          <w:lang w:eastAsia="en-GB"/>
        </w:rPr>
        <w:t>were</w:t>
      </w:r>
      <w:r w:rsidRPr="004D3835">
        <w:rPr>
          <w:rFonts w:asciiTheme="minorBidi" w:eastAsia="Times New Roman" w:hAnsiTheme="minorBidi"/>
          <w:color w:val="333333"/>
          <w:lang w:eastAsia="en-GB"/>
        </w:rPr>
        <w:t>:</w:t>
      </w:r>
    </w:p>
    <w:p w14:paraId="7C7FD742"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Social class – NS-SEC of mother - 1: Managerial &amp; professional; 2: Intermediate occupations; 3:</w:t>
      </w:r>
    </w:p>
    <w:p w14:paraId="4F71F570"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Routine &amp; manual occupations; 4: Never worked; 5: Not classified</w:t>
      </w:r>
    </w:p>
    <w:p w14:paraId="61E1AA45"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Educational status – age mother left full-time education – 16 or under, 17-18, over 18.</w:t>
      </w:r>
    </w:p>
    <w:p w14:paraId="294DF814"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Single mother</w:t>
      </w:r>
    </w:p>
    <w:p w14:paraId="2F32D708" w14:textId="77777777" w:rsidR="000445B4" w:rsidRPr="004D3835"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Primiparous – first birth, second or later birth</w:t>
      </w:r>
    </w:p>
    <w:p w14:paraId="4C70177C" w14:textId="77777777" w:rsidR="000445B4" w:rsidRPr="00151D9D" w:rsidRDefault="000445B4" w:rsidP="000445B4">
      <w:pPr>
        <w:spacing w:after="0" w:line="360" w:lineRule="auto"/>
        <w:rPr>
          <w:rFonts w:asciiTheme="minorBidi" w:eastAsia="Times New Roman" w:hAnsiTheme="minorBidi"/>
          <w:color w:val="333333"/>
          <w:lang w:eastAsia="en-GB"/>
        </w:rPr>
      </w:pPr>
      <w:r w:rsidRPr="004D3835">
        <w:rPr>
          <w:rFonts w:asciiTheme="minorBidi" w:eastAsia="Times New Roman" w:hAnsiTheme="minorBidi"/>
          <w:color w:val="333333"/>
          <w:lang w:eastAsia="en-GB"/>
        </w:rPr>
        <w:t>Age of mother – Age &lt;20, 20-24, 25-29, 30-34, 35+</w:t>
      </w:r>
    </w:p>
    <w:p w14:paraId="0341D820" w14:textId="411B43BD" w:rsidR="000445B4" w:rsidRPr="00151D9D" w:rsidRDefault="000445B4" w:rsidP="000E1BB2">
      <w:pPr>
        <w:spacing w:before="100" w:beforeAutospacing="1" w:after="100" w:afterAutospacing="1" w:line="360" w:lineRule="auto"/>
        <w:rPr>
          <w:rFonts w:asciiTheme="minorBidi" w:hAnsiTheme="minorBidi"/>
        </w:rPr>
      </w:pPr>
      <w:r w:rsidRPr="00151D9D">
        <w:rPr>
          <w:rFonts w:asciiTheme="minorBidi" w:eastAsia="Times New Roman" w:hAnsiTheme="minorBidi"/>
          <w:color w:val="333333"/>
          <w:lang w:eastAsia="en-GB"/>
        </w:rPr>
        <w:t>When analysing GUS data and GUS/linked data, the Scottish Index of Multiple Deprivation (SIMD) will be used. The SIMD combines information across six domains: income; employment; health; education; housing; and geographical access. It provides a comprehensive picture of material deprivation in small areas within Scotland. The index ranks 6505 areas from the most deprived to the least deprived and measures the degree of deprivation of an area relative to that of other areas. The areas employed by the SIMD are data zones and are small: the 6505 data zones have a mean population of 780 people (approximately half the size of a lower super output area in England). The reason for employing small area geography at this scale is to permit identification of relatively small pockets of deprivation</w:t>
      </w:r>
      <w:r w:rsidR="00233A61">
        <w:rPr>
          <w:rFonts w:asciiTheme="minorBidi" w:eastAsia="Times New Roman" w:hAnsiTheme="minorBidi"/>
          <w:color w:val="333333"/>
          <w:lang w:eastAsia="en-GB"/>
        </w:rPr>
        <w:t xml:space="preserve"> </w:t>
      </w:r>
      <w:r w:rsidRPr="00151D9D">
        <w:rPr>
          <w:rFonts w:asciiTheme="minorBidi" w:eastAsia="Times New Roman" w:hAnsiTheme="minorBidi"/>
          <w:color w:val="333333"/>
          <w:lang w:eastAsia="en-GB"/>
        </w:rPr>
        <w:t>and minimise misclassification. Area based deprivation is available for the IFS</w:t>
      </w:r>
      <w:r w:rsidRPr="00151D9D">
        <w:rPr>
          <w:rFonts w:asciiTheme="minorBidi" w:hAnsiTheme="minorBidi"/>
        </w:rPr>
        <w:t>. They use an area deprivation measure appropriate for each country of the UK – Index of Multiple Deprivation for England, Welsh Index of Multiple Deprivation for Wales, Scottish Index of Multiple Deprivation for Scotland and Northern Ireland Multiple Deprivation Measure</w:t>
      </w:r>
      <w:r w:rsidR="000E1BB2">
        <w:rPr>
          <w:rFonts w:asciiTheme="minorBidi" w:hAnsiTheme="minorBidi"/>
        </w:rPr>
        <w:t xml:space="preserve"> </w:t>
      </w:r>
      <w:r w:rsidR="000E1BB2">
        <w:rPr>
          <w:rFonts w:asciiTheme="minorBidi" w:hAnsiTheme="minorBidi"/>
        </w:rPr>
        <w:fldChar w:fldCharType="begin">
          <w:fldData xml:space="preserve">PEVuZE5vdGU+PENpdGU+PEF1dGhvcj5TdGF0aXN0aWNpYW4uPC9BdXRob3I+PFllYXI+MjAxMjwv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=
</w:fldData>
        </w:fldChar>
      </w:r>
      <w:r w:rsidR="00277707">
        <w:rPr>
          <w:rFonts w:asciiTheme="minorBidi" w:hAnsiTheme="minorBidi"/>
        </w:rPr>
        <w:instrText xml:space="preserve"> ADDIN EN.CITE </w:instrText>
      </w:r>
      <w:r w:rsidR="00277707">
        <w:rPr>
          <w:rFonts w:asciiTheme="minorBidi" w:hAnsiTheme="minorBidi"/>
        </w:rPr>
        <w:fldChar w:fldCharType="begin">
          <w:fldData xml:space="preserve">PEVuZE5vdGU+PENpdGU+PEF1dGhvcj5TdGF0aXN0aWNpYW4uPC9BdXRob3I+PFllYXI+MjAxMjwv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=
</w:fldData>
        </w:fldChar>
      </w:r>
      <w:r w:rsidR="00277707">
        <w:rPr>
          <w:rFonts w:asciiTheme="minorBidi" w:hAnsiTheme="minorBidi"/>
        </w:rPr>
        <w:instrText xml:space="preserve"> ADDIN EN.CITE.DATA </w:instrText>
      </w:r>
      <w:r w:rsidR="00277707">
        <w:rPr>
          <w:rFonts w:asciiTheme="minorBidi" w:hAnsiTheme="minorBidi"/>
        </w:rPr>
      </w:r>
      <w:r w:rsidR="00277707">
        <w:rPr>
          <w:rFonts w:asciiTheme="minorBidi" w:hAnsiTheme="minorBidi"/>
        </w:rPr>
        <w:fldChar w:fldCharType="end"/>
      </w:r>
      <w:r w:rsidR="000E1BB2">
        <w:rPr>
          <w:rFonts w:asciiTheme="minorBidi" w:hAnsiTheme="minorBidi"/>
        </w:rPr>
      </w:r>
      <w:r w:rsidR="000E1BB2">
        <w:rPr>
          <w:rFonts w:asciiTheme="minorBidi" w:hAnsiTheme="minorBidi"/>
        </w:rPr>
        <w:fldChar w:fldCharType="separate"/>
      </w:r>
      <w:r w:rsidR="00277707">
        <w:rPr>
          <w:rFonts w:asciiTheme="minorBidi" w:hAnsiTheme="minorBidi"/>
          <w:noProof/>
        </w:rPr>
        <w:t>(33-36)</w:t>
      </w:r>
      <w:r w:rsidR="000E1BB2">
        <w:rPr>
          <w:rFonts w:asciiTheme="minorBidi" w:hAnsiTheme="minorBidi"/>
        </w:rPr>
        <w:fldChar w:fldCharType="end"/>
      </w:r>
      <w:r w:rsidRPr="00151D9D">
        <w:rPr>
          <w:rFonts w:asciiTheme="minorBidi" w:hAnsiTheme="minorBidi"/>
        </w:rPr>
        <w:t>.</w:t>
      </w:r>
    </w:p>
    <w:p w14:paraId="100D0291" w14:textId="77777777" w:rsidR="000445B4" w:rsidRPr="00151D9D" w:rsidRDefault="000445B4" w:rsidP="000445B4">
      <w:pPr>
        <w:spacing w:before="100" w:beforeAutospacing="1" w:after="100" w:afterAutospacing="1" w:line="360" w:lineRule="auto"/>
        <w:rPr>
          <w:rFonts w:asciiTheme="minorBidi" w:eastAsia="Times New Roman" w:hAnsiTheme="minorBidi"/>
          <w:b/>
          <w:color w:val="333333"/>
          <w:lang w:eastAsia="en-GB"/>
        </w:rPr>
      </w:pPr>
      <w:r w:rsidRPr="00151D9D">
        <w:rPr>
          <w:rFonts w:asciiTheme="minorBidi" w:eastAsia="Times New Roman" w:hAnsiTheme="minorBidi"/>
          <w:b/>
          <w:color w:val="333333"/>
          <w:lang w:eastAsia="en-GB"/>
        </w:rPr>
        <w:t>Sample size calculation</w:t>
      </w:r>
    </w:p>
    <w:p w14:paraId="5E283E55" w14:textId="77777777" w:rsidR="000445B4" w:rsidRPr="00151D9D" w:rsidRDefault="000445B4" w:rsidP="000445B4">
      <w:pPr>
        <w:spacing w:before="100" w:beforeAutospacing="1" w:after="100" w:afterAutospacing="1" w:line="360" w:lineRule="auto"/>
        <w:rPr>
          <w:rFonts w:asciiTheme="minorBidi" w:eastAsia="Times New Roman" w:hAnsiTheme="minorBidi"/>
          <w:color w:val="333333"/>
          <w:lang w:eastAsia="en-GB"/>
        </w:rPr>
      </w:pPr>
      <w:r w:rsidRPr="00151D9D">
        <w:rPr>
          <w:rFonts w:asciiTheme="minorBidi" w:eastAsia="Times New Roman" w:hAnsiTheme="minorBidi"/>
          <w:color w:val="333333"/>
          <w:lang w:eastAsia="en-GB"/>
        </w:rPr>
        <w:lastRenderedPageBreak/>
        <w:t xml:space="preserve">This is an analysis of existing data, as such the sample size is fixed. This calculation gives an indicative effect size that can be detected given the sample size. GUS has a sample size of 6127, with 1350 (22%) identified as claiming HSV and 2336 (38%) identified as eligible but not claiming. GUS is a clustered sample of 199 </w:t>
      </w:r>
      <w:proofErr w:type="spellStart"/>
      <w:r w:rsidRPr="00151D9D">
        <w:rPr>
          <w:rFonts w:asciiTheme="minorBidi" w:eastAsia="Times New Roman" w:hAnsiTheme="minorBidi"/>
          <w:color w:val="333333"/>
          <w:lang w:eastAsia="en-GB"/>
        </w:rPr>
        <w:t>datazones</w:t>
      </w:r>
      <w:proofErr w:type="spellEnd"/>
      <w:r w:rsidRPr="00151D9D">
        <w:rPr>
          <w:rFonts w:asciiTheme="minorBidi" w:eastAsia="Times New Roman" w:hAnsiTheme="minorBidi"/>
          <w:color w:val="333333"/>
          <w:lang w:eastAsia="en-GB"/>
        </w:rPr>
        <w:t xml:space="preserve"> with approximately 30 respondents per cluster. Assuming an intraclass correlation coefficient of 0.01 and 63% breast feeding initiation, 80% power and 95% significance level, the sample size of GUS will be able to detect a 5% difference (</w:t>
      </w:r>
      <w:proofErr w:type="spellStart"/>
      <w:r w:rsidRPr="00151D9D">
        <w:rPr>
          <w:rFonts w:asciiTheme="minorBidi" w:eastAsia="Times New Roman" w:hAnsiTheme="minorBidi"/>
          <w:color w:val="333333"/>
          <w:lang w:eastAsia="en-GB"/>
        </w:rPr>
        <w:t>ie</w:t>
      </w:r>
      <w:proofErr w:type="spellEnd"/>
      <w:r w:rsidRPr="00151D9D">
        <w:rPr>
          <w:rFonts w:asciiTheme="minorBidi" w:eastAsia="Times New Roman" w:hAnsiTheme="minorBidi"/>
          <w:color w:val="333333"/>
          <w:lang w:eastAsia="en-GB"/>
        </w:rPr>
        <w:t xml:space="preserve"> 68% breast feeding initiation).</w:t>
      </w:r>
    </w:p>
    <w:p w14:paraId="48EC2290" w14:textId="77777777" w:rsidR="000445B4" w:rsidRPr="007512F4" w:rsidRDefault="000445B4" w:rsidP="000445B4">
      <w:pPr>
        <w:spacing w:before="100" w:beforeAutospacing="1" w:after="100" w:afterAutospacing="1" w:line="360" w:lineRule="auto"/>
        <w:rPr>
          <w:rFonts w:asciiTheme="minorBidi" w:eastAsia="Times New Roman" w:hAnsiTheme="minorBidi"/>
          <w:b/>
          <w:color w:val="333333"/>
          <w:lang w:eastAsia="en-GB"/>
        </w:rPr>
      </w:pPr>
      <w:r w:rsidRPr="007512F4">
        <w:rPr>
          <w:rFonts w:asciiTheme="minorBidi" w:eastAsia="Times New Roman" w:hAnsiTheme="minorBidi"/>
          <w:b/>
          <w:color w:val="333333"/>
          <w:lang w:eastAsia="en-GB"/>
        </w:rPr>
        <w:t xml:space="preserve">Outcomes </w:t>
      </w:r>
    </w:p>
    <w:p w14:paraId="25F6C66E" w14:textId="77777777" w:rsidR="000445B4" w:rsidRPr="007512F4" w:rsidRDefault="000445B4" w:rsidP="000445B4">
      <w:pPr>
        <w:spacing w:before="100" w:beforeAutospacing="1" w:after="100" w:afterAutospacing="1" w:line="360" w:lineRule="auto"/>
        <w:rPr>
          <w:rFonts w:asciiTheme="minorBidi" w:eastAsia="Times New Roman" w:hAnsiTheme="minorBidi"/>
          <w:i/>
          <w:color w:val="333333"/>
          <w:lang w:eastAsia="en-GB"/>
        </w:rPr>
      </w:pPr>
      <w:r w:rsidRPr="007512F4">
        <w:rPr>
          <w:rFonts w:asciiTheme="minorBidi" w:eastAsia="Times New Roman" w:hAnsiTheme="minorBidi"/>
          <w:i/>
          <w:color w:val="333333"/>
          <w:lang w:eastAsia="en-GB"/>
        </w:rPr>
        <w:t>Primary Outcomes</w:t>
      </w:r>
    </w:p>
    <w:p w14:paraId="072734D1" w14:textId="77777777" w:rsidR="000445B4" w:rsidRPr="007512F4" w:rsidRDefault="000445B4" w:rsidP="000445B4">
      <w:pPr>
        <w:spacing w:before="100" w:beforeAutospacing="1" w:after="100" w:afterAutospacing="1" w:line="360" w:lineRule="auto"/>
        <w:rPr>
          <w:rFonts w:asciiTheme="minorBidi" w:eastAsia="Times New Roman" w:hAnsiTheme="minorBidi"/>
          <w:color w:val="333333"/>
          <w:lang w:eastAsia="en-GB"/>
        </w:rPr>
      </w:pPr>
      <w:r w:rsidRPr="007512F4">
        <w:rPr>
          <w:rFonts w:asciiTheme="minorBidi" w:eastAsia="Times New Roman" w:hAnsiTheme="minorBidi"/>
          <w:color w:val="333333"/>
          <w:lang w:eastAsia="en-GB"/>
        </w:rPr>
        <w:t>There are two primary outcome measures one relating to the mother during pregnancy and one relating to the child in early infancy. These are important periods of risk and measure different but important aspects of public health.</w:t>
      </w:r>
    </w:p>
    <w:p w14:paraId="0621FB03" w14:textId="3398B51F" w:rsidR="000445B4" w:rsidRPr="007512F4" w:rsidRDefault="000445B4" w:rsidP="000445B4">
      <w:pPr>
        <w:spacing w:before="100" w:beforeAutospacing="1" w:after="100" w:afterAutospacing="1" w:line="360" w:lineRule="auto"/>
        <w:rPr>
          <w:rFonts w:asciiTheme="minorBidi" w:eastAsia="Times New Roman" w:hAnsiTheme="minorBidi"/>
          <w:color w:val="333333"/>
          <w:lang w:eastAsia="en-GB"/>
        </w:rPr>
      </w:pPr>
      <w:r w:rsidRPr="007512F4">
        <w:rPr>
          <w:rFonts w:asciiTheme="minorBidi" w:eastAsia="Times New Roman" w:hAnsiTheme="minorBidi"/>
          <w:color w:val="333333"/>
          <w:lang w:eastAsia="en-GB"/>
        </w:rPr>
        <w:t>Vitamin use during pregnancy is aiming to create a healthy uterine environment which is important for birth outcomes. An increase in vitamin use is one of the aims of the HSV. In early infancy, breast feeding is beneficial for many aspects of child health and morbidity</w:t>
      </w:r>
      <w:r w:rsidR="001C1E67">
        <w:rPr>
          <w:rFonts w:asciiTheme="minorBidi" w:eastAsia="Times New Roman" w:hAnsiTheme="minorBidi"/>
          <w:color w:val="333333"/>
          <w:lang w:eastAsia="en-GB"/>
        </w:rPr>
        <w:t xml:space="preserve"> </w:t>
      </w:r>
      <w:r w:rsidR="001C1E67">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&lt;EndNote&gt;&lt;Cite&gt;&lt;Author&gt;Hoddinott&lt;/Author&gt;&lt;Year&gt;2008&lt;/Year&gt;&lt;RecNum&gt;23&lt;/RecNum&gt;&lt;DisplayText&gt;(37)&lt;/DisplayText&gt;&lt;record&gt;&lt;rec-number&gt;23&lt;/rec-number&gt;&lt;foreign-keys&gt;&lt;key app="EN" db-id="vss5w2v0429teme9rf55s558dvtz2weasate" timestamp="1408292648"&gt;23&lt;/key&gt;&lt;/foreign-keys&gt;&lt;ref-type name="Journal Article"&gt;17&lt;/ref-type&gt;&lt;contributors&gt;&lt;authors&gt;&lt;author&gt;Hoddinott, P.&lt;/author&gt;&lt;author&gt;Tappin, D&lt;/author&gt;&lt;author&gt;Wright, C.&lt;/author&gt;&lt;/authors&gt;&lt;/contributors&gt;&lt;titles&gt;&lt;title&gt;Clinical Review: Breast feeding&lt;/title&gt;&lt;secondary-title&gt;BMJ&lt;/secondary-title&gt;&lt;/titles&gt;&lt;periodical&gt;&lt;full-title&gt;BMJ&lt;/full-title&gt;&lt;/periodical&gt;&lt;pages&gt;881&lt;/pages&gt;&lt;volume&gt;336&lt;/volume&gt;&lt;dates&gt;&lt;year&gt;2008&lt;/year&gt;&lt;/dates&gt;&lt;urls&gt;&lt;/urls&gt;&lt;/record&gt;&lt;/Cite&gt;&lt;/EndNote&gt;</w:instrText>
      </w:r>
      <w:r w:rsidR="001C1E67">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(37)</w:t>
      </w:r>
      <w:r w:rsidR="001C1E67">
        <w:rPr>
          <w:rFonts w:asciiTheme="minorBidi" w:eastAsia="Times New Roman" w:hAnsiTheme="minorBidi"/>
          <w:color w:val="333333"/>
          <w:lang w:eastAsia="en-GB"/>
        </w:rPr>
        <w:fldChar w:fldCharType="end"/>
      </w:r>
      <w:r w:rsidRPr="007512F4">
        <w:rPr>
          <w:rFonts w:asciiTheme="minorBidi" w:eastAsia="Times New Roman" w:hAnsiTheme="minorBidi"/>
          <w:color w:val="333333"/>
          <w:lang w:eastAsia="en-GB"/>
        </w:rPr>
        <w:t xml:space="preserve">. An increase in breast feeding rates and duration is one of the aims of the HSV. Women from low income families, low social class and teenage mothers have lower rates of breastfeeding and vitamin use in pregnancy than other groups in the population. Providing health advice along with vouchers to use for a healthy diet (including milk and fruit and vegetables) should increase knowledge of the benefits of good maternal nutrition, reduce financial barriers to a more nutritious diet and, therefore, increased vitamin use. </w:t>
      </w:r>
    </w:p>
    <w:p w14:paraId="60A767B2" w14:textId="77777777" w:rsidR="000445B4" w:rsidRPr="007512F4" w:rsidRDefault="000445B4" w:rsidP="000445B4">
      <w:pPr>
        <w:spacing w:before="100" w:beforeAutospacing="1" w:after="100" w:afterAutospacing="1" w:line="360" w:lineRule="auto"/>
        <w:rPr>
          <w:rFonts w:asciiTheme="minorBidi" w:eastAsia="Times New Roman" w:hAnsiTheme="minorBidi"/>
          <w:color w:val="333333"/>
          <w:lang w:eastAsia="en-GB"/>
        </w:rPr>
      </w:pPr>
      <w:r w:rsidRPr="007512F4">
        <w:rPr>
          <w:rFonts w:asciiTheme="minorBidi" w:eastAsia="Times New Roman" w:hAnsiTheme="minorBidi"/>
          <w:color w:val="333333"/>
          <w:lang w:eastAsia="en-GB"/>
        </w:rPr>
        <w:t>HSV replaced the WFS which only provided milk tokens for liquid and infant formula milk. There was therefore no incentive to breastfeed since if the mother was breastfeeding she could only spend the money on liquid milk. HSV has broadened the scope of the vouchers to be used for fruit and vegetables as well as liquid and infant formula milk, so that mothers who choose to breastfeed are able to spend the vouchers on something other than milk. However there is still a risk that the option of free formula milk will disincentivise breast feeding. Conversely, the exposure to health advice associated with HSV could encourage higher rates of breast feeding. Thus comparing breast feeding rates between those who do and do not take up the vouchers is vital mainly to exclude the possibility that HSV is actually discouraging breast feeding.</w:t>
      </w:r>
    </w:p>
    <w:p w14:paraId="11420E0E" w14:textId="77777777" w:rsidR="000445B4" w:rsidRPr="0005489A" w:rsidRDefault="000445B4" w:rsidP="000445B4">
      <w:pPr>
        <w:spacing w:before="100" w:beforeAutospacing="1" w:after="100" w:afterAutospacing="1" w:line="360" w:lineRule="auto"/>
        <w:rPr>
          <w:rFonts w:asciiTheme="minorBidi" w:eastAsia="Times New Roman" w:hAnsiTheme="minorBidi"/>
          <w:i/>
          <w:color w:val="333333"/>
          <w:lang w:eastAsia="en-GB"/>
        </w:rPr>
      </w:pPr>
      <w:r w:rsidRPr="0005489A">
        <w:rPr>
          <w:rFonts w:asciiTheme="minorBidi" w:eastAsia="Times New Roman" w:hAnsiTheme="minorBidi"/>
          <w:i/>
          <w:color w:val="333333"/>
          <w:lang w:eastAsia="en-GB"/>
        </w:rPr>
        <w:t>Secondary outcomes</w:t>
      </w:r>
    </w:p>
    <w:p w14:paraId="2E21E243" w14:textId="77777777" w:rsidR="000445B4" w:rsidRPr="0005489A" w:rsidRDefault="000445B4" w:rsidP="000445B4">
      <w:pPr>
        <w:spacing w:before="100" w:beforeAutospacing="1" w:after="100" w:afterAutospacing="1" w:line="360" w:lineRule="auto"/>
        <w:rPr>
          <w:rFonts w:asciiTheme="minorBidi" w:eastAsia="Times New Roman" w:hAnsiTheme="minorBidi"/>
          <w:color w:val="333333"/>
          <w:lang w:eastAsia="en-GB"/>
        </w:rPr>
      </w:pPr>
      <w:r w:rsidRPr="0005489A">
        <w:rPr>
          <w:rFonts w:asciiTheme="minorBidi" w:eastAsia="Times New Roman" w:hAnsiTheme="minorBidi"/>
          <w:color w:val="333333"/>
          <w:lang w:eastAsia="en-GB"/>
        </w:rPr>
        <w:lastRenderedPageBreak/>
        <w:t xml:space="preserve">The secondary outcomes are in four categories: child weight and body size; child morbidity; infant and child feeding and maternal health. Each secondary outcome is related to at least one of the aims of the HSV and are available from three different data sources (Table </w:t>
      </w:r>
      <w:r>
        <w:rPr>
          <w:rFonts w:asciiTheme="minorBidi" w:eastAsia="Times New Roman" w:hAnsiTheme="minorBidi"/>
          <w:color w:val="333333"/>
          <w:lang w:eastAsia="en-GB"/>
        </w:rPr>
        <w:t>4</w:t>
      </w:r>
      <w:r w:rsidRPr="0005489A">
        <w:rPr>
          <w:rFonts w:asciiTheme="minorBidi" w:eastAsia="Times New Roman" w:hAnsiTheme="minorBidi"/>
          <w:color w:val="333333"/>
          <w:lang w:eastAsia="en-GB"/>
        </w:rPr>
        <w:t>).</w:t>
      </w:r>
    </w:p>
    <w:p w14:paraId="64F20080" w14:textId="77777777" w:rsidR="000445B4" w:rsidRDefault="000445B4" w:rsidP="000445B4">
      <w:pPr>
        <w:pStyle w:val="Default"/>
        <w:spacing w:line="360" w:lineRule="auto"/>
        <w:rPr>
          <w:color w:val="auto"/>
          <w:sz w:val="22"/>
          <w:szCs w:val="22"/>
        </w:rPr>
      </w:pPr>
    </w:p>
    <w:p w14:paraId="330A1860" w14:textId="77777777" w:rsidR="000445B4" w:rsidRPr="00EC141D" w:rsidRDefault="000445B4" w:rsidP="000445B4">
      <w:pPr>
        <w:spacing w:line="360" w:lineRule="auto"/>
        <w:rPr>
          <w:rFonts w:asciiTheme="minorBidi" w:hAnsiTheme="minorBidi"/>
        </w:rPr>
      </w:pPr>
      <w:r w:rsidRPr="00BD0007">
        <w:rPr>
          <w:rFonts w:asciiTheme="minorBidi" w:hAnsiTheme="minorBidi"/>
          <w:b/>
          <w:bCs/>
        </w:rPr>
        <w:t xml:space="preserve">TABLE </w:t>
      </w:r>
      <w:r>
        <w:rPr>
          <w:rFonts w:asciiTheme="minorBidi" w:hAnsiTheme="minorBidi"/>
          <w:b/>
          <w:bCs/>
        </w:rPr>
        <w:t>4</w:t>
      </w:r>
      <w:r w:rsidRPr="00B06D9F">
        <w:rPr>
          <w:rFonts w:asciiTheme="minorBidi" w:hAnsiTheme="minorBidi"/>
        </w:rPr>
        <w:t xml:space="preserve"> – </w:t>
      </w:r>
      <w:r w:rsidRPr="0003698E">
        <w:rPr>
          <w:rFonts w:asciiTheme="minorBidi" w:hAnsiTheme="minorBidi"/>
        </w:rPr>
        <w:t xml:space="preserve">Primary and Secondary outcomes showing the HSV aim and dataset the outcome is </w:t>
      </w:r>
      <w:r w:rsidRPr="00EC141D">
        <w:rPr>
          <w:rFonts w:asciiTheme="minorBidi" w:hAnsiTheme="minorBidi"/>
        </w:rPr>
        <w:t>available in</w:t>
      </w:r>
    </w:p>
    <w:p w14:paraId="2555E79B" w14:textId="77777777" w:rsidR="000445B4" w:rsidRPr="00EC141D" w:rsidRDefault="000445B4" w:rsidP="000445B4">
      <w:pPr>
        <w:pStyle w:val="Default"/>
        <w:spacing w:line="360" w:lineRule="auto"/>
        <w:rPr>
          <w:rFonts w:asciiTheme="minorBidi" w:hAnsiTheme="minorBidi" w:cstheme="minorBidi"/>
          <w:color w:val="auto"/>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585"/>
        <w:gridCol w:w="2133"/>
      </w:tblGrid>
      <w:tr w:rsidR="000445B4" w:rsidRPr="00EC141D" w14:paraId="43693F44" w14:textId="77777777" w:rsidTr="003C62D3">
        <w:tc>
          <w:tcPr>
            <w:tcW w:w="3369" w:type="dxa"/>
            <w:tcBorders>
              <w:bottom w:val="single" w:sz="4" w:space="0" w:color="auto"/>
            </w:tcBorders>
          </w:tcPr>
          <w:p w14:paraId="6BA2D8C8"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Outcome</w:t>
            </w:r>
          </w:p>
        </w:tc>
        <w:tc>
          <w:tcPr>
            <w:tcW w:w="3685" w:type="dxa"/>
            <w:tcBorders>
              <w:bottom w:val="single" w:sz="4" w:space="0" w:color="auto"/>
            </w:tcBorders>
          </w:tcPr>
          <w:p w14:paraId="616368B1"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HSV Aim</w:t>
            </w:r>
          </w:p>
        </w:tc>
        <w:tc>
          <w:tcPr>
            <w:tcW w:w="2188" w:type="dxa"/>
            <w:tcBorders>
              <w:bottom w:val="single" w:sz="4" w:space="0" w:color="auto"/>
            </w:tcBorders>
          </w:tcPr>
          <w:p w14:paraId="3DB427D7"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Dataset</w:t>
            </w:r>
          </w:p>
        </w:tc>
      </w:tr>
      <w:tr w:rsidR="000445B4" w:rsidRPr="00EC141D" w14:paraId="157E82B6" w14:textId="77777777" w:rsidTr="003C62D3">
        <w:tc>
          <w:tcPr>
            <w:tcW w:w="3369" w:type="dxa"/>
            <w:tcBorders>
              <w:top w:val="single" w:sz="4" w:space="0" w:color="auto"/>
            </w:tcBorders>
          </w:tcPr>
          <w:p w14:paraId="37ACFD94"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Primary Outcome</w:t>
            </w:r>
          </w:p>
        </w:tc>
        <w:tc>
          <w:tcPr>
            <w:tcW w:w="3685" w:type="dxa"/>
            <w:tcBorders>
              <w:top w:val="single" w:sz="4" w:space="0" w:color="auto"/>
            </w:tcBorders>
          </w:tcPr>
          <w:p w14:paraId="0288E37F" w14:textId="77777777" w:rsidR="000445B4" w:rsidRPr="00EC141D" w:rsidRDefault="000445B4" w:rsidP="003C62D3">
            <w:pPr>
              <w:pStyle w:val="Default"/>
              <w:spacing w:line="360" w:lineRule="auto"/>
              <w:rPr>
                <w:rFonts w:asciiTheme="minorBidi" w:hAnsiTheme="minorBidi" w:cstheme="minorBidi"/>
                <w:b/>
                <w:color w:val="auto"/>
                <w:sz w:val="22"/>
                <w:szCs w:val="22"/>
              </w:rPr>
            </w:pPr>
          </w:p>
        </w:tc>
        <w:tc>
          <w:tcPr>
            <w:tcW w:w="2188" w:type="dxa"/>
            <w:tcBorders>
              <w:top w:val="single" w:sz="4" w:space="0" w:color="auto"/>
            </w:tcBorders>
          </w:tcPr>
          <w:p w14:paraId="588C329C" w14:textId="77777777" w:rsidR="000445B4" w:rsidRPr="00EC141D" w:rsidRDefault="000445B4" w:rsidP="003C62D3">
            <w:pPr>
              <w:pStyle w:val="Default"/>
              <w:spacing w:line="360" w:lineRule="auto"/>
              <w:rPr>
                <w:rFonts w:asciiTheme="minorBidi" w:hAnsiTheme="minorBidi" w:cstheme="minorBidi"/>
                <w:b/>
                <w:color w:val="auto"/>
                <w:sz w:val="22"/>
                <w:szCs w:val="22"/>
              </w:rPr>
            </w:pPr>
          </w:p>
        </w:tc>
      </w:tr>
      <w:tr w:rsidR="000445B4" w:rsidRPr="00EC141D" w14:paraId="048C4A9B" w14:textId="77777777" w:rsidTr="003C62D3">
        <w:tc>
          <w:tcPr>
            <w:tcW w:w="3369" w:type="dxa"/>
          </w:tcPr>
          <w:p w14:paraId="31694A26"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ab/>
              <w:t xml:space="preserve">Maternal - </w:t>
            </w:r>
            <w:r w:rsidRPr="00EC141D">
              <w:rPr>
                <w:rFonts w:asciiTheme="minorBidi" w:hAnsiTheme="minorBidi" w:cstheme="minorBidi"/>
                <w:color w:val="auto"/>
                <w:sz w:val="22"/>
                <w:szCs w:val="22"/>
              </w:rPr>
              <w:t xml:space="preserve">Vitamin use </w:t>
            </w:r>
            <w:r w:rsidRPr="00EC141D">
              <w:rPr>
                <w:rFonts w:asciiTheme="minorBidi" w:hAnsiTheme="minorBidi" w:cstheme="minorBidi"/>
                <w:color w:val="auto"/>
                <w:sz w:val="22"/>
                <w:szCs w:val="22"/>
              </w:rPr>
              <w:tab/>
              <w:t>in pregnancy</w:t>
            </w:r>
            <w:r w:rsidRPr="00EC141D">
              <w:rPr>
                <w:rFonts w:asciiTheme="minorBidi" w:hAnsiTheme="minorBidi" w:cstheme="minorBidi"/>
                <w:b/>
                <w:color w:val="auto"/>
                <w:sz w:val="22"/>
                <w:szCs w:val="22"/>
              </w:rPr>
              <w:tab/>
            </w:r>
          </w:p>
        </w:tc>
        <w:tc>
          <w:tcPr>
            <w:tcW w:w="3685" w:type="dxa"/>
          </w:tcPr>
          <w:p w14:paraId="2F4E58F7"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6BB7C84E"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IFS</w:t>
            </w:r>
          </w:p>
        </w:tc>
      </w:tr>
      <w:tr w:rsidR="000445B4" w:rsidRPr="00EC141D" w14:paraId="4737F2EE" w14:textId="77777777" w:rsidTr="003C62D3">
        <w:tc>
          <w:tcPr>
            <w:tcW w:w="3369" w:type="dxa"/>
          </w:tcPr>
          <w:p w14:paraId="1516CFF0"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ab/>
              <w:t xml:space="preserve">Child - </w:t>
            </w:r>
            <w:r w:rsidRPr="00EC141D">
              <w:rPr>
                <w:rFonts w:asciiTheme="minorBidi" w:hAnsiTheme="minorBidi" w:cstheme="minorBidi"/>
                <w:color w:val="auto"/>
                <w:sz w:val="22"/>
                <w:szCs w:val="22"/>
              </w:rPr>
              <w:t xml:space="preserve">Breastfeeding </w:t>
            </w:r>
            <w:r w:rsidRPr="00EC141D">
              <w:rPr>
                <w:rFonts w:asciiTheme="minorBidi" w:hAnsiTheme="minorBidi" w:cstheme="minorBidi"/>
                <w:color w:val="auto"/>
                <w:sz w:val="22"/>
                <w:szCs w:val="22"/>
              </w:rPr>
              <w:tab/>
              <w:t>initiation and duration</w:t>
            </w:r>
            <w:r w:rsidRPr="00EC141D">
              <w:rPr>
                <w:rFonts w:asciiTheme="minorBidi" w:hAnsiTheme="minorBidi" w:cstheme="minorBidi"/>
                <w:b/>
                <w:color w:val="auto"/>
                <w:sz w:val="22"/>
                <w:szCs w:val="22"/>
              </w:rPr>
              <w:t xml:space="preserve"> </w:t>
            </w:r>
          </w:p>
        </w:tc>
        <w:tc>
          <w:tcPr>
            <w:tcW w:w="3685" w:type="dxa"/>
          </w:tcPr>
          <w:p w14:paraId="2733E36F"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color w:val="auto"/>
                <w:sz w:val="22"/>
                <w:szCs w:val="22"/>
              </w:rPr>
              <w:t>Aim 3 - to initiate and maintain breastfeeding</w:t>
            </w:r>
          </w:p>
        </w:tc>
        <w:tc>
          <w:tcPr>
            <w:tcW w:w="2188" w:type="dxa"/>
          </w:tcPr>
          <w:p w14:paraId="0CA8EA7A"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color w:val="auto"/>
                <w:sz w:val="22"/>
                <w:szCs w:val="22"/>
              </w:rPr>
              <w:t>GUS, IFS</w:t>
            </w:r>
          </w:p>
        </w:tc>
      </w:tr>
      <w:tr w:rsidR="000445B4" w:rsidRPr="00EC141D" w14:paraId="4A8D99D1" w14:textId="77777777" w:rsidTr="003C62D3">
        <w:tc>
          <w:tcPr>
            <w:tcW w:w="3369" w:type="dxa"/>
            <w:tcBorders>
              <w:top w:val="single" w:sz="4" w:space="0" w:color="auto"/>
            </w:tcBorders>
          </w:tcPr>
          <w:p w14:paraId="486F7F89"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Child weight &amp; body size</w:t>
            </w:r>
          </w:p>
        </w:tc>
        <w:tc>
          <w:tcPr>
            <w:tcW w:w="3685" w:type="dxa"/>
            <w:tcBorders>
              <w:top w:val="single" w:sz="4" w:space="0" w:color="auto"/>
            </w:tcBorders>
          </w:tcPr>
          <w:p w14:paraId="787C73E5" w14:textId="77777777" w:rsidR="000445B4" w:rsidRPr="00EC141D" w:rsidRDefault="000445B4" w:rsidP="003C62D3">
            <w:pPr>
              <w:pStyle w:val="Default"/>
              <w:spacing w:line="360" w:lineRule="auto"/>
              <w:rPr>
                <w:rFonts w:asciiTheme="minorBidi" w:hAnsiTheme="minorBidi" w:cstheme="minorBidi"/>
                <w:b/>
                <w:color w:val="auto"/>
                <w:sz w:val="22"/>
                <w:szCs w:val="22"/>
              </w:rPr>
            </w:pPr>
          </w:p>
        </w:tc>
        <w:tc>
          <w:tcPr>
            <w:tcW w:w="2188" w:type="dxa"/>
            <w:tcBorders>
              <w:top w:val="single" w:sz="4" w:space="0" w:color="auto"/>
            </w:tcBorders>
          </w:tcPr>
          <w:p w14:paraId="5977232F" w14:textId="77777777" w:rsidR="000445B4" w:rsidRPr="00EC141D" w:rsidRDefault="000445B4" w:rsidP="003C62D3">
            <w:pPr>
              <w:pStyle w:val="Default"/>
              <w:spacing w:line="360" w:lineRule="auto"/>
              <w:rPr>
                <w:rFonts w:asciiTheme="minorBidi" w:hAnsiTheme="minorBidi" w:cstheme="minorBidi"/>
                <w:b/>
                <w:color w:val="auto"/>
                <w:sz w:val="22"/>
                <w:szCs w:val="22"/>
              </w:rPr>
            </w:pPr>
          </w:p>
        </w:tc>
      </w:tr>
      <w:tr w:rsidR="000445B4" w:rsidRPr="00EC141D" w14:paraId="20543068" w14:textId="77777777" w:rsidTr="003C62D3">
        <w:tc>
          <w:tcPr>
            <w:tcW w:w="3369" w:type="dxa"/>
          </w:tcPr>
          <w:p w14:paraId="3552B54D"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Birthweight</w:t>
            </w:r>
          </w:p>
        </w:tc>
        <w:tc>
          <w:tcPr>
            <w:tcW w:w="3685" w:type="dxa"/>
          </w:tcPr>
          <w:p w14:paraId="410224A9"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0A45517F"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GUS-LK, IFS</w:t>
            </w:r>
          </w:p>
        </w:tc>
      </w:tr>
      <w:tr w:rsidR="000445B4" w:rsidRPr="00EC141D" w14:paraId="2CD82040" w14:textId="77777777" w:rsidTr="003C62D3">
        <w:tc>
          <w:tcPr>
            <w:tcW w:w="3369" w:type="dxa"/>
          </w:tcPr>
          <w:p w14:paraId="58D1D34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Low birthweight</w:t>
            </w:r>
          </w:p>
        </w:tc>
        <w:tc>
          <w:tcPr>
            <w:tcW w:w="3685" w:type="dxa"/>
          </w:tcPr>
          <w:p w14:paraId="04A25DC7"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63F443C1"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GUS-LK, IFS</w:t>
            </w:r>
          </w:p>
        </w:tc>
      </w:tr>
      <w:tr w:rsidR="000445B4" w:rsidRPr="00EC141D" w14:paraId="4C920215" w14:textId="77777777" w:rsidTr="003C62D3">
        <w:tc>
          <w:tcPr>
            <w:tcW w:w="3369" w:type="dxa"/>
          </w:tcPr>
          <w:p w14:paraId="7A5A089E"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Height at 3 years</w:t>
            </w:r>
          </w:p>
        </w:tc>
        <w:tc>
          <w:tcPr>
            <w:tcW w:w="3685" w:type="dxa"/>
          </w:tcPr>
          <w:p w14:paraId="6B099FA4"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6B3E355C"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1981C376" w14:textId="77777777" w:rsidTr="003C62D3">
        <w:tc>
          <w:tcPr>
            <w:tcW w:w="3369" w:type="dxa"/>
          </w:tcPr>
          <w:p w14:paraId="1866BC9E"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Weight at 3 years</w:t>
            </w:r>
          </w:p>
        </w:tc>
        <w:tc>
          <w:tcPr>
            <w:tcW w:w="3685" w:type="dxa"/>
          </w:tcPr>
          <w:p w14:paraId="385EBCD6"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257F2381"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522BCB05" w14:textId="77777777" w:rsidTr="003C62D3">
        <w:tc>
          <w:tcPr>
            <w:tcW w:w="3369" w:type="dxa"/>
          </w:tcPr>
          <w:p w14:paraId="2234572B"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Mother’s perception of </w:t>
            </w:r>
            <w:r w:rsidRPr="00EC141D">
              <w:rPr>
                <w:rFonts w:asciiTheme="minorBidi" w:hAnsiTheme="minorBidi" w:cstheme="minorBidi"/>
                <w:color w:val="auto"/>
                <w:sz w:val="22"/>
                <w:szCs w:val="22"/>
              </w:rPr>
              <w:tab/>
              <w:t>child weight at 3 years</w:t>
            </w:r>
          </w:p>
        </w:tc>
        <w:tc>
          <w:tcPr>
            <w:tcW w:w="3685" w:type="dxa"/>
          </w:tcPr>
          <w:p w14:paraId="4D00C32B"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314C2B74"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3C49E105" w14:textId="77777777" w:rsidTr="003C62D3">
        <w:tc>
          <w:tcPr>
            <w:tcW w:w="3369" w:type="dxa"/>
            <w:tcBorders>
              <w:bottom w:val="single" w:sz="4" w:space="0" w:color="auto"/>
            </w:tcBorders>
          </w:tcPr>
          <w:p w14:paraId="75185C66"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Mother’s concerns </w:t>
            </w:r>
            <w:r w:rsidRPr="00EC141D">
              <w:rPr>
                <w:rFonts w:asciiTheme="minorBidi" w:hAnsiTheme="minorBidi" w:cstheme="minorBidi"/>
                <w:color w:val="auto"/>
                <w:sz w:val="22"/>
                <w:szCs w:val="22"/>
              </w:rPr>
              <w:tab/>
              <w:t xml:space="preserve">about child weight at 3 </w:t>
            </w:r>
            <w:r w:rsidRPr="00EC141D">
              <w:rPr>
                <w:rFonts w:asciiTheme="minorBidi" w:hAnsiTheme="minorBidi" w:cstheme="minorBidi"/>
                <w:color w:val="auto"/>
                <w:sz w:val="22"/>
                <w:szCs w:val="22"/>
              </w:rPr>
              <w:tab/>
              <w:t>years</w:t>
            </w:r>
          </w:p>
        </w:tc>
        <w:tc>
          <w:tcPr>
            <w:tcW w:w="3685" w:type="dxa"/>
            <w:tcBorders>
              <w:bottom w:val="single" w:sz="4" w:space="0" w:color="auto"/>
            </w:tcBorders>
          </w:tcPr>
          <w:p w14:paraId="429DB03D"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Borders>
              <w:bottom w:val="single" w:sz="4" w:space="0" w:color="auto"/>
            </w:tcBorders>
          </w:tcPr>
          <w:p w14:paraId="367EDF50"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5D5B1157" w14:textId="77777777" w:rsidTr="003C62D3">
        <w:tc>
          <w:tcPr>
            <w:tcW w:w="3369" w:type="dxa"/>
            <w:tcBorders>
              <w:top w:val="single" w:sz="4" w:space="0" w:color="auto"/>
            </w:tcBorders>
          </w:tcPr>
          <w:p w14:paraId="794A584D"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Child morbidity</w:t>
            </w:r>
          </w:p>
        </w:tc>
        <w:tc>
          <w:tcPr>
            <w:tcW w:w="3685" w:type="dxa"/>
            <w:tcBorders>
              <w:top w:val="single" w:sz="4" w:space="0" w:color="auto"/>
            </w:tcBorders>
          </w:tcPr>
          <w:p w14:paraId="342A79DC" w14:textId="77777777" w:rsidR="000445B4" w:rsidRPr="00EC141D"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5C91B860" w14:textId="77777777" w:rsidR="000445B4" w:rsidRPr="00EC141D" w:rsidRDefault="000445B4" w:rsidP="003C62D3">
            <w:pPr>
              <w:pStyle w:val="Default"/>
              <w:spacing w:line="360" w:lineRule="auto"/>
              <w:rPr>
                <w:rFonts w:asciiTheme="minorBidi" w:hAnsiTheme="minorBidi" w:cstheme="minorBidi"/>
                <w:color w:val="auto"/>
                <w:sz w:val="22"/>
                <w:szCs w:val="22"/>
              </w:rPr>
            </w:pPr>
          </w:p>
        </w:tc>
      </w:tr>
      <w:tr w:rsidR="000445B4" w:rsidRPr="00EC141D" w14:paraId="6D1FFD7E" w14:textId="77777777" w:rsidTr="003C62D3">
        <w:tc>
          <w:tcPr>
            <w:tcW w:w="3369" w:type="dxa"/>
          </w:tcPr>
          <w:p w14:paraId="09B527FA"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Pre-term birth</w:t>
            </w:r>
          </w:p>
        </w:tc>
        <w:tc>
          <w:tcPr>
            <w:tcW w:w="3685" w:type="dxa"/>
          </w:tcPr>
          <w:p w14:paraId="05CB4E7B"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638E820C"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GUS-LK, IFS</w:t>
            </w:r>
          </w:p>
        </w:tc>
      </w:tr>
      <w:tr w:rsidR="000445B4" w:rsidRPr="00EC141D" w14:paraId="00611861" w14:textId="77777777" w:rsidTr="003C62D3">
        <w:tc>
          <w:tcPr>
            <w:tcW w:w="3369" w:type="dxa"/>
          </w:tcPr>
          <w:p w14:paraId="7F4CC3A1"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Gestational age</w:t>
            </w:r>
          </w:p>
        </w:tc>
        <w:tc>
          <w:tcPr>
            <w:tcW w:w="3685" w:type="dxa"/>
          </w:tcPr>
          <w:p w14:paraId="3EF9F73E"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168ED3D4"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GUS-LK, IFS</w:t>
            </w:r>
          </w:p>
        </w:tc>
      </w:tr>
      <w:tr w:rsidR="000445B4" w:rsidRPr="00EC141D" w14:paraId="46E73B8C" w14:textId="77777777" w:rsidTr="003C62D3">
        <w:tc>
          <w:tcPr>
            <w:tcW w:w="3369" w:type="dxa"/>
          </w:tcPr>
          <w:p w14:paraId="27F0E2BC"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Morbidity in 1</w:t>
            </w:r>
            <w:r w:rsidRPr="00EC141D">
              <w:rPr>
                <w:rFonts w:asciiTheme="minorBidi" w:hAnsiTheme="minorBidi" w:cstheme="minorBidi"/>
                <w:color w:val="auto"/>
                <w:sz w:val="22"/>
                <w:szCs w:val="22"/>
                <w:vertAlign w:val="superscript"/>
              </w:rPr>
              <w:t>st</w:t>
            </w:r>
            <w:r w:rsidRPr="00EC141D">
              <w:rPr>
                <w:rFonts w:asciiTheme="minorBidi" w:hAnsiTheme="minorBidi" w:cstheme="minorBidi"/>
                <w:color w:val="auto"/>
                <w:sz w:val="22"/>
                <w:szCs w:val="22"/>
              </w:rPr>
              <w:t xml:space="preserve"> year</w:t>
            </w:r>
          </w:p>
        </w:tc>
        <w:tc>
          <w:tcPr>
            <w:tcW w:w="3685" w:type="dxa"/>
          </w:tcPr>
          <w:p w14:paraId="5F370131"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p w14:paraId="5C35942F"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lastRenderedPageBreak/>
              <w:t>Aim 3 - to initiate and maintain breastfeeding</w:t>
            </w:r>
          </w:p>
        </w:tc>
        <w:tc>
          <w:tcPr>
            <w:tcW w:w="2188" w:type="dxa"/>
          </w:tcPr>
          <w:p w14:paraId="0E82B1AF"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lastRenderedPageBreak/>
              <w:t>GUS, GUS-LK, IFS</w:t>
            </w:r>
          </w:p>
        </w:tc>
      </w:tr>
      <w:tr w:rsidR="000445B4" w:rsidRPr="00EC141D" w14:paraId="39E1792B" w14:textId="77777777" w:rsidTr="003C62D3">
        <w:tc>
          <w:tcPr>
            <w:tcW w:w="3369" w:type="dxa"/>
            <w:tcBorders>
              <w:bottom w:val="single" w:sz="4" w:space="0" w:color="auto"/>
            </w:tcBorders>
          </w:tcPr>
          <w:p w14:paraId="2FE453CF"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Morbidity up to 3 years</w:t>
            </w:r>
          </w:p>
        </w:tc>
        <w:tc>
          <w:tcPr>
            <w:tcW w:w="3685" w:type="dxa"/>
            <w:tcBorders>
              <w:bottom w:val="single" w:sz="4" w:space="0" w:color="auto"/>
            </w:tcBorders>
          </w:tcPr>
          <w:p w14:paraId="656FFFE4"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p w14:paraId="14B8C9EA"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3 - to initiate and maintain breastfeeding</w:t>
            </w:r>
          </w:p>
        </w:tc>
        <w:tc>
          <w:tcPr>
            <w:tcW w:w="2188" w:type="dxa"/>
            <w:tcBorders>
              <w:bottom w:val="single" w:sz="4" w:space="0" w:color="auto"/>
            </w:tcBorders>
          </w:tcPr>
          <w:p w14:paraId="1026C1B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GUS-LK, IFS</w:t>
            </w:r>
          </w:p>
        </w:tc>
      </w:tr>
      <w:tr w:rsidR="000445B4" w:rsidRPr="00EC141D" w14:paraId="51F85E9B" w14:textId="77777777" w:rsidTr="003C62D3">
        <w:tc>
          <w:tcPr>
            <w:tcW w:w="3369" w:type="dxa"/>
            <w:tcBorders>
              <w:top w:val="single" w:sz="4" w:space="0" w:color="auto"/>
            </w:tcBorders>
          </w:tcPr>
          <w:p w14:paraId="19F2469B"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Infant and child feeding</w:t>
            </w:r>
          </w:p>
        </w:tc>
        <w:tc>
          <w:tcPr>
            <w:tcW w:w="3685" w:type="dxa"/>
            <w:tcBorders>
              <w:top w:val="single" w:sz="4" w:space="0" w:color="auto"/>
            </w:tcBorders>
          </w:tcPr>
          <w:p w14:paraId="7E8B75EE" w14:textId="77777777" w:rsidR="000445B4" w:rsidRPr="00EC141D"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4738328E" w14:textId="77777777" w:rsidR="000445B4" w:rsidRPr="00EC141D" w:rsidRDefault="000445B4" w:rsidP="003C62D3">
            <w:pPr>
              <w:pStyle w:val="Default"/>
              <w:spacing w:line="360" w:lineRule="auto"/>
              <w:rPr>
                <w:rFonts w:asciiTheme="minorBidi" w:hAnsiTheme="minorBidi" w:cstheme="minorBidi"/>
                <w:color w:val="auto"/>
                <w:sz w:val="22"/>
                <w:szCs w:val="22"/>
              </w:rPr>
            </w:pPr>
          </w:p>
        </w:tc>
      </w:tr>
      <w:tr w:rsidR="000445B4" w:rsidRPr="00EC141D" w14:paraId="6F5A1C25" w14:textId="77777777" w:rsidTr="003C62D3">
        <w:tc>
          <w:tcPr>
            <w:tcW w:w="3369" w:type="dxa"/>
          </w:tcPr>
          <w:p w14:paraId="4052452A"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Use of formula milk</w:t>
            </w:r>
          </w:p>
        </w:tc>
        <w:tc>
          <w:tcPr>
            <w:tcW w:w="3685" w:type="dxa"/>
          </w:tcPr>
          <w:p w14:paraId="2F342278"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3 - to initiate and maintain breastfeeding</w:t>
            </w:r>
          </w:p>
        </w:tc>
        <w:tc>
          <w:tcPr>
            <w:tcW w:w="2188" w:type="dxa"/>
          </w:tcPr>
          <w:p w14:paraId="7E1B10A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IFS</w:t>
            </w:r>
          </w:p>
        </w:tc>
      </w:tr>
      <w:tr w:rsidR="000445B4" w:rsidRPr="00EC141D" w14:paraId="3536922F" w14:textId="77777777" w:rsidTr="003C62D3">
        <w:tc>
          <w:tcPr>
            <w:tcW w:w="3369" w:type="dxa"/>
          </w:tcPr>
          <w:p w14:paraId="6EF6BD09"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Use of cow’s milk </w:t>
            </w:r>
            <w:r w:rsidRPr="00EC141D">
              <w:rPr>
                <w:rFonts w:asciiTheme="minorBidi" w:hAnsiTheme="minorBidi" w:cstheme="minorBidi"/>
                <w:color w:val="auto"/>
                <w:sz w:val="22"/>
                <w:szCs w:val="22"/>
              </w:rPr>
              <w:tab/>
              <w:t>before 1 year</w:t>
            </w:r>
          </w:p>
        </w:tc>
        <w:tc>
          <w:tcPr>
            <w:tcW w:w="3685" w:type="dxa"/>
          </w:tcPr>
          <w:p w14:paraId="0ABEFD61"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4 - introduce foods in addition to milk as part of a progressively varied diet when infants are six months old</w:t>
            </w:r>
          </w:p>
        </w:tc>
        <w:tc>
          <w:tcPr>
            <w:tcW w:w="2188" w:type="dxa"/>
          </w:tcPr>
          <w:p w14:paraId="5C0B367F"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IFS</w:t>
            </w:r>
          </w:p>
        </w:tc>
      </w:tr>
      <w:tr w:rsidR="000445B4" w:rsidRPr="00EC141D" w14:paraId="363CCE77" w14:textId="77777777" w:rsidTr="003C62D3">
        <w:tc>
          <w:tcPr>
            <w:tcW w:w="3369" w:type="dxa"/>
          </w:tcPr>
          <w:p w14:paraId="0992EC1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Age at introduction of </w:t>
            </w:r>
            <w:r w:rsidRPr="00EC141D">
              <w:rPr>
                <w:rFonts w:asciiTheme="minorBidi" w:hAnsiTheme="minorBidi" w:cstheme="minorBidi"/>
                <w:color w:val="auto"/>
                <w:sz w:val="22"/>
                <w:szCs w:val="22"/>
              </w:rPr>
              <w:tab/>
              <w:t>solids</w:t>
            </w:r>
          </w:p>
        </w:tc>
        <w:tc>
          <w:tcPr>
            <w:tcW w:w="3685" w:type="dxa"/>
          </w:tcPr>
          <w:p w14:paraId="64771D98"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4 - introduce foods in addition to milk as part of a progressively varied diet when infants are six months old</w:t>
            </w:r>
          </w:p>
        </w:tc>
        <w:tc>
          <w:tcPr>
            <w:tcW w:w="2188" w:type="dxa"/>
          </w:tcPr>
          <w:p w14:paraId="48B72CC1"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IFS</w:t>
            </w:r>
          </w:p>
        </w:tc>
      </w:tr>
      <w:tr w:rsidR="000445B4" w:rsidRPr="00EC141D" w14:paraId="45645186" w14:textId="77777777" w:rsidTr="003C62D3">
        <w:tc>
          <w:tcPr>
            <w:tcW w:w="3369" w:type="dxa"/>
          </w:tcPr>
          <w:p w14:paraId="55C989B7"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Fruit intake at 3 years</w:t>
            </w:r>
          </w:p>
        </w:tc>
        <w:tc>
          <w:tcPr>
            <w:tcW w:w="3685" w:type="dxa"/>
          </w:tcPr>
          <w:p w14:paraId="2FB50D3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4FC7F73A"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2C54871E" w14:textId="77777777" w:rsidTr="003C62D3">
        <w:tc>
          <w:tcPr>
            <w:tcW w:w="3369" w:type="dxa"/>
          </w:tcPr>
          <w:p w14:paraId="34985946"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Vegetable intake at 3 </w:t>
            </w:r>
            <w:r w:rsidRPr="00EC141D">
              <w:rPr>
                <w:rFonts w:asciiTheme="minorBidi" w:hAnsiTheme="minorBidi" w:cstheme="minorBidi"/>
                <w:color w:val="auto"/>
                <w:sz w:val="22"/>
                <w:szCs w:val="22"/>
              </w:rPr>
              <w:tab/>
              <w:t>years</w:t>
            </w:r>
          </w:p>
        </w:tc>
        <w:tc>
          <w:tcPr>
            <w:tcW w:w="3685" w:type="dxa"/>
          </w:tcPr>
          <w:p w14:paraId="53A592DE"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12003095"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725776B2" w14:textId="77777777" w:rsidTr="003C62D3">
        <w:tc>
          <w:tcPr>
            <w:tcW w:w="3369" w:type="dxa"/>
          </w:tcPr>
          <w:p w14:paraId="41D04C36"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Mother’s perception of </w:t>
            </w:r>
            <w:r w:rsidRPr="00EC141D">
              <w:rPr>
                <w:rFonts w:asciiTheme="minorBidi" w:hAnsiTheme="minorBidi" w:cstheme="minorBidi"/>
                <w:color w:val="auto"/>
                <w:sz w:val="22"/>
                <w:szCs w:val="22"/>
              </w:rPr>
              <w:tab/>
              <w:t xml:space="preserve">fruit/veg intake at 3 </w:t>
            </w:r>
            <w:r w:rsidRPr="00EC141D">
              <w:rPr>
                <w:rFonts w:asciiTheme="minorBidi" w:hAnsiTheme="minorBidi" w:cstheme="minorBidi"/>
                <w:color w:val="auto"/>
                <w:sz w:val="22"/>
                <w:szCs w:val="22"/>
              </w:rPr>
              <w:tab/>
              <w:t>years</w:t>
            </w:r>
          </w:p>
        </w:tc>
        <w:tc>
          <w:tcPr>
            <w:tcW w:w="3685" w:type="dxa"/>
          </w:tcPr>
          <w:p w14:paraId="6F0883F0"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34BA839A"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04434036" w14:textId="77777777" w:rsidTr="003C62D3">
        <w:tc>
          <w:tcPr>
            <w:tcW w:w="3369" w:type="dxa"/>
            <w:tcBorders>
              <w:bottom w:val="single" w:sz="4" w:space="0" w:color="auto"/>
            </w:tcBorders>
          </w:tcPr>
          <w:p w14:paraId="20717D0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Vitamin intake at 3 </w:t>
            </w:r>
            <w:r w:rsidRPr="00EC141D">
              <w:rPr>
                <w:rFonts w:asciiTheme="minorBidi" w:hAnsiTheme="minorBidi" w:cstheme="minorBidi"/>
                <w:color w:val="auto"/>
                <w:sz w:val="22"/>
                <w:szCs w:val="22"/>
              </w:rPr>
              <w:tab/>
              <w:t>years</w:t>
            </w:r>
          </w:p>
        </w:tc>
        <w:tc>
          <w:tcPr>
            <w:tcW w:w="3685" w:type="dxa"/>
            <w:tcBorders>
              <w:bottom w:val="single" w:sz="4" w:space="0" w:color="auto"/>
            </w:tcBorders>
          </w:tcPr>
          <w:p w14:paraId="3CD57065"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Borders>
              <w:bottom w:val="single" w:sz="4" w:space="0" w:color="auto"/>
            </w:tcBorders>
          </w:tcPr>
          <w:p w14:paraId="6345B525"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41F09D27" w14:textId="77777777" w:rsidTr="003C62D3">
        <w:tc>
          <w:tcPr>
            <w:tcW w:w="3369" w:type="dxa"/>
            <w:tcBorders>
              <w:top w:val="single" w:sz="4" w:space="0" w:color="auto"/>
            </w:tcBorders>
          </w:tcPr>
          <w:p w14:paraId="2302FD15" w14:textId="77777777" w:rsidR="000445B4" w:rsidRPr="00EC141D" w:rsidRDefault="000445B4" w:rsidP="003C62D3">
            <w:pPr>
              <w:pStyle w:val="Default"/>
              <w:spacing w:line="360" w:lineRule="auto"/>
              <w:rPr>
                <w:rFonts w:asciiTheme="minorBidi" w:hAnsiTheme="minorBidi" w:cstheme="minorBidi"/>
                <w:b/>
                <w:color w:val="auto"/>
                <w:sz w:val="22"/>
                <w:szCs w:val="22"/>
              </w:rPr>
            </w:pPr>
            <w:r w:rsidRPr="00EC141D">
              <w:rPr>
                <w:rFonts w:asciiTheme="minorBidi" w:hAnsiTheme="minorBidi" w:cstheme="minorBidi"/>
                <w:b/>
                <w:color w:val="auto"/>
                <w:sz w:val="22"/>
                <w:szCs w:val="22"/>
              </w:rPr>
              <w:t>Maternal Health</w:t>
            </w:r>
          </w:p>
        </w:tc>
        <w:tc>
          <w:tcPr>
            <w:tcW w:w="3685" w:type="dxa"/>
            <w:tcBorders>
              <w:top w:val="single" w:sz="4" w:space="0" w:color="auto"/>
            </w:tcBorders>
          </w:tcPr>
          <w:p w14:paraId="44B3E193" w14:textId="77777777" w:rsidR="000445B4" w:rsidRPr="00EC141D"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43E1A12A" w14:textId="77777777" w:rsidR="000445B4" w:rsidRPr="00EC141D" w:rsidRDefault="000445B4" w:rsidP="003C62D3">
            <w:pPr>
              <w:pStyle w:val="Default"/>
              <w:spacing w:line="360" w:lineRule="auto"/>
              <w:rPr>
                <w:rFonts w:asciiTheme="minorBidi" w:hAnsiTheme="minorBidi" w:cstheme="minorBidi"/>
                <w:color w:val="auto"/>
                <w:sz w:val="22"/>
                <w:szCs w:val="22"/>
              </w:rPr>
            </w:pPr>
          </w:p>
        </w:tc>
      </w:tr>
      <w:tr w:rsidR="000445B4" w:rsidRPr="00EC141D" w14:paraId="39292DC1" w14:textId="77777777" w:rsidTr="003C62D3">
        <w:tc>
          <w:tcPr>
            <w:tcW w:w="3369" w:type="dxa"/>
          </w:tcPr>
          <w:p w14:paraId="46C9B34A"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 xml:space="preserve">Vitamin use during </w:t>
            </w:r>
            <w:r w:rsidRPr="00EC141D">
              <w:rPr>
                <w:rFonts w:asciiTheme="minorBidi" w:hAnsiTheme="minorBidi" w:cstheme="minorBidi"/>
                <w:color w:val="auto"/>
                <w:sz w:val="22"/>
                <w:szCs w:val="22"/>
              </w:rPr>
              <w:tab/>
              <w:t>pregnancy</w:t>
            </w:r>
          </w:p>
        </w:tc>
        <w:tc>
          <w:tcPr>
            <w:tcW w:w="3685" w:type="dxa"/>
          </w:tcPr>
          <w:p w14:paraId="42EFFAB8"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0B7240B6"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IFS</w:t>
            </w:r>
          </w:p>
        </w:tc>
      </w:tr>
      <w:tr w:rsidR="000445B4" w:rsidRPr="00EC141D" w14:paraId="08E66F5D" w14:textId="77777777" w:rsidTr="003C62D3">
        <w:tc>
          <w:tcPr>
            <w:tcW w:w="3369" w:type="dxa"/>
          </w:tcPr>
          <w:p w14:paraId="7BCD225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Current health</w:t>
            </w:r>
          </w:p>
        </w:tc>
        <w:tc>
          <w:tcPr>
            <w:tcW w:w="3685" w:type="dxa"/>
          </w:tcPr>
          <w:p w14:paraId="07AAA27F"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38289B9C"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5678ABDE" w14:textId="77777777" w:rsidTr="003C62D3">
        <w:tc>
          <w:tcPr>
            <w:tcW w:w="3369" w:type="dxa"/>
          </w:tcPr>
          <w:p w14:paraId="0B4B0566"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Smoking</w:t>
            </w:r>
          </w:p>
        </w:tc>
        <w:tc>
          <w:tcPr>
            <w:tcW w:w="3685" w:type="dxa"/>
          </w:tcPr>
          <w:p w14:paraId="581ADFE3"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1A0BEC65"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7FF3805D" w14:textId="77777777" w:rsidTr="003C62D3">
        <w:tc>
          <w:tcPr>
            <w:tcW w:w="3369" w:type="dxa"/>
          </w:tcPr>
          <w:p w14:paraId="6E6640EF"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b/>
              <w:t>Alcohol use</w:t>
            </w:r>
          </w:p>
        </w:tc>
        <w:tc>
          <w:tcPr>
            <w:tcW w:w="3685" w:type="dxa"/>
          </w:tcPr>
          <w:p w14:paraId="63D5F022"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tc>
        <w:tc>
          <w:tcPr>
            <w:tcW w:w="2188" w:type="dxa"/>
          </w:tcPr>
          <w:p w14:paraId="216A23FE"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07AB82F2" w14:textId="77777777" w:rsidTr="003C62D3">
        <w:tc>
          <w:tcPr>
            <w:tcW w:w="3369" w:type="dxa"/>
          </w:tcPr>
          <w:p w14:paraId="3B907FB9"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lastRenderedPageBreak/>
              <w:tab/>
            </w:r>
            <w:r>
              <w:rPr>
                <w:rFonts w:asciiTheme="minorBidi" w:hAnsiTheme="minorBidi" w:cstheme="minorBidi"/>
                <w:color w:val="auto"/>
                <w:sz w:val="22"/>
                <w:szCs w:val="22"/>
              </w:rPr>
              <w:t>Financial strain</w:t>
            </w:r>
          </w:p>
        </w:tc>
        <w:tc>
          <w:tcPr>
            <w:tcW w:w="3685" w:type="dxa"/>
          </w:tcPr>
          <w:p w14:paraId="3180B380" w14:textId="77777777" w:rsidR="000445B4"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1 - improve the nutrition of pregnant women</w:t>
            </w:r>
          </w:p>
          <w:p w14:paraId="3173006E"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Aim 2 - increase fruit and vegetable intake</w:t>
            </w:r>
          </w:p>
        </w:tc>
        <w:tc>
          <w:tcPr>
            <w:tcW w:w="2188" w:type="dxa"/>
          </w:tcPr>
          <w:p w14:paraId="23E44804" w14:textId="77777777" w:rsidR="000445B4" w:rsidRPr="00EC141D" w:rsidRDefault="000445B4" w:rsidP="003C62D3">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w:t>
            </w:r>
          </w:p>
        </w:tc>
      </w:tr>
      <w:tr w:rsidR="000445B4" w:rsidRPr="00EC141D" w14:paraId="1B97D902" w14:textId="77777777" w:rsidTr="003C62D3">
        <w:tc>
          <w:tcPr>
            <w:tcW w:w="3369" w:type="dxa"/>
            <w:tcBorders>
              <w:bottom w:val="single" w:sz="4" w:space="0" w:color="auto"/>
            </w:tcBorders>
          </w:tcPr>
          <w:p w14:paraId="59CB27F3" w14:textId="77777777" w:rsidR="000445B4" w:rsidRPr="00EC141D" w:rsidRDefault="000445B4" w:rsidP="003C62D3">
            <w:pPr>
              <w:pStyle w:val="Default"/>
              <w:spacing w:line="360" w:lineRule="auto"/>
              <w:rPr>
                <w:rFonts w:asciiTheme="minorBidi" w:hAnsiTheme="minorBidi" w:cstheme="minorBidi"/>
                <w:color w:val="auto"/>
                <w:sz w:val="22"/>
                <w:szCs w:val="22"/>
              </w:rPr>
            </w:pPr>
          </w:p>
        </w:tc>
        <w:tc>
          <w:tcPr>
            <w:tcW w:w="3685" w:type="dxa"/>
            <w:tcBorders>
              <w:bottom w:val="single" w:sz="4" w:space="0" w:color="auto"/>
            </w:tcBorders>
          </w:tcPr>
          <w:p w14:paraId="61C86B4B" w14:textId="77777777" w:rsidR="000445B4" w:rsidRPr="00EC141D" w:rsidRDefault="000445B4" w:rsidP="003C62D3">
            <w:pPr>
              <w:pStyle w:val="Default"/>
              <w:spacing w:line="360" w:lineRule="auto"/>
              <w:rPr>
                <w:rFonts w:asciiTheme="minorBidi" w:hAnsiTheme="minorBidi" w:cstheme="minorBidi"/>
                <w:color w:val="auto"/>
                <w:sz w:val="22"/>
                <w:szCs w:val="22"/>
              </w:rPr>
            </w:pPr>
          </w:p>
        </w:tc>
        <w:tc>
          <w:tcPr>
            <w:tcW w:w="2188" w:type="dxa"/>
            <w:tcBorders>
              <w:bottom w:val="single" w:sz="4" w:space="0" w:color="auto"/>
            </w:tcBorders>
          </w:tcPr>
          <w:p w14:paraId="60C90A2A" w14:textId="77777777" w:rsidR="000445B4" w:rsidRPr="00EC141D" w:rsidRDefault="000445B4" w:rsidP="003C62D3">
            <w:pPr>
              <w:pStyle w:val="Default"/>
              <w:spacing w:line="360" w:lineRule="auto"/>
              <w:rPr>
                <w:rFonts w:asciiTheme="minorBidi" w:hAnsiTheme="minorBidi" w:cstheme="minorBidi"/>
                <w:color w:val="auto"/>
                <w:sz w:val="22"/>
                <w:szCs w:val="22"/>
              </w:rPr>
            </w:pPr>
          </w:p>
        </w:tc>
      </w:tr>
    </w:tbl>
    <w:p w14:paraId="2B6CDCD9" w14:textId="77777777" w:rsidR="000445B4" w:rsidRPr="00EC141D" w:rsidRDefault="000445B4" w:rsidP="000445B4">
      <w:pPr>
        <w:pStyle w:val="Default"/>
        <w:spacing w:line="360" w:lineRule="auto"/>
        <w:rPr>
          <w:rFonts w:asciiTheme="minorBidi" w:hAnsiTheme="minorBidi" w:cstheme="minorBidi"/>
          <w:color w:val="auto"/>
          <w:sz w:val="22"/>
          <w:szCs w:val="22"/>
        </w:rPr>
      </w:pPr>
    </w:p>
    <w:p w14:paraId="0A613060" w14:textId="77777777" w:rsidR="000445B4" w:rsidRPr="00EC141D" w:rsidRDefault="000445B4" w:rsidP="000445B4">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 - Growing Up in Scotland survey</w:t>
      </w:r>
    </w:p>
    <w:p w14:paraId="4D89878D" w14:textId="77777777" w:rsidR="000445B4" w:rsidRPr="00EC141D" w:rsidRDefault="000445B4" w:rsidP="000445B4">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GUS-LK - Growing Up in Scotland survey linked to routine data sources</w:t>
      </w:r>
    </w:p>
    <w:p w14:paraId="3021FA4D" w14:textId="77777777" w:rsidR="000445B4" w:rsidRPr="00EC141D" w:rsidRDefault="000445B4" w:rsidP="000445B4">
      <w:pPr>
        <w:pStyle w:val="Default"/>
        <w:spacing w:line="360" w:lineRule="auto"/>
        <w:rPr>
          <w:rFonts w:asciiTheme="minorBidi" w:hAnsiTheme="minorBidi" w:cstheme="minorBidi"/>
          <w:color w:val="auto"/>
          <w:sz w:val="22"/>
          <w:szCs w:val="22"/>
        </w:rPr>
      </w:pPr>
      <w:r w:rsidRPr="00EC141D">
        <w:rPr>
          <w:rFonts w:asciiTheme="minorBidi" w:hAnsiTheme="minorBidi" w:cstheme="minorBidi"/>
          <w:color w:val="auto"/>
          <w:sz w:val="22"/>
          <w:szCs w:val="22"/>
        </w:rPr>
        <w:t>IFS - Infant Feeding Survey</w:t>
      </w:r>
    </w:p>
    <w:p w14:paraId="228C19CA" w14:textId="77777777" w:rsidR="000445B4" w:rsidRPr="00EC141D" w:rsidRDefault="000445B4" w:rsidP="000445B4">
      <w:pPr>
        <w:pStyle w:val="Default"/>
        <w:spacing w:line="360" w:lineRule="auto"/>
        <w:rPr>
          <w:rFonts w:asciiTheme="minorBidi" w:hAnsiTheme="minorBidi" w:cstheme="minorBidi"/>
          <w:color w:val="auto"/>
          <w:sz w:val="22"/>
          <w:szCs w:val="22"/>
        </w:rPr>
      </w:pPr>
    </w:p>
    <w:p w14:paraId="73C62E99" w14:textId="77777777" w:rsidR="000445B4" w:rsidRPr="006E42DA" w:rsidRDefault="000445B4" w:rsidP="000445B4">
      <w:pPr>
        <w:spacing w:before="100" w:beforeAutospacing="1" w:after="100" w:afterAutospacing="1" w:line="360" w:lineRule="auto"/>
        <w:rPr>
          <w:rFonts w:asciiTheme="minorBidi" w:eastAsia="Times New Roman" w:hAnsiTheme="minorBidi"/>
          <w:b/>
          <w:bCs/>
          <w:color w:val="333333"/>
          <w:lang w:eastAsia="en-GB"/>
        </w:rPr>
      </w:pPr>
      <w:r w:rsidRPr="006E42DA">
        <w:rPr>
          <w:rFonts w:asciiTheme="minorBidi" w:eastAsia="Times New Roman" w:hAnsiTheme="minorBidi"/>
          <w:b/>
          <w:bCs/>
          <w:color w:val="333333"/>
          <w:lang w:eastAsia="en-GB"/>
        </w:rPr>
        <w:t>Data Sources and numbers available for analysis</w:t>
      </w:r>
    </w:p>
    <w:p w14:paraId="14F6AA15" w14:textId="6F5E328C" w:rsidR="000445B4" w:rsidRPr="00392689" w:rsidRDefault="000445B4" w:rsidP="000445B4">
      <w:pPr>
        <w:spacing w:before="100" w:beforeAutospacing="1" w:after="100" w:afterAutospacing="1" w:line="360" w:lineRule="auto"/>
        <w:rPr>
          <w:rFonts w:asciiTheme="minorBidi" w:eastAsia="Times New Roman" w:hAnsiTheme="minorBidi"/>
          <w:color w:val="333333"/>
          <w:lang w:eastAsia="en-GB"/>
        </w:rPr>
      </w:pPr>
      <w:r w:rsidRPr="00392689">
        <w:rPr>
          <w:rFonts w:asciiTheme="minorBidi" w:eastAsia="Times New Roman" w:hAnsiTheme="minorBidi"/>
          <w:color w:val="333333"/>
          <w:lang w:eastAsia="en-GB"/>
        </w:rPr>
        <w:t xml:space="preserve">As part of the data collection process for GUS, the participants were asked if they consented to data linkage. This allows for the individuals in GUS to have their survey data, linked to NHS routinely collected data. Figure 2 displays the data sets that we linked the GUS data to. We only linked the GUS data for those participants who had consented to have their survey data linked to NHS routinely collected data. In order to do this, we applied to NHS Information Services Division </w:t>
      </w:r>
      <w:proofErr w:type="spellStart"/>
      <w:r w:rsidRPr="00392689">
        <w:rPr>
          <w:rFonts w:asciiTheme="minorBidi" w:eastAsia="Times New Roman" w:hAnsiTheme="minorBidi"/>
          <w:color w:val="333333"/>
          <w:lang w:eastAsia="en-GB"/>
        </w:rPr>
        <w:t>eDRIS</w:t>
      </w:r>
      <w:proofErr w:type="spellEnd"/>
      <w:r w:rsidRPr="00392689">
        <w:rPr>
          <w:rFonts w:asciiTheme="minorBidi" w:eastAsia="Times New Roman" w:hAnsiTheme="minorBidi"/>
          <w:color w:val="333333"/>
          <w:lang w:eastAsia="en-GB"/>
        </w:rPr>
        <w:t xml:space="preserve"> service. An application was made to the Public Benefit and Privacy Panel for Health and Social Care. We provided information about the project, including why it was important; the methods and analysis; and noting the benefits it would bring to the public. We detailed the variables we required from each dataset, with justifications for them and also provided the variables we used from GUS. This is to ensure confidentiality. </w:t>
      </w:r>
      <w:proofErr w:type="spellStart"/>
      <w:r w:rsidRPr="00392689">
        <w:rPr>
          <w:rFonts w:asciiTheme="minorBidi" w:eastAsia="Times New Roman" w:hAnsiTheme="minorBidi"/>
          <w:color w:val="333333"/>
          <w:lang w:eastAsia="en-GB"/>
        </w:rPr>
        <w:t>ScotCen</w:t>
      </w:r>
      <w:proofErr w:type="spellEnd"/>
      <w:r w:rsidRPr="00392689">
        <w:rPr>
          <w:rFonts w:asciiTheme="minorBidi" w:eastAsia="Times New Roman" w:hAnsiTheme="minorBidi"/>
          <w:color w:val="333333"/>
          <w:lang w:eastAsia="en-GB"/>
        </w:rPr>
        <w:t xml:space="preserve"> are the data owners of GUS and they provided the GUS data to </w:t>
      </w:r>
      <w:proofErr w:type="spellStart"/>
      <w:r w:rsidRPr="00392689">
        <w:rPr>
          <w:rFonts w:asciiTheme="minorBidi" w:eastAsia="Times New Roman" w:hAnsiTheme="minorBidi"/>
          <w:color w:val="333333"/>
          <w:lang w:eastAsia="en-GB"/>
        </w:rPr>
        <w:t>eDRIS</w:t>
      </w:r>
      <w:proofErr w:type="spellEnd"/>
      <w:r w:rsidRPr="00392689">
        <w:rPr>
          <w:rFonts w:asciiTheme="minorBidi" w:eastAsia="Times New Roman" w:hAnsiTheme="minorBidi"/>
          <w:color w:val="333333"/>
          <w:lang w:eastAsia="en-GB"/>
        </w:rPr>
        <w:t xml:space="preserve"> along with notices of consent.</w:t>
      </w:r>
      <w:r>
        <w:rPr>
          <w:rFonts w:asciiTheme="minorBidi" w:eastAsia="Times New Roman" w:hAnsiTheme="minorBidi"/>
          <w:color w:val="333333"/>
          <w:lang w:eastAsia="en-GB"/>
        </w:rPr>
        <w:t xml:space="preserve"> </w:t>
      </w:r>
      <w:r w:rsidRPr="00392689">
        <w:rPr>
          <w:rFonts w:asciiTheme="minorBidi" w:eastAsia="Times New Roman" w:hAnsiTheme="minorBidi"/>
          <w:color w:val="333333"/>
          <w:lang w:eastAsia="en-GB"/>
        </w:rPr>
        <w:t>Note this process has been superseded by a different, but similar process since the Information Services Division is now part of Public Health Scotland.</w:t>
      </w:r>
    </w:p>
    <w:p w14:paraId="4CA62E3F" w14:textId="77777777" w:rsidR="00022F8B" w:rsidRDefault="00022F8B">
      <w:pPr>
        <w:rPr>
          <w:rFonts w:asciiTheme="minorBidi" w:eastAsia="Times New Roman" w:hAnsiTheme="minorBidi"/>
          <w:b/>
          <w:bCs/>
          <w:color w:val="333333"/>
          <w:lang w:eastAsia="en-GB"/>
        </w:rPr>
      </w:pPr>
      <w:r>
        <w:rPr>
          <w:rFonts w:asciiTheme="minorBidi" w:eastAsia="Times New Roman" w:hAnsiTheme="minorBidi"/>
          <w:b/>
          <w:bCs/>
          <w:color w:val="333333"/>
          <w:lang w:eastAsia="en-GB"/>
        </w:rPr>
        <w:br w:type="page"/>
      </w:r>
    </w:p>
    <w:p w14:paraId="55E79CE7" w14:textId="279650CA" w:rsidR="000445B4" w:rsidRPr="00392689" w:rsidRDefault="000445B4" w:rsidP="000445B4">
      <w:pPr>
        <w:spacing w:before="100" w:beforeAutospacing="1" w:after="100" w:afterAutospacing="1" w:line="360" w:lineRule="auto"/>
        <w:rPr>
          <w:rFonts w:asciiTheme="minorBidi" w:eastAsia="Times New Roman" w:hAnsiTheme="minorBidi"/>
          <w:color w:val="333333"/>
          <w:lang w:eastAsia="en-GB"/>
        </w:rPr>
      </w:pPr>
      <w:r w:rsidRPr="00E0716B">
        <w:rPr>
          <w:rFonts w:asciiTheme="minorBidi" w:eastAsia="Times New Roman" w:hAnsiTheme="minorBidi"/>
          <w:b/>
          <w:bCs/>
          <w:color w:val="333333"/>
          <w:lang w:eastAsia="en-GB"/>
        </w:rPr>
        <w:lastRenderedPageBreak/>
        <w:t>Figure 2</w:t>
      </w:r>
      <w:r>
        <w:rPr>
          <w:rFonts w:asciiTheme="minorBidi" w:eastAsia="Times New Roman" w:hAnsiTheme="minorBidi"/>
          <w:color w:val="333333"/>
          <w:lang w:eastAsia="en-GB"/>
        </w:rPr>
        <w:t xml:space="preserve"> </w:t>
      </w:r>
      <w:r w:rsidRPr="0003698E">
        <w:rPr>
          <w:rFonts w:asciiTheme="minorBidi" w:hAnsiTheme="minorBidi"/>
        </w:rPr>
        <w:t xml:space="preserve">Diagrammatic representation of the </w:t>
      </w:r>
      <w:r>
        <w:rPr>
          <w:rFonts w:asciiTheme="minorBidi" w:hAnsiTheme="minorBidi"/>
        </w:rPr>
        <w:t xml:space="preserve">data linkage between GUS sweeps of data collection and </w:t>
      </w:r>
      <w:r w:rsidRPr="0003698E">
        <w:rPr>
          <w:rFonts w:asciiTheme="minorBidi" w:hAnsiTheme="minorBidi"/>
        </w:rPr>
        <w:t>NHS routinely collected data</w:t>
      </w:r>
    </w:p>
    <w:p w14:paraId="317B2961" w14:textId="77777777" w:rsidR="000445B4" w:rsidRPr="00392689" w:rsidRDefault="000445B4" w:rsidP="000445B4">
      <w:pPr>
        <w:spacing w:before="100" w:beforeAutospacing="1" w:after="100" w:afterAutospacing="1" w:line="360" w:lineRule="auto"/>
        <w:rPr>
          <w:rFonts w:asciiTheme="minorBidi" w:eastAsia="Times New Roman" w:hAnsiTheme="minorBidi"/>
          <w:color w:val="333333"/>
          <w:lang w:eastAsia="en-GB"/>
        </w:rPr>
      </w:pPr>
      <w:r>
        <w:rPr>
          <w:noProof/>
          <w:lang w:eastAsia="en-GB"/>
        </w:rPr>
        <w:drawing>
          <wp:inline distT="0" distB="0" distL="0" distR="0" wp14:anchorId="70734EF1" wp14:editId="12A85B41">
            <wp:extent cx="6086475" cy="231457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r="8321" b="8302"/>
                    <a:stretch>
                      <a:fillRect/>
                    </a:stretch>
                  </pic:blipFill>
                  <pic:spPr bwMode="auto">
                    <a:xfrm>
                      <a:off x="0" y="0"/>
                      <a:ext cx="6086475" cy="2314575"/>
                    </a:xfrm>
                    <a:prstGeom prst="rect">
                      <a:avLst/>
                    </a:prstGeom>
                    <a:noFill/>
                    <a:ln w="9525">
                      <a:noFill/>
                      <a:miter lim="800000"/>
                      <a:headEnd/>
                      <a:tailEnd/>
                    </a:ln>
                  </pic:spPr>
                </pic:pic>
              </a:graphicData>
            </a:graphic>
          </wp:inline>
        </w:drawing>
      </w:r>
    </w:p>
    <w:p w14:paraId="5CEF3173" w14:textId="77777777" w:rsidR="000445B4" w:rsidRPr="00392689" w:rsidRDefault="000445B4" w:rsidP="000445B4">
      <w:pPr>
        <w:spacing w:before="100" w:beforeAutospacing="1" w:after="100" w:afterAutospacing="1" w:line="360" w:lineRule="auto"/>
        <w:rPr>
          <w:rFonts w:asciiTheme="minorBidi" w:eastAsia="Times New Roman" w:hAnsiTheme="minorBidi"/>
          <w:color w:val="333333"/>
          <w:lang w:eastAsia="en-GB"/>
        </w:rPr>
      </w:pPr>
    </w:p>
    <w:p w14:paraId="5F48DFFE" w14:textId="77777777" w:rsidR="000445B4" w:rsidRPr="00392689" w:rsidRDefault="000445B4" w:rsidP="000445B4">
      <w:pPr>
        <w:spacing w:before="100" w:beforeAutospacing="1" w:after="100" w:afterAutospacing="1" w:line="360" w:lineRule="auto"/>
        <w:rPr>
          <w:rFonts w:asciiTheme="minorBidi" w:eastAsia="Times New Roman" w:hAnsiTheme="minorBidi"/>
          <w:color w:val="333333"/>
          <w:lang w:eastAsia="en-GB"/>
        </w:rPr>
      </w:pPr>
      <w:r w:rsidRPr="00392689">
        <w:rPr>
          <w:rFonts w:asciiTheme="minorBidi" w:eastAsia="Times New Roman" w:hAnsiTheme="minorBidi"/>
          <w:color w:val="333333"/>
          <w:lang w:eastAsia="en-GB"/>
        </w:rPr>
        <w:t>There was consent from 91% of participants in GUS to link their survey responses the NHS routinely collected data. Sample sizes available in GUS and the NHS routinely linked data are shown in Table 6, with comparisons of demographic information.</w:t>
      </w:r>
      <w:r>
        <w:rPr>
          <w:rFonts w:asciiTheme="minorBidi" w:eastAsia="Times New Roman" w:hAnsiTheme="minorBidi"/>
          <w:color w:val="333333"/>
          <w:lang w:eastAsia="en-GB"/>
        </w:rPr>
        <w:t xml:space="preserve"> We also used</w:t>
      </w:r>
      <w:r w:rsidRPr="00971F1E">
        <w:rPr>
          <w:rFonts w:asciiTheme="minorBidi" w:eastAsia="Times New Roman" w:hAnsiTheme="minorBidi"/>
          <w:color w:val="333333"/>
          <w:lang w:eastAsia="en-GB"/>
        </w:rPr>
        <w:t xml:space="preserve"> the GUS birth cohort 2, sweep </w:t>
      </w:r>
      <w:r>
        <w:rPr>
          <w:rFonts w:asciiTheme="minorBidi" w:eastAsia="Times New Roman" w:hAnsiTheme="minorBidi"/>
          <w:color w:val="333333"/>
          <w:lang w:eastAsia="en-GB"/>
        </w:rPr>
        <w:t>2</w:t>
      </w:r>
      <w:r w:rsidRPr="00971F1E">
        <w:rPr>
          <w:rFonts w:asciiTheme="minorBidi" w:eastAsia="Times New Roman" w:hAnsiTheme="minorBidi"/>
          <w:color w:val="333333"/>
          <w:lang w:eastAsia="en-GB"/>
        </w:rPr>
        <w:t xml:space="preserve">. The </w:t>
      </w:r>
      <w:r>
        <w:rPr>
          <w:rFonts w:asciiTheme="minorBidi" w:eastAsia="Times New Roman" w:hAnsiTheme="minorBidi"/>
          <w:color w:val="333333"/>
          <w:lang w:eastAsia="en-GB"/>
        </w:rPr>
        <w:t xml:space="preserve">sweep 2 </w:t>
      </w:r>
      <w:r w:rsidRPr="00971F1E">
        <w:rPr>
          <w:rFonts w:asciiTheme="minorBidi" w:eastAsia="Times New Roman" w:hAnsiTheme="minorBidi"/>
          <w:color w:val="333333"/>
          <w:lang w:eastAsia="en-GB"/>
        </w:rPr>
        <w:t xml:space="preserve">follow up visits were conducted in 2013/2014 which makes the children around three years of age. The number of GUS participants matched to the GUS cohort 2 sweep 1 are shown in Table </w:t>
      </w:r>
      <w:r>
        <w:rPr>
          <w:rFonts w:asciiTheme="minorBidi" w:eastAsia="Times New Roman" w:hAnsiTheme="minorBidi"/>
          <w:color w:val="333333"/>
          <w:lang w:eastAsia="en-GB"/>
        </w:rPr>
        <w:t>5</w:t>
      </w:r>
      <w:r w:rsidRPr="00971F1E">
        <w:rPr>
          <w:rFonts w:asciiTheme="minorBidi" w:eastAsia="Times New Roman" w:hAnsiTheme="minorBidi"/>
          <w:color w:val="333333"/>
          <w:lang w:eastAsia="en-GB"/>
        </w:rPr>
        <w:t>.</w:t>
      </w:r>
      <w:r>
        <w:rPr>
          <w:rFonts w:asciiTheme="minorBidi" w:eastAsia="Times New Roman" w:hAnsiTheme="minorBidi"/>
          <w:color w:val="333333"/>
          <w:lang w:eastAsia="en-GB"/>
        </w:rPr>
        <w:t xml:space="preserve"> There were differences between the comparison groups in terms of follow-up, with higher follow-up among Group 3 (nearly eligible) compared to Groups 1 (recipients) and 2 (eligible, not claiming). By the time of sweep 2, some of the Group 2 and Group 3 mothers were claiming HSV. This could be due to change in financial or family circumstances which means they now qualify for HSV. We kept participants in the original groups.</w:t>
      </w:r>
    </w:p>
    <w:p w14:paraId="09C5FD9A" w14:textId="77777777" w:rsidR="000445B4" w:rsidRDefault="000445B4" w:rsidP="000445B4">
      <w:pPr>
        <w:spacing w:line="360" w:lineRule="auto"/>
        <w:rPr>
          <w:rFonts w:asciiTheme="minorBidi" w:hAnsiTheme="minorBidi"/>
          <w:color w:val="000000"/>
          <w:shd w:val="clear" w:color="auto" w:fill="FFFFFF"/>
        </w:rPr>
      </w:pPr>
      <w:r w:rsidRPr="007157DB">
        <w:rPr>
          <w:rFonts w:asciiTheme="minorBidi" w:hAnsiTheme="minorBidi"/>
          <w:b/>
          <w:bCs/>
        </w:rPr>
        <w:t>TABLE 5</w:t>
      </w:r>
      <w:r>
        <w:rPr>
          <w:rFonts w:asciiTheme="minorBidi" w:hAnsiTheme="minorBidi"/>
        </w:rPr>
        <w:t xml:space="preserve"> – Sample size for GUS </w:t>
      </w:r>
      <w:r>
        <w:rPr>
          <w:rFonts w:asciiTheme="minorBidi" w:hAnsiTheme="minorBidi"/>
          <w:color w:val="000000"/>
          <w:shd w:val="clear" w:color="auto" w:fill="FFFFFF"/>
        </w:rPr>
        <w:t xml:space="preserve">sweep 2 (aged 3 years) </w:t>
      </w:r>
    </w:p>
    <w:tbl>
      <w:tblPr>
        <w:tblStyle w:val="TableGrid"/>
        <w:tblW w:w="0" w:type="auto"/>
        <w:tblLook w:val="04A0" w:firstRow="1" w:lastRow="0" w:firstColumn="1" w:lastColumn="0" w:noHBand="0" w:noVBand="1"/>
      </w:tblPr>
      <w:tblGrid>
        <w:gridCol w:w="2686"/>
        <w:gridCol w:w="1753"/>
        <w:gridCol w:w="1960"/>
        <w:gridCol w:w="2617"/>
      </w:tblGrid>
      <w:tr w:rsidR="000445B4" w:rsidRPr="00F013A1" w14:paraId="02514446" w14:textId="77777777" w:rsidTr="003C62D3">
        <w:trPr>
          <w:trHeight w:val="334"/>
        </w:trPr>
        <w:tc>
          <w:tcPr>
            <w:tcW w:w="2830" w:type="dxa"/>
            <w:noWrap/>
            <w:hideMark/>
          </w:tcPr>
          <w:p w14:paraId="0B9EA6C2"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Data source</w:t>
            </w:r>
          </w:p>
        </w:tc>
        <w:tc>
          <w:tcPr>
            <w:tcW w:w="1843" w:type="dxa"/>
            <w:noWrap/>
            <w:hideMark/>
          </w:tcPr>
          <w:p w14:paraId="60702196"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Group 1</w:t>
            </w:r>
          </w:p>
        </w:tc>
        <w:tc>
          <w:tcPr>
            <w:tcW w:w="2062" w:type="dxa"/>
            <w:noWrap/>
            <w:hideMark/>
          </w:tcPr>
          <w:p w14:paraId="48C571C6"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Group 2</w:t>
            </w:r>
          </w:p>
        </w:tc>
        <w:tc>
          <w:tcPr>
            <w:tcW w:w="2758" w:type="dxa"/>
            <w:noWrap/>
            <w:hideMark/>
          </w:tcPr>
          <w:p w14:paraId="59AAA38D"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Group 3</w:t>
            </w:r>
          </w:p>
        </w:tc>
      </w:tr>
      <w:tr w:rsidR="000445B4" w:rsidRPr="00F013A1" w14:paraId="2ACE5BBD" w14:textId="77777777" w:rsidTr="003C62D3">
        <w:trPr>
          <w:trHeight w:val="334"/>
        </w:trPr>
        <w:tc>
          <w:tcPr>
            <w:tcW w:w="2830" w:type="dxa"/>
            <w:noWrap/>
            <w:hideMark/>
          </w:tcPr>
          <w:p w14:paraId="02B4E210" w14:textId="77777777" w:rsidR="000445B4" w:rsidRPr="007157DB" w:rsidRDefault="000445B4" w:rsidP="003C62D3">
            <w:pPr>
              <w:spacing w:line="360" w:lineRule="auto"/>
              <w:jc w:val="center"/>
              <w:rPr>
                <w:rFonts w:asciiTheme="minorBidi" w:hAnsiTheme="minorBidi"/>
                <w:b/>
                <w:color w:val="000000" w:themeColor="text1"/>
              </w:rPr>
            </w:pPr>
          </w:p>
        </w:tc>
        <w:tc>
          <w:tcPr>
            <w:tcW w:w="1843" w:type="dxa"/>
            <w:noWrap/>
            <w:hideMark/>
          </w:tcPr>
          <w:p w14:paraId="70512EDE"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(Recipient)</w:t>
            </w:r>
          </w:p>
        </w:tc>
        <w:tc>
          <w:tcPr>
            <w:tcW w:w="2062" w:type="dxa"/>
            <w:noWrap/>
            <w:hideMark/>
          </w:tcPr>
          <w:p w14:paraId="757FEE2E"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(Eligible, not claiming)</w:t>
            </w:r>
          </w:p>
        </w:tc>
        <w:tc>
          <w:tcPr>
            <w:tcW w:w="2758" w:type="dxa"/>
            <w:noWrap/>
            <w:hideMark/>
          </w:tcPr>
          <w:p w14:paraId="47E156DE"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(Nearly eligible)</w:t>
            </w:r>
          </w:p>
        </w:tc>
      </w:tr>
      <w:tr w:rsidR="000445B4" w:rsidRPr="007B25E6" w14:paraId="50508367" w14:textId="77777777" w:rsidTr="003C62D3">
        <w:trPr>
          <w:trHeight w:val="334"/>
        </w:trPr>
        <w:tc>
          <w:tcPr>
            <w:tcW w:w="2830" w:type="dxa"/>
            <w:noWrap/>
            <w:hideMark/>
          </w:tcPr>
          <w:p w14:paraId="49A23A60" w14:textId="77777777" w:rsidR="000445B4" w:rsidRPr="007157DB" w:rsidRDefault="000445B4" w:rsidP="003C62D3">
            <w:pPr>
              <w:spacing w:line="360" w:lineRule="auto"/>
              <w:jc w:val="center"/>
              <w:rPr>
                <w:rFonts w:asciiTheme="minorBidi" w:hAnsiTheme="minorBidi"/>
                <w:bCs/>
                <w:color w:val="000000" w:themeColor="text1"/>
              </w:rPr>
            </w:pPr>
            <w:r w:rsidRPr="007157DB">
              <w:rPr>
                <w:rFonts w:asciiTheme="minorBidi" w:hAnsiTheme="minorBidi"/>
                <w:bCs/>
                <w:color w:val="000000" w:themeColor="text1"/>
              </w:rPr>
              <w:t>GUS Cohort 2, Sweep 1</w:t>
            </w:r>
          </w:p>
        </w:tc>
        <w:tc>
          <w:tcPr>
            <w:tcW w:w="1843" w:type="dxa"/>
            <w:noWrap/>
            <w:hideMark/>
          </w:tcPr>
          <w:p w14:paraId="6FA6511C"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1320</w:t>
            </w:r>
          </w:p>
        </w:tc>
        <w:tc>
          <w:tcPr>
            <w:tcW w:w="2062" w:type="dxa"/>
            <w:noWrap/>
            <w:hideMark/>
          </w:tcPr>
          <w:p w14:paraId="5A829003"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413</w:t>
            </w:r>
          </w:p>
        </w:tc>
        <w:tc>
          <w:tcPr>
            <w:tcW w:w="2758" w:type="dxa"/>
            <w:noWrap/>
            <w:hideMark/>
          </w:tcPr>
          <w:p w14:paraId="5DDBB235"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507</w:t>
            </w:r>
          </w:p>
        </w:tc>
      </w:tr>
      <w:tr w:rsidR="000445B4" w:rsidRPr="007B25E6" w14:paraId="0C5E914D" w14:textId="77777777" w:rsidTr="003C62D3">
        <w:trPr>
          <w:trHeight w:val="510"/>
        </w:trPr>
        <w:tc>
          <w:tcPr>
            <w:tcW w:w="2830" w:type="dxa"/>
            <w:hideMark/>
          </w:tcPr>
          <w:p w14:paraId="3BCDF2B1" w14:textId="77777777" w:rsidR="000445B4" w:rsidRPr="007157DB" w:rsidRDefault="000445B4" w:rsidP="003C62D3">
            <w:pPr>
              <w:spacing w:line="360" w:lineRule="auto"/>
              <w:jc w:val="center"/>
              <w:rPr>
                <w:rFonts w:asciiTheme="minorBidi" w:hAnsiTheme="minorBidi"/>
                <w:bCs/>
                <w:color w:val="000000" w:themeColor="text1"/>
              </w:rPr>
            </w:pPr>
            <w:r w:rsidRPr="007157DB">
              <w:rPr>
                <w:rFonts w:asciiTheme="minorBidi" w:hAnsiTheme="minorBidi"/>
                <w:bCs/>
                <w:color w:val="000000" w:themeColor="text1"/>
              </w:rPr>
              <w:t>GUS children three years of age (sweep 2)</w:t>
            </w:r>
          </w:p>
        </w:tc>
        <w:tc>
          <w:tcPr>
            <w:tcW w:w="1843" w:type="dxa"/>
            <w:noWrap/>
            <w:hideMark/>
          </w:tcPr>
          <w:p w14:paraId="66E435D5" w14:textId="77777777" w:rsidR="000445B4" w:rsidRPr="007157DB" w:rsidRDefault="000445B4" w:rsidP="003C62D3">
            <w:pPr>
              <w:spacing w:line="360" w:lineRule="auto"/>
              <w:jc w:val="center"/>
              <w:rPr>
                <w:rFonts w:asciiTheme="minorBidi" w:hAnsiTheme="minorBidi"/>
                <w:color w:val="000000" w:themeColor="text1"/>
              </w:rPr>
            </w:pPr>
          </w:p>
          <w:p w14:paraId="5BF21BCC"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939 (71%)</w:t>
            </w:r>
          </w:p>
        </w:tc>
        <w:tc>
          <w:tcPr>
            <w:tcW w:w="2062" w:type="dxa"/>
            <w:noWrap/>
            <w:hideMark/>
          </w:tcPr>
          <w:p w14:paraId="72213EC4" w14:textId="77777777" w:rsidR="000445B4" w:rsidRPr="007157DB" w:rsidRDefault="000445B4" w:rsidP="003C62D3">
            <w:pPr>
              <w:spacing w:line="360" w:lineRule="auto"/>
              <w:jc w:val="center"/>
              <w:rPr>
                <w:rFonts w:asciiTheme="minorBidi" w:hAnsiTheme="minorBidi"/>
                <w:color w:val="000000" w:themeColor="text1"/>
              </w:rPr>
            </w:pPr>
          </w:p>
          <w:p w14:paraId="0071E75C"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307 (74%)</w:t>
            </w:r>
          </w:p>
        </w:tc>
        <w:tc>
          <w:tcPr>
            <w:tcW w:w="2758" w:type="dxa"/>
            <w:noWrap/>
            <w:hideMark/>
          </w:tcPr>
          <w:p w14:paraId="2CC5552B" w14:textId="77777777" w:rsidR="000445B4" w:rsidRPr="007157DB" w:rsidRDefault="000445B4" w:rsidP="003C62D3">
            <w:pPr>
              <w:spacing w:line="360" w:lineRule="auto"/>
              <w:jc w:val="center"/>
              <w:rPr>
                <w:rFonts w:asciiTheme="minorBidi" w:hAnsiTheme="minorBidi"/>
                <w:color w:val="000000" w:themeColor="text1"/>
              </w:rPr>
            </w:pPr>
          </w:p>
          <w:p w14:paraId="29611490"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413 (81%)</w:t>
            </w:r>
          </w:p>
        </w:tc>
      </w:tr>
      <w:tr w:rsidR="000445B4" w:rsidRPr="007B25E6" w14:paraId="56327CB3" w14:textId="77777777" w:rsidTr="003C62D3">
        <w:trPr>
          <w:trHeight w:val="510"/>
        </w:trPr>
        <w:tc>
          <w:tcPr>
            <w:tcW w:w="2830" w:type="dxa"/>
          </w:tcPr>
          <w:p w14:paraId="22F8DC8D" w14:textId="77777777" w:rsidR="000445B4" w:rsidRPr="007157DB" w:rsidRDefault="000445B4" w:rsidP="003C62D3">
            <w:pPr>
              <w:spacing w:line="360" w:lineRule="auto"/>
              <w:jc w:val="center"/>
              <w:rPr>
                <w:rFonts w:asciiTheme="minorBidi" w:hAnsiTheme="minorBidi"/>
                <w:bCs/>
                <w:color w:val="000000" w:themeColor="text1"/>
              </w:rPr>
            </w:pPr>
            <w:r w:rsidRPr="007157DB">
              <w:rPr>
                <w:rFonts w:asciiTheme="minorBidi" w:hAnsiTheme="minorBidi"/>
                <w:bCs/>
                <w:color w:val="000000" w:themeColor="text1"/>
              </w:rPr>
              <w:t>Receiving HSV (Sweep 2)</w:t>
            </w:r>
          </w:p>
        </w:tc>
        <w:tc>
          <w:tcPr>
            <w:tcW w:w="1843" w:type="dxa"/>
            <w:noWrap/>
          </w:tcPr>
          <w:p w14:paraId="4031D770"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441 (0.47)</w:t>
            </w:r>
          </w:p>
        </w:tc>
        <w:tc>
          <w:tcPr>
            <w:tcW w:w="2062" w:type="dxa"/>
            <w:noWrap/>
          </w:tcPr>
          <w:p w14:paraId="5322CD73"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40 (0.13)</w:t>
            </w:r>
          </w:p>
        </w:tc>
        <w:tc>
          <w:tcPr>
            <w:tcW w:w="2758" w:type="dxa"/>
            <w:noWrap/>
          </w:tcPr>
          <w:p w14:paraId="79308A31"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17 (0.04)</w:t>
            </w:r>
          </w:p>
        </w:tc>
      </w:tr>
    </w:tbl>
    <w:p w14:paraId="69E6C574" w14:textId="77777777" w:rsidR="000445B4" w:rsidRDefault="000445B4" w:rsidP="000445B4">
      <w:pPr>
        <w:spacing w:line="360" w:lineRule="auto"/>
        <w:rPr>
          <w:rFonts w:asciiTheme="minorBidi" w:hAnsiTheme="minorBidi"/>
          <w:color w:val="000000"/>
          <w:shd w:val="clear" w:color="auto" w:fill="FFFFFF"/>
        </w:rPr>
      </w:pPr>
    </w:p>
    <w:p w14:paraId="5531D898" w14:textId="77777777" w:rsidR="000445B4" w:rsidRDefault="000445B4" w:rsidP="000445B4">
      <w:pPr>
        <w:spacing w:line="360" w:lineRule="auto"/>
        <w:rPr>
          <w:rFonts w:asciiTheme="minorBidi" w:hAnsiTheme="minorBidi"/>
          <w:color w:val="000000"/>
          <w:shd w:val="clear" w:color="auto" w:fill="FFFFFF"/>
        </w:rPr>
      </w:pPr>
      <w:r w:rsidRPr="00971F1E">
        <w:rPr>
          <w:rFonts w:asciiTheme="minorBidi" w:eastAsia="Times New Roman" w:hAnsiTheme="minorBidi"/>
          <w:color w:val="333333"/>
          <w:lang w:eastAsia="en-GB"/>
        </w:rPr>
        <w:t xml:space="preserve">The number of GUS participants </w:t>
      </w:r>
      <w:r>
        <w:rPr>
          <w:rFonts w:asciiTheme="minorBidi" w:hAnsiTheme="minorBidi"/>
        </w:rPr>
        <w:t xml:space="preserve">linked to </w:t>
      </w:r>
      <w:r>
        <w:rPr>
          <w:rFonts w:asciiTheme="minorBidi" w:hAnsiTheme="minorBidi"/>
          <w:color w:val="000000"/>
          <w:shd w:val="clear" w:color="auto" w:fill="FFFFFF"/>
        </w:rPr>
        <w:t>NHS routinely collected health data</w:t>
      </w:r>
      <w:r w:rsidRPr="00971F1E">
        <w:rPr>
          <w:rFonts w:asciiTheme="minorBidi" w:eastAsia="Times New Roman" w:hAnsiTheme="minorBidi"/>
          <w:color w:val="333333"/>
          <w:lang w:eastAsia="en-GB"/>
        </w:rPr>
        <w:t xml:space="preserve"> are shown in Table </w:t>
      </w:r>
      <w:r>
        <w:rPr>
          <w:rFonts w:asciiTheme="minorBidi" w:eastAsia="Times New Roman" w:hAnsiTheme="minorBidi"/>
          <w:color w:val="333333"/>
          <w:lang w:eastAsia="en-GB"/>
        </w:rPr>
        <w:t>6</w:t>
      </w:r>
      <w:r w:rsidRPr="00971F1E">
        <w:rPr>
          <w:rFonts w:asciiTheme="minorBidi" w:eastAsia="Times New Roman" w:hAnsiTheme="minorBidi"/>
          <w:color w:val="333333"/>
          <w:lang w:eastAsia="en-GB"/>
        </w:rPr>
        <w:t>.</w:t>
      </w:r>
      <w:r>
        <w:rPr>
          <w:rFonts w:asciiTheme="minorBidi" w:eastAsia="Times New Roman" w:hAnsiTheme="minorBidi"/>
          <w:color w:val="333333"/>
          <w:lang w:eastAsia="en-GB"/>
        </w:rPr>
        <w:t xml:space="preserve"> There was high rates of linkage across the 3 groups.</w:t>
      </w:r>
    </w:p>
    <w:p w14:paraId="744F16CF" w14:textId="77777777" w:rsidR="000445B4" w:rsidRPr="00A735A9" w:rsidRDefault="000445B4" w:rsidP="000445B4">
      <w:pPr>
        <w:spacing w:line="360" w:lineRule="auto"/>
        <w:rPr>
          <w:rFonts w:asciiTheme="minorBidi" w:hAnsiTheme="minorBidi"/>
          <w:color w:val="000000"/>
          <w:shd w:val="clear" w:color="auto" w:fill="FFFFFF"/>
        </w:rPr>
      </w:pPr>
    </w:p>
    <w:p w14:paraId="192AEA01" w14:textId="77777777" w:rsidR="000445B4" w:rsidRPr="00B06D9F" w:rsidRDefault="000445B4" w:rsidP="000445B4">
      <w:pPr>
        <w:spacing w:line="360" w:lineRule="auto"/>
        <w:rPr>
          <w:rFonts w:asciiTheme="minorBidi" w:hAnsiTheme="minorBidi"/>
        </w:rPr>
      </w:pPr>
      <w:r w:rsidRPr="00650374">
        <w:rPr>
          <w:rFonts w:asciiTheme="minorBidi" w:hAnsiTheme="minorBidi"/>
          <w:b/>
          <w:bCs/>
        </w:rPr>
        <w:t>TABLE 6</w:t>
      </w:r>
      <w:r>
        <w:rPr>
          <w:rFonts w:asciiTheme="minorBidi" w:hAnsiTheme="minorBidi"/>
        </w:rPr>
        <w:t xml:space="preserve"> – Sample size comparisons for GUS linked to </w:t>
      </w:r>
      <w:r>
        <w:rPr>
          <w:rFonts w:asciiTheme="minorBidi" w:hAnsiTheme="minorBidi"/>
          <w:color w:val="000000"/>
          <w:shd w:val="clear" w:color="auto" w:fill="FFFFFF"/>
        </w:rPr>
        <w:t>NHS routinely collected health data</w:t>
      </w:r>
    </w:p>
    <w:tbl>
      <w:tblPr>
        <w:tblStyle w:val="TableGrid"/>
        <w:tblW w:w="0" w:type="auto"/>
        <w:tblLook w:val="04A0" w:firstRow="1" w:lastRow="0" w:firstColumn="1" w:lastColumn="0" w:noHBand="0" w:noVBand="1"/>
      </w:tblPr>
      <w:tblGrid>
        <w:gridCol w:w="2686"/>
        <w:gridCol w:w="1753"/>
        <w:gridCol w:w="1960"/>
        <w:gridCol w:w="2617"/>
      </w:tblGrid>
      <w:tr w:rsidR="000445B4" w:rsidRPr="007157DB" w14:paraId="58452613" w14:textId="77777777" w:rsidTr="003C62D3">
        <w:trPr>
          <w:trHeight w:val="334"/>
        </w:trPr>
        <w:tc>
          <w:tcPr>
            <w:tcW w:w="2830" w:type="dxa"/>
            <w:noWrap/>
            <w:hideMark/>
          </w:tcPr>
          <w:p w14:paraId="1E5FE3EF"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Data source</w:t>
            </w:r>
          </w:p>
        </w:tc>
        <w:tc>
          <w:tcPr>
            <w:tcW w:w="1843" w:type="dxa"/>
            <w:noWrap/>
            <w:hideMark/>
          </w:tcPr>
          <w:p w14:paraId="5FB80ACF"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Group 1</w:t>
            </w:r>
          </w:p>
        </w:tc>
        <w:tc>
          <w:tcPr>
            <w:tcW w:w="2062" w:type="dxa"/>
            <w:noWrap/>
            <w:hideMark/>
          </w:tcPr>
          <w:p w14:paraId="32838FE0"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Group 2</w:t>
            </w:r>
          </w:p>
        </w:tc>
        <w:tc>
          <w:tcPr>
            <w:tcW w:w="2758" w:type="dxa"/>
            <w:noWrap/>
            <w:hideMark/>
          </w:tcPr>
          <w:p w14:paraId="7C3354B2"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Group 3</w:t>
            </w:r>
          </w:p>
        </w:tc>
      </w:tr>
      <w:tr w:rsidR="000445B4" w:rsidRPr="007157DB" w14:paraId="23DC2306" w14:textId="77777777" w:rsidTr="003C62D3">
        <w:trPr>
          <w:trHeight w:val="334"/>
        </w:trPr>
        <w:tc>
          <w:tcPr>
            <w:tcW w:w="2830" w:type="dxa"/>
            <w:noWrap/>
            <w:hideMark/>
          </w:tcPr>
          <w:p w14:paraId="6FD29904" w14:textId="77777777" w:rsidR="000445B4" w:rsidRPr="007157DB" w:rsidRDefault="000445B4" w:rsidP="003C62D3">
            <w:pPr>
              <w:spacing w:line="360" w:lineRule="auto"/>
              <w:jc w:val="center"/>
              <w:rPr>
                <w:rFonts w:asciiTheme="minorBidi" w:hAnsiTheme="minorBidi"/>
                <w:b/>
                <w:color w:val="000000" w:themeColor="text1"/>
              </w:rPr>
            </w:pPr>
          </w:p>
        </w:tc>
        <w:tc>
          <w:tcPr>
            <w:tcW w:w="1843" w:type="dxa"/>
            <w:noWrap/>
            <w:hideMark/>
          </w:tcPr>
          <w:p w14:paraId="7D4520CA"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(Recipient)</w:t>
            </w:r>
          </w:p>
        </w:tc>
        <w:tc>
          <w:tcPr>
            <w:tcW w:w="2062" w:type="dxa"/>
            <w:noWrap/>
            <w:hideMark/>
          </w:tcPr>
          <w:p w14:paraId="6007ECC7"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(Eligible, not claiming)</w:t>
            </w:r>
          </w:p>
        </w:tc>
        <w:tc>
          <w:tcPr>
            <w:tcW w:w="2758" w:type="dxa"/>
            <w:noWrap/>
            <w:hideMark/>
          </w:tcPr>
          <w:p w14:paraId="2B1370D3" w14:textId="77777777" w:rsidR="000445B4" w:rsidRPr="007157DB" w:rsidRDefault="000445B4" w:rsidP="003C62D3">
            <w:pPr>
              <w:spacing w:line="360" w:lineRule="auto"/>
              <w:jc w:val="center"/>
              <w:rPr>
                <w:rFonts w:asciiTheme="minorBidi" w:hAnsiTheme="minorBidi"/>
                <w:b/>
                <w:color w:val="000000" w:themeColor="text1"/>
              </w:rPr>
            </w:pPr>
            <w:r w:rsidRPr="007157DB">
              <w:rPr>
                <w:rFonts w:asciiTheme="minorBidi" w:hAnsiTheme="minorBidi"/>
                <w:b/>
                <w:color w:val="000000" w:themeColor="text1"/>
              </w:rPr>
              <w:t>(Nearly eligible)</w:t>
            </w:r>
          </w:p>
        </w:tc>
      </w:tr>
      <w:tr w:rsidR="000445B4" w:rsidRPr="007157DB" w14:paraId="1C64E57C" w14:textId="77777777" w:rsidTr="003C62D3">
        <w:trPr>
          <w:trHeight w:val="334"/>
        </w:trPr>
        <w:tc>
          <w:tcPr>
            <w:tcW w:w="2830" w:type="dxa"/>
            <w:noWrap/>
            <w:hideMark/>
          </w:tcPr>
          <w:p w14:paraId="4F3864E3" w14:textId="77777777" w:rsidR="000445B4" w:rsidRPr="007157DB" w:rsidRDefault="000445B4" w:rsidP="003C62D3">
            <w:pPr>
              <w:spacing w:line="360" w:lineRule="auto"/>
              <w:jc w:val="center"/>
              <w:rPr>
                <w:rFonts w:asciiTheme="minorBidi" w:hAnsiTheme="minorBidi"/>
                <w:bCs/>
                <w:color w:val="000000" w:themeColor="text1"/>
              </w:rPr>
            </w:pPr>
            <w:r w:rsidRPr="007157DB">
              <w:rPr>
                <w:rFonts w:asciiTheme="minorBidi" w:hAnsiTheme="minorBidi"/>
                <w:bCs/>
                <w:color w:val="000000" w:themeColor="text1"/>
              </w:rPr>
              <w:t>GUS Cohort 2, Sweep 1</w:t>
            </w:r>
          </w:p>
        </w:tc>
        <w:tc>
          <w:tcPr>
            <w:tcW w:w="1843" w:type="dxa"/>
            <w:noWrap/>
            <w:hideMark/>
          </w:tcPr>
          <w:p w14:paraId="41832BC9"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1320</w:t>
            </w:r>
          </w:p>
        </w:tc>
        <w:tc>
          <w:tcPr>
            <w:tcW w:w="2062" w:type="dxa"/>
            <w:noWrap/>
            <w:hideMark/>
          </w:tcPr>
          <w:p w14:paraId="60339742"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413</w:t>
            </w:r>
          </w:p>
        </w:tc>
        <w:tc>
          <w:tcPr>
            <w:tcW w:w="2758" w:type="dxa"/>
            <w:noWrap/>
            <w:hideMark/>
          </w:tcPr>
          <w:p w14:paraId="363EA5A1" w14:textId="77777777" w:rsidR="000445B4" w:rsidRPr="007157DB" w:rsidRDefault="000445B4" w:rsidP="003C62D3">
            <w:pPr>
              <w:spacing w:line="360" w:lineRule="auto"/>
              <w:jc w:val="center"/>
              <w:rPr>
                <w:rFonts w:asciiTheme="minorBidi" w:hAnsiTheme="minorBidi"/>
                <w:color w:val="000000" w:themeColor="text1"/>
              </w:rPr>
            </w:pPr>
            <w:r w:rsidRPr="007157DB">
              <w:rPr>
                <w:rFonts w:asciiTheme="minorBidi" w:hAnsiTheme="minorBidi"/>
                <w:color w:val="000000" w:themeColor="text1"/>
              </w:rPr>
              <w:t>507</w:t>
            </w:r>
          </w:p>
        </w:tc>
      </w:tr>
      <w:tr w:rsidR="000445B4" w:rsidRPr="007157DB" w14:paraId="7B8B1F11" w14:textId="77777777" w:rsidTr="003C62D3">
        <w:trPr>
          <w:trHeight w:val="510"/>
        </w:trPr>
        <w:tc>
          <w:tcPr>
            <w:tcW w:w="2830" w:type="dxa"/>
          </w:tcPr>
          <w:p w14:paraId="65C49146" w14:textId="77777777" w:rsidR="000445B4" w:rsidRPr="007157DB" w:rsidRDefault="000445B4" w:rsidP="003C62D3">
            <w:pPr>
              <w:spacing w:line="360" w:lineRule="auto"/>
              <w:jc w:val="center"/>
              <w:rPr>
                <w:rFonts w:asciiTheme="minorBidi" w:hAnsiTheme="minorBidi"/>
                <w:bCs/>
                <w:color w:val="000000" w:themeColor="text1"/>
              </w:rPr>
            </w:pPr>
            <w:r>
              <w:rPr>
                <w:rFonts w:asciiTheme="minorBidi" w:hAnsiTheme="minorBidi"/>
                <w:bCs/>
                <w:color w:val="000000" w:themeColor="text1"/>
              </w:rPr>
              <w:t>Linked GUS, matched by mothers</w:t>
            </w:r>
          </w:p>
        </w:tc>
        <w:tc>
          <w:tcPr>
            <w:tcW w:w="1843" w:type="dxa"/>
            <w:noWrap/>
          </w:tcPr>
          <w:p w14:paraId="4106125B"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1235</w:t>
            </w:r>
          </w:p>
        </w:tc>
        <w:tc>
          <w:tcPr>
            <w:tcW w:w="2062" w:type="dxa"/>
            <w:noWrap/>
          </w:tcPr>
          <w:p w14:paraId="20FB046D"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394</w:t>
            </w:r>
          </w:p>
        </w:tc>
        <w:tc>
          <w:tcPr>
            <w:tcW w:w="2758" w:type="dxa"/>
            <w:noWrap/>
          </w:tcPr>
          <w:p w14:paraId="58E59B7E"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460</w:t>
            </w:r>
          </w:p>
        </w:tc>
      </w:tr>
      <w:tr w:rsidR="000445B4" w:rsidRPr="007157DB" w14:paraId="24EFBE17" w14:textId="77777777" w:rsidTr="003C62D3">
        <w:trPr>
          <w:trHeight w:val="510"/>
        </w:trPr>
        <w:tc>
          <w:tcPr>
            <w:tcW w:w="2830" w:type="dxa"/>
          </w:tcPr>
          <w:p w14:paraId="2333B767" w14:textId="77777777" w:rsidR="000445B4" w:rsidRPr="007157DB" w:rsidRDefault="000445B4" w:rsidP="003C62D3">
            <w:pPr>
              <w:spacing w:line="360" w:lineRule="auto"/>
              <w:jc w:val="center"/>
              <w:rPr>
                <w:rFonts w:asciiTheme="minorBidi" w:hAnsiTheme="minorBidi"/>
                <w:bCs/>
                <w:color w:val="000000" w:themeColor="text1"/>
              </w:rPr>
            </w:pPr>
            <w:r>
              <w:rPr>
                <w:rFonts w:asciiTheme="minorBidi" w:hAnsiTheme="minorBidi"/>
                <w:bCs/>
                <w:color w:val="000000" w:themeColor="text1"/>
              </w:rPr>
              <w:t>Linked GUS, matched by child</w:t>
            </w:r>
          </w:p>
        </w:tc>
        <w:tc>
          <w:tcPr>
            <w:tcW w:w="1843" w:type="dxa"/>
            <w:noWrap/>
          </w:tcPr>
          <w:p w14:paraId="120FB75F"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1279</w:t>
            </w:r>
          </w:p>
        </w:tc>
        <w:tc>
          <w:tcPr>
            <w:tcW w:w="2062" w:type="dxa"/>
            <w:noWrap/>
          </w:tcPr>
          <w:p w14:paraId="7FFA7FE4"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410</w:t>
            </w:r>
          </w:p>
        </w:tc>
        <w:tc>
          <w:tcPr>
            <w:tcW w:w="2758" w:type="dxa"/>
            <w:noWrap/>
          </w:tcPr>
          <w:p w14:paraId="48093980" w14:textId="77777777" w:rsidR="000445B4" w:rsidRPr="007157DB" w:rsidRDefault="000445B4" w:rsidP="003C62D3">
            <w:pPr>
              <w:spacing w:line="360" w:lineRule="auto"/>
              <w:jc w:val="center"/>
              <w:rPr>
                <w:rFonts w:asciiTheme="minorBidi" w:hAnsiTheme="minorBidi"/>
                <w:color w:val="000000" w:themeColor="text1"/>
              </w:rPr>
            </w:pPr>
            <w:r>
              <w:rPr>
                <w:rFonts w:asciiTheme="minorBidi" w:hAnsiTheme="minorBidi"/>
                <w:color w:val="000000" w:themeColor="text1"/>
              </w:rPr>
              <w:t>475</w:t>
            </w:r>
          </w:p>
        </w:tc>
      </w:tr>
    </w:tbl>
    <w:p w14:paraId="1C5C42FD" w14:textId="77777777" w:rsidR="000445B4" w:rsidRDefault="000445B4" w:rsidP="000445B4">
      <w:pPr>
        <w:spacing w:before="100" w:beforeAutospacing="1" w:after="100" w:afterAutospacing="1" w:line="360" w:lineRule="auto"/>
        <w:rPr>
          <w:rFonts w:asciiTheme="minorBidi" w:eastAsia="Times New Roman" w:hAnsiTheme="minorBidi"/>
          <w:b/>
          <w:bCs/>
          <w:color w:val="333333"/>
          <w:lang w:eastAsia="en-GB"/>
        </w:rPr>
      </w:pPr>
    </w:p>
    <w:p w14:paraId="1A829417" w14:textId="77777777" w:rsidR="000445B4" w:rsidRDefault="000445B4" w:rsidP="000445B4">
      <w:pPr>
        <w:spacing w:before="100" w:beforeAutospacing="1" w:after="100" w:afterAutospacing="1" w:line="360" w:lineRule="auto"/>
        <w:rPr>
          <w:rFonts w:asciiTheme="minorBidi" w:eastAsia="Times New Roman" w:hAnsiTheme="minorBidi"/>
          <w:b/>
          <w:bCs/>
          <w:color w:val="333333"/>
          <w:lang w:eastAsia="en-GB"/>
        </w:rPr>
      </w:pPr>
    </w:p>
    <w:p w14:paraId="1E780854" w14:textId="77777777" w:rsidR="000445B4" w:rsidRPr="00CF69D4" w:rsidRDefault="000445B4" w:rsidP="000445B4">
      <w:pPr>
        <w:spacing w:before="100" w:beforeAutospacing="1" w:after="100" w:afterAutospacing="1" w:line="360" w:lineRule="auto"/>
        <w:rPr>
          <w:rFonts w:asciiTheme="minorBidi" w:eastAsia="Times New Roman" w:hAnsiTheme="minorBidi"/>
          <w:b/>
          <w:bCs/>
          <w:color w:val="333333"/>
          <w:lang w:eastAsia="en-GB"/>
        </w:rPr>
      </w:pPr>
      <w:r w:rsidRPr="00CF69D4">
        <w:rPr>
          <w:rFonts w:asciiTheme="minorBidi" w:eastAsia="Times New Roman" w:hAnsiTheme="minorBidi"/>
          <w:b/>
          <w:bCs/>
          <w:color w:val="333333"/>
          <w:lang w:eastAsia="en-GB"/>
        </w:rPr>
        <w:t>Statistical Analysis</w:t>
      </w:r>
    </w:p>
    <w:p w14:paraId="7DE44D69" w14:textId="77777777" w:rsidR="000445B4" w:rsidRPr="0088529C" w:rsidRDefault="000445B4" w:rsidP="000445B4">
      <w:pPr>
        <w:spacing w:before="100" w:beforeAutospacing="1" w:after="100" w:afterAutospacing="1"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 xml:space="preserve">The socioeconomic data from GUS are more detailed and contain information to identify all three comparison groups, allowing a fuller evaluation. The data from IFS are from a larger sample and covers the whole of the UK. Both GUS and IFS allow for multiple comparison groups. Both propensity score matching and regression discontinuity can be used with the GUS data and comparison groups, but only propensity score matching can be used for IFS. </w:t>
      </w:r>
    </w:p>
    <w:p w14:paraId="3A7ABF9D" w14:textId="422FFAC1" w:rsidR="000445B4" w:rsidRPr="0088529C" w:rsidRDefault="000445B4" w:rsidP="000445B4">
      <w:pPr>
        <w:spacing w:before="100" w:beforeAutospacing="1" w:after="100" w:afterAutospacing="1"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 xml:space="preserve">The group of women who are eligible for HSV are also those who are less likely to breast feed and be at risk of more adverse outcomes, even within this eligible group there will be variation in breast feeding rates. One difficulty is how to control for these confounding characteristics and also be able to detect an effect of HSV given all these other influences on breastfeeding. There are many background characteristics that are related to both adverse outcomes and the likelihood of being low-income and therefore eligible for HSV. In both GUS and IFS these </w:t>
      </w:r>
      <w:r w:rsidR="00FA3E45">
        <w:rPr>
          <w:rFonts w:asciiTheme="minorBidi" w:eastAsia="Times New Roman" w:hAnsiTheme="minorBidi"/>
          <w:color w:val="333333"/>
          <w:lang w:eastAsia="en-GB"/>
        </w:rPr>
        <w:t>can be</w:t>
      </w:r>
      <w:r w:rsidRPr="0088529C">
        <w:rPr>
          <w:rFonts w:asciiTheme="minorBidi" w:eastAsia="Times New Roman" w:hAnsiTheme="minorBidi"/>
          <w:color w:val="333333"/>
          <w:lang w:eastAsia="en-GB"/>
        </w:rPr>
        <w:t xml:space="preserve"> adjusted for these influences in the analyses. The propensity score matching analysis gives the probability that an eligible person will have received HSV given the characteristics associated with up-take of HSV, and probabilities for </w:t>
      </w:r>
      <w:r w:rsidRPr="0088529C">
        <w:rPr>
          <w:rFonts w:asciiTheme="minorBidi" w:eastAsia="Times New Roman" w:hAnsiTheme="minorBidi"/>
          <w:color w:val="333333"/>
          <w:lang w:eastAsia="en-GB"/>
        </w:rPr>
        <w:lastRenderedPageBreak/>
        <w:t>the control group. Therefore the two comparison groups should be balanced in terms of the factors associated with up-take of HSV, and any effect of HSV should be unbiased.</w:t>
      </w:r>
    </w:p>
    <w:p w14:paraId="1215B74A" w14:textId="77777777" w:rsidR="000445B4" w:rsidRPr="0088529C" w:rsidRDefault="000445B4" w:rsidP="000445B4">
      <w:pPr>
        <w:spacing w:before="100" w:beforeAutospacing="1" w:after="100" w:afterAutospacing="1" w:line="360" w:lineRule="auto"/>
        <w:rPr>
          <w:rFonts w:asciiTheme="minorBidi" w:eastAsia="Times New Roman" w:hAnsiTheme="minorBidi"/>
          <w:i/>
          <w:iCs/>
          <w:color w:val="333333"/>
          <w:lang w:eastAsia="en-GB"/>
        </w:rPr>
      </w:pPr>
      <w:r w:rsidRPr="0088529C">
        <w:rPr>
          <w:rFonts w:asciiTheme="minorBidi" w:eastAsia="Times New Roman" w:hAnsiTheme="minorBidi"/>
          <w:i/>
          <w:iCs/>
          <w:color w:val="333333"/>
          <w:lang w:eastAsia="en-GB"/>
        </w:rPr>
        <w:t>Propensity score matching</w:t>
      </w:r>
    </w:p>
    <w:p w14:paraId="66254FC6" w14:textId="67B25ED7" w:rsidR="000445B4" w:rsidRPr="0088529C" w:rsidRDefault="000445B4" w:rsidP="000445B4">
      <w:pPr>
        <w:spacing w:before="100" w:beforeAutospacing="1" w:after="100" w:afterAutospacing="1"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 xml:space="preserve">Propensity score matching is a technique used in case control studies which enable direct comparison methods for assessing differences between groups to work better by selecting well-matched subsets of the original treated and control groups </w:t>
      </w:r>
      <w:r w:rsidR="002F5918" w:rsidRPr="002F5918">
        <w:rPr>
          <w:rFonts w:asciiTheme="minorBidi" w:eastAsia="Times New Roman" w:hAnsiTheme="minorBidi"/>
          <w:color w:val="333333"/>
          <w:lang w:eastAsia="en-GB"/>
        </w:rPr>
        <w:fldChar w:fldCharType="begin">
          <w:fldData xml:space="preserve">PEVuZE5vdGU+PENpdGU+PEF1dGhvcj5Sb3NlbmJhdW08L0F1dGhvcj48WWVhcj4xOTgzPC9ZZWFy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</w:fldData>
        </w:fldChar>
      </w:r>
      <w:r w:rsidR="00277707">
        <w:rPr>
          <w:rFonts w:asciiTheme="minorBidi" w:eastAsia="Times New Roman" w:hAnsiTheme="minorBidi"/>
          <w:color w:val="333333"/>
          <w:lang w:eastAsia="en-GB"/>
        </w:rPr>
        <w:instrText xml:space="preserve"> ADDIN EN.CITE </w:instrText>
      </w:r>
      <w:r w:rsidR="00277707">
        <w:rPr>
          <w:rFonts w:asciiTheme="minorBidi" w:eastAsia="Times New Roman" w:hAnsiTheme="minorBidi"/>
          <w:color w:val="333333"/>
          <w:lang w:eastAsia="en-GB"/>
        </w:rPr>
        <w:fldChar w:fldCharType="begin">
          <w:fldData xml:space="preserve">PEVuZE5vdGU+PENpdGU+PEF1dGhvcj5Sb3NlbmJhdW08L0F1dGhvcj48WWVhcj4xOTgzPC9ZZWFy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</w:fldData>
        </w:fldChar>
      </w:r>
      <w:r w:rsidR="00277707">
        <w:rPr>
          <w:rFonts w:asciiTheme="minorBidi" w:eastAsia="Times New Roman" w:hAnsiTheme="minorBidi"/>
          <w:color w:val="333333"/>
          <w:lang w:eastAsia="en-GB"/>
        </w:rPr>
        <w:instrText xml:space="preserve"> ADDIN EN.CITE.DATA </w:instrText>
      </w:r>
      <w:r w:rsidR="00277707">
        <w:rPr>
          <w:rFonts w:asciiTheme="minorBidi" w:eastAsia="Times New Roman" w:hAnsiTheme="minorBidi"/>
          <w:color w:val="333333"/>
          <w:lang w:eastAsia="en-GB"/>
        </w:rPr>
      </w:r>
      <w:r w:rsidR="00277707">
        <w:rPr>
          <w:rFonts w:asciiTheme="minorBidi" w:eastAsia="Times New Roman" w:hAnsiTheme="minorBidi"/>
          <w:color w:val="333333"/>
          <w:lang w:eastAsia="en-GB"/>
        </w:rPr>
        <w:fldChar w:fldCharType="end"/>
      </w:r>
      <w:r w:rsidR="002F5918" w:rsidRPr="002F5918">
        <w:rPr>
          <w:rFonts w:asciiTheme="minorBidi" w:eastAsia="Times New Roman" w:hAnsiTheme="minorBidi"/>
          <w:color w:val="333333"/>
          <w:lang w:eastAsia="en-GB"/>
        </w:rPr>
      </w:r>
      <w:r w:rsidR="002F5918" w:rsidRPr="002F5918">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(38-40)</w:t>
      </w:r>
      <w:r w:rsidR="002F5918" w:rsidRPr="002F5918">
        <w:rPr>
          <w:rFonts w:asciiTheme="minorBidi" w:eastAsia="Times New Roman" w:hAnsiTheme="minorBidi"/>
          <w:color w:val="333333"/>
          <w:lang w:eastAsia="en-GB"/>
        </w:rPr>
        <w:fldChar w:fldCharType="end"/>
      </w:r>
      <w:r w:rsidRPr="002F5918">
        <w:rPr>
          <w:rFonts w:asciiTheme="minorBidi" w:eastAsia="Times New Roman" w:hAnsiTheme="minorBidi"/>
          <w:color w:val="333333"/>
          <w:lang w:eastAsia="en-GB"/>
        </w:rPr>
        <w:t>.</w:t>
      </w:r>
      <w:r w:rsidRPr="0088529C">
        <w:rPr>
          <w:rFonts w:asciiTheme="minorBidi" w:eastAsia="Times New Roman" w:hAnsiTheme="minorBidi"/>
          <w:color w:val="333333"/>
          <w:lang w:eastAsia="en-GB"/>
        </w:rPr>
        <w:t xml:space="preserve"> Theoretically the function that produces the propensity score can be the logit, discriminate function or other functions which groups treated and control units such that direct comparison becomes </w:t>
      </w:r>
      <w:r w:rsidRPr="006B1675">
        <w:rPr>
          <w:rFonts w:asciiTheme="minorBidi" w:eastAsia="Times New Roman" w:hAnsiTheme="minorBidi"/>
          <w:color w:val="333333"/>
          <w:lang w:eastAsia="en-GB"/>
        </w:rPr>
        <w:t>meaningful</w:t>
      </w:r>
      <w:r w:rsidR="006B1675" w:rsidRPr="006B1675">
        <w:rPr>
          <w:rFonts w:asciiTheme="minorBidi" w:eastAsia="Times New Roman" w:hAnsiTheme="minorBidi"/>
          <w:color w:val="333333"/>
          <w:lang w:eastAsia="en-GB"/>
        </w:rPr>
        <w:t xml:space="preserve"> </w:t>
      </w:r>
      <w:r w:rsidR="006B1675" w:rsidRPr="006B1675">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&lt;EndNote&gt;&lt;Cite&gt;&lt;Author&gt;Rosenbaum&lt;/Author&gt;&lt;Year&gt;1983&lt;/Year&gt;&lt;RecNum&gt;21&lt;/RecNum&gt;&lt;DisplayText&gt;(41)&lt;/DisplayText&gt;&lt;record&gt;&lt;rec-number&gt;21&lt;/rec-number&gt;&lt;foreign-keys&gt;&lt;key app="EN" db-id="vss5w2v0429teme9rf55s558dvtz2weasate" timestamp="1408109201"&gt;21&lt;/key&gt;&lt;/foreign-keys&gt;&lt;ref-type name="Journal Article"&gt;17&lt;/ref-type&gt;&lt;contributors&gt;&lt;authors&gt;&lt;author&gt;Rosenbaum, P.R.&lt;/author&gt;&lt;author&gt;Rubin, D.B.&lt;/author&gt;&lt;/authors&gt;&lt;/contributors&gt;&lt;titles&gt;&lt;title&gt;The Central Role of the Propensity Score in Observational Studies for Causal Effects&lt;/title&gt;&lt;secondary-title&gt;Biometrika &lt;/secondary-title&gt;&lt;/titles&gt;&lt;pages&gt;41-55&lt;/pages&gt;&lt;volume&gt;70&lt;/volume&gt;&lt;number&gt;1&lt;/number&gt;&lt;section&gt;41&lt;/section&gt;&lt;dates&gt;&lt;year&gt;1983&lt;/year&gt;&lt;/dates&gt;&lt;urls&gt;&lt;/urls&gt;&lt;/record&gt;&lt;/Cite&gt;&lt;/EndNote&gt;</w:instrText>
      </w:r>
      <w:r w:rsidR="006B1675" w:rsidRPr="006B1675">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(41)</w:t>
      </w:r>
      <w:r w:rsidR="006B1675" w:rsidRPr="006B1675">
        <w:rPr>
          <w:rFonts w:asciiTheme="minorBidi" w:eastAsia="Times New Roman" w:hAnsiTheme="minorBidi"/>
          <w:color w:val="333333"/>
          <w:lang w:eastAsia="en-GB"/>
        </w:rPr>
        <w:fldChar w:fldCharType="end"/>
      </w:r>
      <w:r w:rsidRPr="006B1675">
        <w:rPr>
          <w:rFonts w:asciiTheme="minorBidi" w:eastAsia="Times New Roman" w:hAnsiTheme="minorBidi"/>
          <w:color w:val="333333"/>
          <w:lang w:eastAsia="en-GB"/>
        </w:rPr>
        <w:t>.</w:t>
      </w:r>
      <w:r w:rsidRPr="0088529C">
        <w:rPr>
          <w:rFonts w:asciiTheme="minorBidi" w:eastAsia="Times New Roman" w:hAnsiTheme="minorBidi"/>
          <w:color w:val="333333"/>
          <w:lang w:eastAsia="en-GB"/>
        </w:rPr>
        <w:t xml:space="preserve"> In propensity score matching the number of controls has to be considerably more than the cases so that there be a close match for each case. In current software for propensity score matching missing values are not allowed, and that the definition of the groups is arbitrary, depending on number of subjects in each group. If the number of controls is less than the cases, as is the situation here, for a one to one matching for each control a matching case will be chosen. Otherwise there is the option of matching with replacement meaning that some individuals within the control group are replicated however, there is still only one control group but in this situation the variances associated with measures would be considerably lower. The package “</w:t>
      </w:r>
      <w:proofErr w:type="spellStart"/>
      <w:r w:rsidRPr="0088529C">
        <w:rPr>
          <w:rFonts w:asciiTheme="minorBidi" w:eastAsia="Times New Roman" w:hAnsiTheme="minorBidi"/>
          <w:color w:val="333333"/>
          <w:lang w:eastAsia="en-GB"/>
        </w:rPr>
        <w:t>Matchit</w:t>
      </w:r>
      <w:proofErr w:type="spellEnd"/>
      <w:r w:rsidRPr="0088529C">
        <w:rPr>
          <w:rFonts w:asciiTheme="minorBidi" w:eastAsia="Times New Roman" w:hAnsiTheme="minorBidi"/>
          <w:color w:val="333333"/>
          <w:lang w:eastAsia="en-GB"/>
        </w:rPr>
        <w:t xml:space="preserve">” provides sampling with replacement but the number of matched controls will not exceed </w:t>
      </w:r>
      <w:r w:rsidRPr="002F5918">
        <w:rPr>
          <w:rFonts w:asciiTheme="minorBidi" w:eastAsia="Times New Roman" w:hAnsiTheme="minorBidi"/>
          <w:color w:val="333333"/>
          <w:lang w:eastAsia="en-GB"/>
        </w:rPr>
        <w:t xml:space="preserve">that of cases </w:t>
      </w:r>
      <w:r w:rsidR="002F5918" w:rsidRPr="002F5918">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&lt;EndNote&gt;&lt;Cite&gt;&lt;Author&gt;Ho&lt;/Author&gt;&lt;Year&gt;2007&lt;/Year&gt;&lt;RecNum&gt;262&lt;/RecNum&gt;&lt;DisplayText&gt;(39)&lt;/DisplayText&gt;&lt;record&gt;&lt;rec-number&gt;262&lt;/rec-number&gt;&lt;foreign-keys&gt;&lt;key app="EN" db-id="vss5w2v0429teme9rf55s558dvtz2weasate" timestamp="1625063022"&gt;262&lt;/key&gt;&lt;/foreign-keys&gt;&lt;ref-type name="Journal Article"&gt;17&lt;/ref-type&gt;&lt;contributors&gt;&lt;authors&gt;&lt;author&gt;Ho, D.E.&lt;/author&gt;&lt;author&gt;Imai, K.&lt;/author&gt;&lt;author&gt;King,  G.&lt;/author&gt;&lt;author&gt;Stuart, Elizabeth A&lt;/author&gt;&lt;/authors&gt;&lt;/contributors&gt;&lt;titles&gt;&lt;title&gt;Matching as nonparametric preprocessing for reducing model dependence in parametric causal inference&lt;/title&gt;&lt;secondary-title&gt;Political Analysis&lt;/secondary-title&gt;&lt;/titles&gt;&lt;periodical&gt;&lt;full-title&gt;Political Analysis&lt;/full-title&gt;&lt;/periodical&gt;&lt;pages&gt;199-236&lt;/pages&gt;&lt;volume&gt;15&lt;/volume&gt;&lt;number&gt;3&lt;/number&gt;&lt;section&gt;199&lt;/section&gt;&lt;dates&gt;&lt;year&gt;2007&lt;/year&gt;&lt;/dates&gt;&lt;urls&gt;&lt;/urls&gt;&lt;/record&gt;&lt;/Cite&gt;&lt;/EndNote&gt;</w:instrText>
      </w:r>
      <w:r w:rsidR="002F5918" w:rsidRPr="002F5918">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(39)</w:t>
      </w:r>
      <w:r w:rsidR="002F5918" w:rsidRPr="002F5918">
        <w:rPr>
          <w:rFonts w:asciiTheme="minorBidi" w:eastAsia="Times New Roman" w:hAnsiTheme="minorBidi"/>
          <w:color w:val="333333"/>
          <w:lang w:eastAsia="en-GB"/>
        </w:rPr>
        <w:fldChar w:fldCharType="end"/>
      </w:r>
      <w:r w:rsidR="002F5918" w:rsidRPr="002F5918">
        <w:rPr>
          <w:rFonts w:asciiTheme="minorBidi" w:eastAsia="Times New Roman" w:hAnsiTheme="minorBidi"/>
          <w:color w:val="333333"/>
          <w:lang w:eastAsia="en-GB"/>
        </w:rPr>
        <w:t>.</w:t>
      </w:r>
      <w:r w:rsidRPr="0088529C">
        <w:rPr>
          <w:rFonts w:asciiTheme="minorBidi" w:eastAsia="Times New Roman" w:hAnsiTheme="minorBidi"/>
          <w:color w:val="333333"/>
          <w:lang w:eastAsia="en-GB"/>
        </w:rPr>
        <w:t xml:space="preserve"> The package “</w:t>
      </w:r>
      <w:proofErr w:type="spellStart"/>
      <w:r w:rsidRPr="0088529C">
        <w:rPr>
          <w:rFonts w:asciiTheme="minorBidi" w:eastAsia="Times New Roman" w:hAnsiTheme="minorBidi"/>
          <w:color w:val="333333"/>
          <w:lang w:eastAsia="en-GB"/>
        </w:rPr>
        <w:t>Matchit</w:t>
      </w:r>
      <w:proofErr w:type="spellEnd"/>
      <w:r w:rsidRPr="0088529C">
        <w:rPr>
          <w:rFonts w:asciiTheme="minorBidi" w:eastAsia="Times New Roman" w:hAnsiTheme="minorBidi"/>
          <w:color w:val="333333"/>
          <w:lang w:eastAsia="en-GB"/>
        </w:rPr>
        <w:t>” also provides a weight measure when there is sampling with replacement, this weight measure can be used in subsequent regressions but not applicable for direct comparison as is the case here.  In situations where the number of controls is less than cases, there would be inevitable loss of power. For present analyses one to one matching is deployed as direct comparison of primary and secondary outcome measures are used. It is also noted that the number of cases is more than controls for the GUS database. The following confounding variables which define the characteristics associated with the uptake of HSV were used for the propensity matching process.</w:t>
      </w:r>
    </w:p>
    <w:p w14:paraId="40723A1E" w14:textId="77777777" w:rsidR="000445B4" w:rsidRPr="0088529C" w:rsidRDefault="000445B4" w:rsidP="000445B4">
      <w:pPr>
        <w:spacing w:after="0"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w:t>
      </w:r>
      <w:r w:rsidRPr="0088529C">
        <w:rPr>
          <w:rFonts w:asciiTheme="minorBidi" w:eastAsia="Times New Roman" w:hAnsiTheme="minorBidi"/>
          <w:color w:val="333333"/>
          <w:lang w:eastAsia="en-GB"/>
        </w:rPr>
        <w:tab/>
        <w:t>Mother’s NSSEC</w:t>
      </w:r>
    </w:p>
    <w:p w14:paraId="792C6CE8" w14:textId="77777777" w:rsidR="000445B4" w:rsidRPr="0088529C" w:rsidRDefault="000445B4" w:rsidP="000445B4">
      <w:pPr>
        <w:spacing w:after="0"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w:t>
      </w:r>
      <w:r w:rsidRPr="0088529C">
        <w:rPr>
          <w:rFonts w:asciiTheme="minorBidi" w:eastAsia="Times New Roman" w:hAnsiTheme="minorBidi"/>
          <w:color w:val="333333"/>
          <w:lang w:eastAsia="en-GB"/>
        </w:rPr>
        <w:tab/>
        <w:t>Mother’s education</w:t>
      </w:r>
    </w:p>
    <w:p w14:paraId="385B0295" w14:textId="77777777" w:rsidR="000445B4" w:rsidRPr="0088529C" w:rsidRDefault="000445B4" w:rsidP="000445B4">
      <w:pPr>
        <w:spacing w:after="0"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w:t>
      </w:r>
      <w:r w:rsidRPr="0088529C">
        <w:rPr>
          <w:rFonts w:asciiTheme="minorBidi" w:eastAsia="Times New Roman" w:hAnsiTheme="minorBidi"/>
          <w:color w:val="333333"/>
          <w:lang w:eastAsia="en-GB"/>
        </w:rPr>
        <w:tab/>
        <w:t>Family type</w:t>
      </w:r>
    </w:p>
    <w:p w14:paraId="167EE32D" w14:textId="77777777" w:rsidR="000445B4" w:rsidRPr="0088529C" w:rsidRDefault="000445B4" w:rsidP="000445B4">
      <w:pPr>
        <w:spacing w:after="0"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w:t>
      </w:r>
      <w:r w:rsidRPr="0088529C">
        <w:rPr>
          <w:rFonts w:asciiTheme="minorBidi" w:eastAsia="Times New Roman" w:hAnsiTheme="minorBidi"/>
          <w:color w:val="333333"/>
          <w:lang w:eastAsia="en-GB"/>
        </w:rPr>
        <w:tab/>
        <w:t>Whether first born</w:t>
      </w:r>
    </w:p>
    <w:p w14:paraId="1CDDEF0B" w14:textId="77777777" w:rsidR="000445B4" w:rsidRPr="0088529C" w:rsidRDefault="000445B4" w:rsidP="000445B4">
      <w:pPr>
        <w:spacing w:after="0"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w:t>
      </w:r>
      <w:r w:rsidRPr="0088529C">
        <w:rPr>
          <w:rFonts w:asciiTheme="minorBidi" w:eastAsia="Times New Roman" w:hAnsiTheme="minorBidi"/>
          <w:color w:val="333333"/>
          <w:lang w:eastAsia="en-GB"/>
        </w:rPr>
        <w:tab/>
        <w:t>Mother’s age category</w:t>
      </w:r>
    </w:p>
    <w:p w14:paraId="09284D98" w14:textId="77777777" w:rsidR="000445B4" w:rsidRPr="0088529C" w:rsidRDefault="000445B4" w:rsidP="000445B4">
      <w:pPr>
        <w:spacing w:after="0"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w:t>
      </w:r>
      <w:r w:rsidRPr="0088529C">
        <w:rPr>
          <w:rFonts w:asciiTheme="minorBidi" w:eastAsia="Times New Roman" w:hAnsiTheme="minorBidi"/>
          <w:color w:val="333333"/>
          <w:lang w:eastAsia="en-GB"/>
        </w:rPr>
        <w:tab/>
        <w:t>SIMD</w:t>
      </w:r>
    </w:p>
    <w:p w14:paraId="6A357677" w14:textId="77777777" w:rsidR="000445B4" w:rsidRPr="0088529C" w:rsidRDefault="000445B4" w:rsidP="000445B4">
      <w:pPr>
        <w:spacing w:after="0"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w:t>
      </w:r>
      <w:r w:rsidRPr="0088529C">
        <w:rPr>
          <w:rFonts w:asciiTheme="minorBidi" w:eastAsia="Times New Roman" w:hAnsiTheme="minorBidi"/>
          <w:color w:val="333333"/>
          <w:lang w:eastAsia="en-GB"/>
        </w:rPr>
        <w:tab/>
        <w:t>urban-rural classification</w:t>
      </w:r>
    </w:p>
    <w:p w14:paraId="200EA08E" w14:textId="77777777" w:rsidR="000445B4" w:rsidRPr="0088529C" w:rsidRDefault="000445B4" w:rsidP="000445B4">
      <w:pPr>
        <w:spacing w:before="100" w:beforeAutospacing="1" w:after="100" w:afterAutospacing="1"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lastRenderedPageBreak/>
        <w:t>There are generally many matching methods that can be used.  In general, it is recommended to use different matching methods and choose the one that works well with the data by giving the lowest mean differences between groups.  For the current analyses the “nearest neighbour” method was used, and three different matched groups were created. The first matched group consisted of subjects in group 2 (eligible group) to that of group one (receiving HSV).  The second matched group was subjects in group 3 (nearly eligible) matched to subjects in group 1 and the third matched group was subjects in groups two plus three matched to those in group one. Therefore, a subject in group one could have been matched to a subject in groups two or three but as far as the group comparison is concerned the subjects in groups are unique.</w:t>
      </w:r>
    </w:p>
    <w:p w14:paraId="6C321B95" w14:textId="12946F90" w:rsidR="000445B4" w:rsidRPr="0088529C" w:rsidRDefault="000445B4" w:rsidP="000445B4">
      <w:pPr>
        <w:spacing w:before="100" w:beforeAutospacing="1" w:after="100" w:afterAutospacing="1" w:line="360" w:lineRule="auto"/>
        <w:rPr>
          <w:rFonts w:asciiTheme="minorBidi" w:eastAsia="Times New Roman" w:hAnsiTheme="minorBidi"/>
          <w:color w:val="333333"/>
          <w:lang w:eastAsia="en-GB"/>
        </w:rPr>
      </w:pPr>
      <w:r w:rsidRPr="0088529C">
        <w:rPr>
          <w:rFonts w:asciiTheme="minorBidi" w:eastAsia="Times New Roman" w:hAnsiTheme="minorBidi"/>
          <w:color w:val="333333"/>
          <w:lang w:eastAsia="en-GB"/>
        </w:rPr>
        <w:t>Having matched the subjects according to their propensity scores, the proportions of outcome variables (one proportion for the binary and all for the categorical variables) are compared between groups using two independent proportions or chi-squared tests</w:t>
      </w:r>
      <w:r w:rsidR="002F5918">
        <w:rPr>
          <w:rFonts w:asciiTheme="minorBidi" w:eastAsia="Times New Roman" w:hAnsiTheme="minorBidi"/>
          <w:color w:val="333333"/>
          <w:lang w:eastAsia="en-GB"/>
        </w:rPr>
        <w:t xml:space="preserve"> </w:t>
      </w:r>
      <w:r w:rsidR="00BC40BD">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&lt;EndNote&gt;&lt;Cite&gt;&lt;Author&gt;Dalgaard&lt;/Author&gt;&lt;Year&gt;2008&lt;/Year&gt;&lt;RecNum&gt;264&lt;/RecNum&gt;&lt;DisplayText&gt;(42)&lt;/DisplayText&gt;&lt;record&gt;&lt;rec-number&gt;264&lt;/rec-number&gt;&lt;foreign-keys&gt;&lt;key app="EN" db-id="vss5w2v0429teme9rf55s558dvtz2weasate" timestamp="1625063177"&gt;264&lt;/key&gt;&lt;/foreign-keys&gt;&lt;ref-type name="Book"&gt;6&lt;/ref-type&gt;&lt;contributors&gt;&lt;authors&gt;&lt;author&gt;Dalgaard, P.&lt;/author&gt;&lt;/authors&gt;&lt;/contributors&gt;&lt;titles&gt;&lt;title&gt;Introductory Statistics With R , Second Edition&lt;/title&gt;&lt;/titles&gt;&lt;dates&gt;&lt;year&gt;2008&lt;/year&gt;&lt;/dates&gt;&lt;publisher&gt;Springer&lt;/publisher&gt;&lt;urls&gt;&lt;/urls&gt;&lt;/record&gt;&lt;/Cite&gt;&lt;/EndNote&gt;</w:instrText>
      </w:r>
      <w:r w:rsidR="00BC40BD">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(42)</w:t>
      </w:r>
      <w:r w:rsidR="00BC40BD">
        <w:rPr>
          <w:rFonts w:asciiTheme="minorBidi" w:eastAsia="Times New Roman" w:hAnsiTheme="minorBidi"/>
          <w:color w:val="333333"/>
          <w:lang w:eastAsia="en-GB"/>
        </w:rPr>
        <w:fldChar w:fldCharType="end"/>
      </w:r>
      <w:r w:rsidR="00BC40BD">
        <w:rPr>
          <w:rFonts w:asciiTheme="minorBidi" w:eastAsia="Times New Roman" w:hAnsiTheme="minorBidi"/>
          <w:color w:val="333333"/>
          <w:lang w:eastAsia="en-GB"/>
        </w:rPr>
        <w:t>.</w:t>
      </w:r>
      <w:r w:rsidRPr="0088529C">
        <w:rPr>
          <w:rFonts w:asciiTheme="minorBidi" w:eastAsia="Times New Roman" w:hAnsiTheme="minorBidi"/>
          <w:color w:val="333333"/>
          <w:lang w:eastAsia="en-GB"/>
        </w:rPr>
        <w:t xml:space="preserve"> The continuous variables were compared using paired t-test. The comparison groups were, one with two, one with three and combination of one and two with three. The distributions of the </w:t>
      </w:r>
      <w:r w:rsidRPr="00C546C5">
        <w:rPr>
          <w:rFonts w:asciiTheme="minorBidi" w:eastAsia="Times New Roman" w:hAnsiTheme="minorBidi"/>
          <w:color w:val="333333"/>
          <w:lang w:eastAsia="en-GB"/>
        </w:rPr>
        <w:t xml:space="preserve">scoring for the matched groups together with the distribution of confounder variables are shown in the </w:t>
      </w:r>
      <w:bookmarkStart w:id="12" w:name="_Hlk75706801"/>
      <w:r w:rsidRPr="00C546C5">
        <w:rPr>
          <w:rFonts w:asciiTheme="minorBidi" w:eastAsia="Times New Roman" w:hAnsiTheme="minorBidi"/>
          <w:color w:val="333333"/>
          <w:lang w:eastAsia="en-GB"/>
        </w:rPr>
        <w:t>Appendix 1</w:t>
      </w:r>
      <w:bookmarkEnd w:id="12"/>
      <w:r w:rsidRPr="00C546C5">
        <w:rPr>
          <w:rFonts w:asciiTheme="minorBidi" w:eastAsia="Times New Roman" w:hAnsiTheme="minorBidi"/>
          <w:color w:val="333333"/>
          <w:lang w:eastAsia="en-GB"/>
        </w:rPr>
        <w:t>.</w:t>
      </w:r>
    </w:p>
    <w:p w14:paraId="59592594" w14:textId="77777777" w:rsidR="000445B4" w:rsidRPr="00AF4BD3" w:rsidRDefault="000445B4" w:rsidP="000445B4">
      <w:pPr>
        <w:spacing w:before="100" w:beforeAutospacing="1" w:after="100" w:afterAutospacing="1" w:line="360" w:lineRule="auto"/>
        <w:rPr>
          <w:rFonts w:asciiTheme="minorBidi" w:eastAsia="Times New Roman" w:hAnsiTheme="minorBidi"/>
          <w:i/>
          <w:iCs/>
          <w:color w:val="333333"/>
          <w:lang w:eastAsia="en-GB"/>
        </w:rPr>
      </w:pPr>
      <w:r w:rsidRPr="00AF4BD3">
        <w:rPr>
          <w:rFonts w:asciiTheme="minorBidi" w:eastAsia="Times New Roman" w:hAnsiTheme="minorBidi"/>
          <w:i/>
          <w:iCs/>
          <w:color w:val="333333"/>
          <w:lang w:eastAsia="en-GB"/>
        </w:rPr>
        <w:t>Regression discontinuity</w:t>
      </w:r>
    </w:p>
    <w:p w14:paraId="4C0381BF" w14:textId="63246128" w:rsidR="000445B4" w:rsidRPr="00907A41" w:rsidRDefault="000445B4" w:rsidP="000445B4">
      <w:pPr>
        <w:spacing w:before="100" w:beforeAutospacing="1" w:after="100" w:afterAutospacing="1" w:line="360" w:lineRule="auto"/>
        <w:rPr>
          <w:rFonts w:asciiTheme="minorBidi" w:eastAsia="Times New Roman" w:hAnsiTheme="minorBidi"/>
          <w:color w:val="333333"/>
          <w:lang w:eastAsia="en-GB"/>
        </w:rPr>
      </w:pPr>
      <w:r w:rsidRPr="00907A41">
        <w:rPr>
          <w:rFonts w:asciiTheme="minorBidi" w:eastAsia="Times New Roman" w:hAnsiTheme="minorBidi"/>
          <w:color w:val="333333"/>
          <w:lang w:eastAsia="en-GB"/>
        </w:rPr>
        <w:t xml:space="preserve">For the regression discontinuity analysis, we followed the approach outlined by </w:t>
      </w:r>
      <w:proofErr w:type="spellStart"/>
      <w:r w:rsidRPr="00907A41">
        <w:rPr>
          <w:rFonts w:asciiTheme="minorBidi" w:eastAsia="Times New Roman" w:hAnsiTheme="minorBidi"/>
          <w:color w:val="333333"/>
          <w:lang w:eastAsia="en-GB"/>
        </w:rPr>
        <w:t>Imbens</w:t>
      </w:r>
      <w:proofErr w:type="spellEnd"/>
      <w:r w:rsidRPr="00907A41">
        <w:rPr>
          <w:rFonts w:asciiTheme="minorBidi" w:eastAsia="Times New Roman" w:hAnsiTheme="minorBidi"/>
          <w:color w:val="333333"/>
          <w:lang w:eastAsia="en-GB"/>
        </w:rPr>
        <w:t xml:space="preserve"> and Lemieux</w:t>
      </w:r>
      <w:r w:rsidR="006B1675">
        <w:rPr>
          <w:rFonts w:asciiTheme="minorBidi" w:eastAsia="Times New Roman" w:hAnsiTheme="minorBidi"/>
          <w:color w:val="333333"/>
          <w:lang w:eastAsia="en-GB"/>
        </w:rPr>
        <w:t xml:space="preserve"> </w:t>
      </w:r>
      <w:r w:rsidR="006B1675">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&lt;EndNote&gt;&lt;Cite&gt;&lt;Author&gt;Imbens&lt;/Author&gt;&lt;Year&gt;2008&lt;/Year&gt;&lt;RecNum&gt;18&lt;/RecNum&gt;&lt;DisplayText&gt;(31)&lt;/DisplayText&gt;&lt;record&gt;&lt;rec-number&gt;18&lt;/rec-number&gt;&lt;foreign-keys&gt;&lt;key app="EN" db-id="vss5w2v0429teme9rf55s558dvtz2weasate" timestamp="1407511538"&gt;18&lt;/key&gt;&lt;/foreign-keys&gt;&lt;ref-type name="Journal Article"&gt;17&lt;/ref-type&gt;&lt;contributors&gt;&lt;authors&gt;&lt;author&gt;Imbens, G. W.&lt;/author&gt;&lt;author&gt;Lemieux, T. &lt;/author&gt;&lt;/authors&gt;&lt;/contributors&gt;&lt;titles&gt;&lt;title&gt;Regression discontinuity designs: a guide to practice&lt;/title&gt;&lt;secondary-title&gt;Journal of econometrics&lt;/secondary-title&gt;&lt;/titles&gt;&lt;periodical&gt;&lt;full-title&gt;Journal of econometrics&lt;/full-title&gt;&lt;/periodical&gt;&lt;pages&gt;615-635&lt;/pages&gt;&lt;volume&gt;142&lt;/volume&gt;&lt;number&gt;2&lt;/number&gt;&lt;section&gt;615&lt;/section&gt;&lt;dates&gt;&lt;year&gt;2008&lt;/year&gt;&lt;/dates&gt;&lt;urls&gt;&lt;/urls&gt;&lt;/record&gt;&lt;/Cite&gt;&lt;/EndNote&gt;</w:instrText>
      </w:r>
      <w:r w:rsidR="006B1675">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(31)</w:t>
      </w:r>
      <w:r w:rsidR="006B1675">
        <w:rPr>
          <w:rFonts w:asciiTheme="minorBidi" w:eastAsia="Times New Roman" w:hAnsiTheme="minorBidi"/>
          <w:color w:val="333333"/>
          <w:lang w:eastAsia="en-GB"/>
        </w:rPr>
        <w:fldChar w:fldCharType="end"/>
      </w:r>
      <w:r w:rsidRPr="00907A41">
        <w:rPr>
          <w:rFonts w:asciiTheme="minorBidi" w:eastAsia="Times New Roman" w:hAnsiTheme="minorBidi"/>
          <w:color w:val="333333"/>
          <w:lang w:eastAsia="en-GB"/>
        </w:rPr>
        <w:t>. Linear regression was used when the outcome is continuous and logistic regression when the outcome was dichotomous. All analyses were adjusted for appropriate confounders including maternal and family social status measures and area deprivation. Regressions with polynomials were used to assess the non-linearity of the relationship between outcomes and HSV. Local regressions, therefore, were estimated for both the intervention and comparison groups and the difference between the two estimates is the effect of HSV.</w:t>
      </w:r>
    </w:p>
    <w:p w14:paraId="3D955434" w14:textId="28DF7988" w:rsidR="000445B4" w:rsidRPr="00907A41" w:rsidRDefault="000445B4" w:rsidP="000445B4">
      <w:pPr>
        <w:spacing w:before="100" w:beforeAutospacing="1" w:after="100" w:afterAutospacing="1" w:line="360" w:lineRule="auto"/>
        <w:rPr>
          <w:rFonts w:asciiTheme="minorBidi" w:eastAsia="Times New Roman" w:hAnsiTheme="minorBidi"/>
          <w:color w:val="333333"/>
          <w:lang w:eastAsia="en-GB"/>
        </w:rPr>
      </w:pPr>
      <w:r w:rsidRPr="00907A41">
        <w:rPr>
          <w:rFonts w:asciiTheme="minorBidi" w:eastAsia="Times New Roman" w:hAnsiTheme="minorBidi"/>
          <w:color w:val="333333"/>
          <w:lang w:eastAsia="en-GB"/>
        </w:rPr>
        <w:t xml:space="preserve">The regression-discontinuity (RD) is a research design in natural experimental studies for evaluation of an </w:t>
      </w:r>
      <w:r w:rsidRPr="00C546C5">
        <w:rPr>
          <w:rFonts w:asciiTheme="minorBidi" w:eastAsia="Times New Roman" w:hAnsiTheme="minorBidi"/>
          <w:color w:val="333333"/>
          <w:lang w:eastAsia="en-GB"/>
        </w:rPr>
        <w:t>intervention in population</w:t>
      </w:r>
      <w:r w:rsidR="00C546C5" w:rsidRPr="00C546C5">
        <w:rPr>
          <w:rFonts w:asciiTheme="minorBidi" w:eastAsia="Times New Roman" w:hAnsiTheme="minorBidi"/>
          <w:color w:val="333333"/>
          <w:lang w:eastAsia="en-GB"/>
        </w:rPr>
        <w:t xml:space="preserve"> </w:t>
      </w:r>
      <w:r w:rsidR="00C546C5" w:rsidRPr="00C546C5">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&lt;EndNote&gt;&lt;Cite&gt;&lt;Author&gt;Imbens&lt;/Author&gt;&lt;Year&gt;2008&lt;/Year&gt;&lt;RecNum&gt;18&lt;/RecNum&gt;&lt;DisplayText&gt;(31)&lt;/DisplayText&gt;&lt;record&gt;&lt;rec-number&gt;18&lt;/rec-number&gt;&lt;foreign-keys&gt;&lt;key app="EN" db-id="vss5w2v0429teme9rf55s558dvtz2weasate" timestamp="1407511538"&gt;18&lt;/key&gt;&lt;/foreign-keys&gt;&lt;ref-type name="Journal Article"&gt;17&lt;/ref-type&gt;&lt;contributors&gt;&lt;authors&gt;&lt;author&gt;Imbens, G. W.&lt;/author&gt;&lt;author&gt;Lemieux, T. &lt;/author&gt;&lt;/authors&gt;&lt;/contributors&gt;&lt;titles&gt;&lt;title&gt;Regression discontinuity designs: a guide to practice&lt;/title&gt;&lt;secondary-title&gt;Journal of econometrics&lt;/secondary-title&gt;&lt;/titles&gt;&lt;periodical&gt;&lt;full-title&gt;Journal of econometrics&lt;/full-title&gt;&lt;/periodical&gt;&lt;pages&gt;615-635&lt;/pages&gt;&lt;volume&gt;142&lt;/volume&gt;&lt;number&gt;2&lt;/number&gt;&lt;section&gt;615&lt;/section&gt;&lt;dates&gt;&lt;year&gt;2008&lt;/year&gt;&lt;/dates&gt;&lt;urls&gt;&lt;/urls&gt;&lt;/record&gt;&lt;/Cite&gt;&lt;/EndNote&gt;</w:instrText>
      </w:r>
      <w:r w:rsidR="00C546C5" w:rsidRPr="00C546C5">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(31)</w:t>
      </w:r>
      <w:r w:rsidR="00C546C5" w:rsidRPr="00C546C5">
        <w:rPr>
          <w:rFonts w:asciiTheme="minorBidi" w:eastAsia="Times New Roman" w:hAnsiTheme="minorBidi"/>
          <w:color w:val="333333"/>
          <w:lang w:eastAsia="en-GB"/>
        </w:rPr>
        <w:fldChar w:fldCharType="end"/>
      </w:r>
      <w:r w:rsidRPr="00C546C5">
        <w:rPr>
          <w:rFonts w:asciiTheme="minorBidi" w:eastAsia="Times New Roman" w:hAnsiTheme="minorBidi"/>
          <w:color w:val="333333"/>
          <w:lang w:eastAsia="en-GB"/>
        </w:rPr>
        <w:t>.</w:t>
      </w:r>
      <w:r w:rsidRPr="00907A41">
        <w:rPr>
          <w:rFonts w:asciiTheme="minorBidi" w:eastAsia="Times New Roman" w:hAnsiTheme="minorBidi"/>
          <w:color w:val="333333"/>
          <w:lang w:eastAsia="en-GB"/>
        </w:rPr>
        <w:t xml:space="preserve">  For each unit (</w:t>
      </w:r>
      <w:proofErr w:type="spellStart"/>
      <w:r w:rsidRPr="00907A41">
        <w:rPr>
          <w:rFonts w:asciiTheme="minorBidi" w:eastAsia="Times New Roman" w:hAnsiTheme="minorBidi"/>
          <w:color w:val="333333"/>
          <w:lang w:eastAsia="en-GB"/>
        </w:rPr>
        <w:t>i</w:t>
      </w:r>
      <w:proofErr w:type="spellEnd"/>
      <w:r w:rsidRPr="00907A41">
        <w:rPr>
          <w:rFonts w:asciiTheme="minorBidi" w:eastAsia="Times New Roman" w:hAnsiTheme="minorBidi"/>
          <w:color w:val="333333"/>
          <w:lang w:eastAsia="en-GB"/>
        </w:rPr>
        <w:t>) in RD design, a quadruple (</w:t>
      </w:r>
      <w:proofErr w:type="spellStart"/>
      <w:r w:rsidRPr="00907A41">
        <w:rPr>
          <w:rFonts w:asciiTheme="minorBidi" w:eastAsia="Times New Roman" w:hAnsiTheme="minorBidi"/>
          <w:color w:val="333333"/>
          <w:lang w:eastAsia="en-GB"/>
        </w:rPr>
        <w:t>Yi,Wi,Xi,Zi</w:t>
      </w:r>
      <w:proofErr w:type="spellEnd"/>
      <w:r w:rsidRPr="00907A41">
        <w:rPr>
          <w:rFonts w:asciiTheme="minorBidi" w:eastAsia="Times New Roman" w:hAnsiTheme="minorBidi"/>
          <w:color w:val="333333"/>
          <w:lang w:eastAsia="en-GB"/>
        </w:rPr>
        <w:t xml:space="preserve">) is observed, where Yi is the outcome measure, Wi is the assignment variable (0 or 1), Xi and Zi  are covariates with Xi as a scalar and Zi a vector. Both Xi and Zi are not known to be influenced by the outcome Yi and they may influence Yi. In this design the units (generally subjects) are either completely or at least partly (fuzzy design) assigned to treatment or in current setting the probability of belonging to the HSV group for each outcome variable after correcting for the covariate vector (Zi) . The function relating the </w:t>
      </w:r>
      <w:r w:rsidRPr="00907A41">
        <w:rPr>
          <w:rFonts w:asciiTheme="minorBidi" w:eastAsia="Times New Roman" w:hAnsiTheme="minorBidi"/>
          <w:color w:val="333333"/>
          <w:lang w:eastAsia="en-GB"/>
        </w:rPr>
        <w:lastRenderedPageBreak/>
        <w:t xml:space="preserve">outcome variable (Yi) and income level (Xi) remains unknown but the assumption is that there is a smooth relationship. In the GUS database there are nine income categories and in the IFS survey income is not ascertained.  Since the predictor Xi is associated with the outcome variable Yi any discontinuity of the conditional distribution (or conditional expectation) of outcome with respect to Xi at cut-off may be interpreted as causal effect of the treatment </w:t>
      </w:r>
      <w:r w:rsidR="00C546C5">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&lt;EndNote&gt;&lt;Cite&gt;&lt;Author&gt;Imbens&lt;/Author&gt;&lt;Year&gt;2008&lt;/Year&gt;&lt;RecNum&gt;18&lt;/RecNum&gt;&lt;DisplayText&gt;(31)&lt;/DisplayText&gt;&lt;record&gt;&lt;rec-number&gt;18&lt;/rec-number&gt;&lt;foreign-keys&gt;&lt;key app="EN" db-id="vss5w2v0429teme9rf55s558dvtz2weasate" timestamp="1407511538"&gt;18&lt;/key&gt;&lt;/foreign-keys&gt;&lt;ref-type name="Journal Article"&gt;17&lt;/ref-type&gt;&lt;contributors&gt;&lt;authors&gt;&lt;author&gt;Imbens, G. W.&lt;/author&gt;&lt;author&gt;Lemieux, T. &lt;/author&gt;&lt;/authors&gt;&lt;/contributors&gt;&lt;titles&gt;&lt;title&gt;Regression discontinuity designs: a guide to practice&lt;/title&gt;&lt;secondary-title&gt;Journal of econometrics&lt;/secondary-title&gt;&lt;/titles&gt;&lt;periodical&gt;&lt;full-title&gt;Journal of econometrics&lt;/full-title&gt;&lt;/periodical&gt;&lt;pages&gt;615-635&lt;/pages&gt;&lt;volume&gt;142&lt;/volume&gt;&lt;number&gt;2&lt;/number&gt;&lt;section&gt;615&lt;/section&gt;&lt;dates&gt;&lt;year&gt;2008&lt;/year&gt;&lt;/dates&gt;&lt;urls&gt;&lt;/urls&gt;&lt;/record&gt;&lt;/Cite&gt;&lt;/EndNote&gt;</w:instrText>
      </w:r>
      <w:r w:rsidR="00C546C5">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(31)</w:t>
      </w:r>
      <w:r w:rsidR="00C546C5">
        <w:rPr>
          <w:rFonts w:asciiTheme="minorBidi" w:eastAsia="Times New Roman" w:hAnsiTheme="minorBidi"/>
          <w:color w:val="333333"/>
          <w:lang w:eastAsia="en-GB"/>
        </w:rPr>
        <w:fldChar w:fldCharType="end"/>
      </w:r>
      <w:r w:rsidR="00C546C5">
        <w:rPr>
          <w:rFonts w:asciiTheme="minorBidi" w:eastAsia="Times New Roman" w:hAnsiTheme="minorBidi"/>
          <w:color w:val="333333"/>
          <w:lang w:eastAsia="en-GB"/>
        </w:rPr>
        <w:t>.</w:t>
      </w:r>
      <w:r w:rsidRPr="00907A41">
        <w:rPr>
          <w:rFonts w:asciiTheme="minorBidi" w:eastAsia="Times New Roman" w:hAnsiTheme="minorBidi"/>
          <w:color w:val="333333"/>
          <w:lang w:eastAsia="en-GB"/>
        </w:rPr>
        <w:t xml:space="preserve">  Since HSV is a means tested benefit the income category or Equalized income would not necessarily be primary criteria for entitlement. For example, entitlement is age dependent (&lt; 18) or it can be triggered during or following unemployment, or it is assessed if employed but on certain state benefits such as child tax or working tax credits, which are tied to household income.  In addition, in the GUS database the stated household income is not in any way verified.  The HSV agency uses the Department of Work and Pension systems for verification of entitlement but the actual income level remains confidential. </w:t>
      </w:r>
    </w:p>
    <w:p w14:paraId="24CC243C" w14:textId="77777777" w:rsidR="000445B4" w:rsidRPr="00907A41" w:rsidRDefault="000445B4" w:rsidP="000445B4">
      <w:pPr>
        <w:spacing w:before="100" w:beforeAutospacing="1" w:after="100" w:afterAutospacing="1" w:line="360" w:lineRule="auto"/>
        <w:rPr>
          <w:rFonts w:asciiTheme="minorBidi" w:eastAsia="Times New Roman" w:hAnsiTheme="minorBidi"/>
          <w:color w:val="333333"/>
          <w:lang w:eastAsia="en-GB"/>
        </w:rPr>
      </w:pPr>
      <w:r w:rsidRPr="00907A41">
        <w:rPr>
          <w:rFonts w:asciiTheme="minorBidi" w:eastAsia="Times New Roman" w:hAnsiTheme="minorBidi"/>
          <w:color w:val="333333"/>
          <w:lang w:eastAsia="en-GB"/>
        </w:rPr>
        <w:t xml:space="preserve">In RD design the choice of the forcing variable (x axis) is such that for a value above or below a cut off (depending on the context) the unit (individual) is assigned to the intervention. The household income could be regarded as a forcing variable and the cut-off could be set to the HSV eligibility criteria, which is a family income of £16190 or less per year. The use of equivalised income as forcing variable is in keeping with RD design in that, this predictor may itself be associated with potential outcome (the probability of being in the HSV group). The use of household income would entail the use of fuzzy RD design, in which probability of exposure increases sharply at the cut-off, but not from 0 to 1. </w:t>
      </w:r>
    </w:p>
    <w:p w14:paraId="4696E75D" w14:textId="305C855E" w:rsidR="000445B4" w:rsidRDefault="000445B4" w:rsidP="000445B4">
      <w:pPr>
        <w:spacing w:before="100" w:beforeAutospacing="1" w:after="100" w:afterAutospacing="1" w:line="360" w:lineRule="auto"/>
        <w:rPr>
          <w:rFonts w:asciiTheme="minorBidi" w:eastAsia="Times New Roman" w:hAnsiTheme="minorBidi"/>
          <w:color w:val="333333"/>
          <w:lang w:eastAsia="en-GB"/>
        </w:rPr>
      </w:pPr>
      <w:r w:rsidRPr="00907A41">
        <w:rPr>
          <w:rFonts w:asciiTheme="minorBidi" w:eastAsia="Times New Roman" w:hAnsiTheme="minorBidi"/>
          <w:color w:val="333333"/>
          <w:lang w:eastAsia="en-GB"/>
        </w:rPr>
        <w:t>There were 447/1320 (34%) of subject in the HSV cohort with income of more than the third category which was (£15600 – £20799). The outcome variable in RD is generally a measure with ratio scale of measurement, such as test score or it can be probability for binary outcomes, for example, odds ratio of taking vitamin D or folic acid before or during pregnancy. The odds ratio of taking vitamin D or folic acid for the HSV group have been computed using logistic regression. In this logistic regression the outcome is taking vitamin D or folic acid before pregnancy with the group assignment and optimum confounders as explanatory variables. In such a setting it has been possible to obtain discontinuity at the income threshold using the “</w:t>
      </w:r>
      <w:proofErr w:type="spellStart"/>
      <w:r w:rsidRPr="00907A41">
        <w:rPr>
          <w:rFonts w:asciiTheme="minorBidi" w:eastAsia="Times New Roman" w:hAnsiTheme="minorBidi"/>
          <w:color w:val="333333"/>
          <w:lang w:eastAsia="en-GB"/>
        </w:rPr>
        <w:t>rdrobust</w:t>
      </w:r>
      <w:proofErr w:type="spellEnd"/>
      <w:r w:rsidRPr="00907A41">
        <w:rPr>
          <w:rFonts w:asciiTheme="minorBidi" w:eastAsia="Times New Roman" w:hAnsiTheme="minorBidi"/>
          <w:color w:val="333333"/>
          <w:lang w:eastAsia="en-GB"/>
        </w:rPr>
        <w:t xml:space="preserve">” package in R </w:t>
      </w:r>
      <w:r w:rsidR="00C44E4C">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&lt;EndNote&gt;&lt;Cite&gt;&lt;Author&gt;Calonico&lt;/Author&gt;&lt;Year&gt;2015&lt;/Year&gt;&lt;RecNum&gt;271&lt;/RecNum&gt;&lt;DisplayText&gt;(43)&lt;/DisplayText&gt;&lt;record&gt;&lt;rec-number&gt;271&lt;/rec-number&gt;&lt;foreign-keys&gt;&lt;key app="EN" db-id="vss5w2v0429teme9rf55s558dvtz2weasate" timestamp="1625064979"&gt;271&lt;/key&gt;&lt;/foreign-keys&gt;&lt;ref-type name="Journal Article"&gt;17&lt;/ref-type&gt;&lt;contributors&gt;&lt;authors&gt;&lt;author&gt;Calonico, S.&lt;/author&gt;&lt;author&gt;Cattaneo, M.D.&lt;/author&gt;&lt;author&gt;Titiunik, R.&lt;/author&gt;&lt;/authors&gt;&lt;/contributors&gt;&lt;titles&gt;&lt;title&gt;rdrobust: An R Package for Robust Nonparametric Inference in Regression-Discontinuity Designs&lt;/title&gt;&lt;secondary-title&gt;R Journal&lt;/secondary-title&gt;&lt;/titles&gt;&lt;periodical&gt;&lt;full-title&gt;R Journal&lt;/full-title&gt;&lt;/periodical&gt;&lt;pages&gt;38-51&lt;/pages&gt;&lt;volume&gt;7&lt;/volume&gt;&lt;number&gt;1&lt;/number&gt;&lt;dates&gt;&lt;year&gt;2015&lt;/year&gt;&lt;/dates&gt;&lt;urls&gt;&lt;/urls&gt;&lt;/record&gt;&lt;/Cite&gt;&lt;/EndNote&gt;</w:instrText>
      </w:r>
      <w:r w:rsidR="00C44E4C">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(43)</w:t>
      </w:r>
      <w:r w:rsidR="00C44E4C">
        <w:rPr>
          <w:rFonts w:asciiTheme="minorBidi" w:eastAsia="Times New Roman" w:hAnsiTheme="minorBidi"/>
          <w:color w:val="333333"/>
          <w:lang w:eastAsia="en-GB"/>
        </w:rPr>
        <w:fldChar w:fldCharType="end"/>
      </w:r>
      <w:r w:rsidR="00C44E4C">
        <w:rPr>
          <w:rFonts w:asciiTheme="minorBidi" w:eastAsia="Times New Roman" w:hAnsiTheme="minorBidi"/>
          <w:color w:val="333333"/>
          <w:lang w:eastAsia="en-GB"/>
        </w:rPr>
        <w:t>.</w:t>
      </w:r>
    </w:p>
    <w:p w14:paraId="2636C543" w14:textId="77777777" w:rsidR="000445B4" w:rsidRPr="00907A41" w:rsidRDefault="000445B4" w:rsidP="000445B4">
      <w:pPr>
        <w:spacing w:before="100" w:beforeAutospacing="1" w:after="100" w:afterAutospacing="1" w:line="360" w:lineRule="auto"/>
        <w:rPr>
          <w:rFonts w:asciiTheme="minorBidi" w:eastAsia="Times New Roman" w:hAnsiTheme="minorBidi"/>
          <w:i/>
          <w:iCs/>
          <w:color w:val="333333"/>
          <w:lang w:eastAsia="en-GB"/>
        </w:rPr>
      </w:pPr>
      <w:r w:rsidRPr="00907A41">
        <w:rPr>
          <w:rFonts w:asciiTheme="minorBidi" w:eastAsia="Times New Roman" w:hAnsiTheme="minorBidi"/>
          <w:i/>
          <w:iCs/>
          <w:color w:val="333333"/>
          <w:lang w:eastAsia="en-GB"/>
        </w:rPr>
        <w:t>Missing data</w:t>
      </w:r>
    </w:p>
    <w:p w14:paraId="1E3A5317" w14:textId="4547CE6A" w:rsidR="000445B4" w:rsidRPr="00907A41" w:rsidRDefault="000445B4" w:rsidP="000445B4">
      <w:pPr>
        <w:spacing w:before="100" w:beforeAutospacing="1" w:after="100" w:afterAutospacing="1" w:line="360" w:lineRule="auto"/>
        <w:rPr>
          <w:rFonts w:asciiTheme="minorBidi" w:eastAsia="Times New Roman" w:hAnsiTheme="minorBidi"/>
          <w:color w:val="333333"/>
          <w:lang w:eastAsia="en-GB"/>
        </w:rPr>
      </w:pPr>
      <w:r w:rsidRPr="00907A41">
        <w:rPr>
          <w:rFonts w:asciiTheme="minorBidi" w:eastAsia="Times New Roman" w:hAnsiTheme="minorBidi"/>
          <w:color w:val="333333"/>
          <w:lang w:eastAsia="en-GB"/>
        </w:rPr>
        <w:t xml:space="preserve">The missing values for the confounder variables were imputed using multiple imputation with chain </w:t>
      </w:r>
      <w:r w:rsidRPr="00C44E4C">
        <w:rPr>
          <w:rFonts w:asciiTheme="minorBidi" w:eastAsia="Times New Roman" w:hAnsiTheme="minorBidi"/>
          <w:color w:val="333333"/>
          <w:lang w:eastAsia="en-GB"/>
        </w:rPr>
        <w:t>equations</w:t>
      </w:r>
      <w:r w:rsidR="00C44E4C" w:rsidRPr="00C44E4C">
        <w:rPr>
          <w:rFonts w:asciiTheme="minorBidi" w:eastAsia="Times New Roman" w:hAnsiTheme="minorBidi"/>
          <w:color w:val="333333"/>
          <w:lang w:eastAsia="en-GB"/>
        </w:rPr>
        <w:t xml:space="preserve"> </w:t>
      </w:r>
      <w:r w:rsidR="00C44E4C" w:rsidRPr="00C44E4C">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&lt;EndNote&gt;&lt;Cite&gt;&lt;Author&gt;Little&lt;/Author&gt;&lt;Year&gt;2002&lt;/Year&gt;&lt;RecNum&gt;265&lt;/RecNum&gt;&lt;DisplayText&gt;(44)&lt;/DisplayText&gt;&lt;record&gt;&lt;rec-number&gt;265&lt;/rec-number&gt;&lt;foreign-keys&gt;&lt;key app="EN" db-id="vss5w2v0429teme9rf55s558dvtz2weasate" timestamp="1625063230"&gt;265&lt;/key&gt;&lt;/foreign-keys&gt;&lt;ref-type name="Book"&gt;6&lt;/ref-type&gt;&lt;contributors&gt;&lt;authors&gt;&lt;author&gt;Little, R.&lt;/author&gt;&lt;author&gt;Rubin, D.B.&lt;/author&gt;&lt;/authors&gt;&lt;/contributors&gt;&lt;titles&gt;&lt;title&gt;Statistical Analysis with Missing Data. 2nd ed. &lt;/title&gt;&lt;/titles&gt;&lt;dates&gt;&lt;year&gt;2002&lt;/year&gt;&lt;/dates&gt;&lt;pub-location&gt;Hoboken&lt;/pub-location&gt;&lt;publisher&gt;John Wiley &amp;amp; Sons&lt;/publisher&gt;&lt;urls&gt;&lt;/urls&gt;&lt;/record&gt;&lt;/Cite&gt;&lt;/EndNote&gt;</w:instrText>
      </w:r>
      <w:r w:rsidR="00C44E4C" w:rsidRPr="00C44E4C">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(44)</w:t>
      </w:r>
      <w:r w:rsidR="00C44E4C" w:rsidRPr="00C44E4C">
        <w:rPr>
          <w:rFonts w:asciiTheme="minorBidi" w:eastAsia="Times New Roman" w:hAnsiTheme="minorBidi"/>
          <w:color w:val="333333"/>
          <w:lang w:eastAsia="en-GB"/>
        </w:rPr>
        <w:fldChar w:fldCharType="end"/>
      </w:r>
      <w:r w:rsidRPr="00907A41">
        <w:rPr>
          <w:rFonts w:asciiTheme="minorBidi" w:eastAsia="Times New Roman" w:hAnsiTheme="minorBidi"/>
          <w:color w:val="333333"/>
          <w:lang w:eastAsia="en-GB"/>
        </w:rPr>
        <w:t xml:space="preserve"> implemented in R</w:t>
      </w:r>
      <w:r w:rsidR="00C44E4C">
        <w:rPr>
          <w:rFonts w:asciiTheme="minorBidi" w:eastAsia="Times New Roman" w:hAnsiTheme="minorBidi"/>
          <w:color w:val="333333"/>
          <w:lang w:eastAsia="en-GB"/>
        </w:rPr>
        <w:t xml:space="preserve"> </w:t>
      </w:r>
      <w:r w:rsidR="00C44E4C">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&lt;EndNote&gt;&lt;Cite&gt;&lt;Author&gt;Su&lt;/Author&gt;&lt;Year&gt;2011&lt;/Year&gt;&lt;RecNum&gt;266&lt;/RecNum&gt;&lt;DisplayText&gt;(45)&lt;/DisplayText&gt;&lt;record&gt;&lt;rec-number&gt;266&lt;/rec-number&gt;&lt;foreign-keys&gt;&lt;key app="EN" db-id="vss5w2v0429teme9rf55s558dvtz2weasate" timestamp="1625063321"&gt;266&lt;/key&gt;&lt;/foreign-keys&gt;&lt;ref-type name="Journal Article"&gt;17&lt;/ref-type&gt;&lt;contributors&gt;&lt;authors&gt;&lt;author&gt;Su, Y.S.&lt;/author&gt;&lt;author&gt;Gelman, A.&lt;/author&gt;&lt;author&gt;Hill, J. &lt;/author&gt;&lt;author&gt;Yajima, M.&lt;/author&gt;&lt;/authors&gt;&lt;/contributors&gt;&lt;titles&gt;&lt;title&gt;Multiple Imputation with Diagnostics (mi) in R: Opening Windows into the Black Box.&lt;/title&gt;&lt;secondary-title&gt;Journal of Statistical Software,&lt;/secondary-title&gt;&lt;/titles&gt;&lt;periodical&gt;&lt;full-title&gt;Journal of Statistical Software,&lt;/full-title&gt;&lt;/periodical&gt;&lt;pages&gt;1-31&lt;/pages&gt;&lt;volume&gt;45&lt;/volume&gt;&lt;number&gt;2&lt;/number&gt;&lt;dates&gt;&lt;year&gt;2011&lt;/year&gt;&lt;/dates&gt;&lt;urls&gt;&lt;/urls&gt;&lt;/record&gt;&lt;/Cite&gt;&lt;/EndNote&gt;</w:instrText>
      </w:r>
      <w:r w:rsidR="00C44E4C">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(45)</w:t>
      </w:r>
      <w:r w:rsidR="00C44E4C">
        <w:rPr>
          <w:rFonts w:asciiTheme="minorBidi" w:eastAsia="Times New Roman" w:hAnsiTheme="minorBidi"/>
          <w:color w:val="333333"/>
          <w:lang w:eastAsia="en-GB"/>
        </w:rPr>
        <w:fldChar w:fldCharType="end"/>
      </w:r>
      <w:r w:rsidR="00C44E4C">
        <w:rPr>
          <w:rFonts w:asciiTheme="minorBidi" w:eastAsia="Times New Roman" w:hAnsiTheme="minorBidi"/>
          <w:color w:val="333333"/>
          <w:lang w:eastAsia="en-GB"/>
        </w:rPr>
        <w:t>.</w:t>
      </w:r>
      <w:r w:rsidRPr="00907A41">
        <w:rPr>
          <w:rFonts w:asciiTheme="minorBidi" w:eastAsia="Times New Roman" w:hAnsiTheme="minorBidi"/>
          <w:color w:val="333333"/>
          <w:lang w:eastAsia="en-GB"/>
        </w:rPr>
        <w:t xml:space="preserve"> The imputations were carried out for each comparison group separately. For example, for the GUS database, group one (recipients of </w:t>
      </w:r>
      <w:r w:rsidRPr="00907A41">
        <w:rPr>
          <w:rFonts w:asciiTheme="minorBidi" w:eastAsia="Times New Roman" w:hAnsiTheme="minorBidi"/>
          <w:color w:val="333333"/>
          <w:lang w:eastAsia="en-GB"/>
        </w:rPr>
        <w:lastRenderedPageBreak/>
        <w:t>HSV) with group 2 (eligible but not claiming group), similarly for group one with three and groups one and two with three. For each grouping twenty imputations were generated. The Stata software using Rubin’s Rule</w:t>
      </w:r>
      <w:r w:rsidR="00C44E4C">
        <w:rPr>
          <w:rFonts w:asciiTheme="minorBidi" w:eastAsia="Times New Roman" w:hAnsiTheme="minorBidi"/>
          <w:color w:val="333333"/>
          <w:lang w:eastAsia="en-GB"/>
        </w:rPr>
        <w:t xml:space="preserve"> </w:t>
      </w:r>
      <w:r w:rsidR="00C44E4C">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&lt;EndNote&gt;&lt;Cite&gt;&lt;Author&gt;2015.&lt;/Author&gt;&lt;Year&gt;2016&lt;/Year&gt;&lt;RecNum&gt;267&lt;/RecNum&gt;&lt;DisplayText&gt;(46)&lt;/DisplayText&gt;&lt;record&gt;&lt;rec-number&gt;267&lt;/rec-number&gt;&lt;foreign-keys&gt;&lt;key app="EN" db-id="vss5w2v0429teme9rf55s558dvtz2weasate" timestamp="1625063388"&gt;267&lt;/key&gt;&lt;/foreign-keys&gt;&lt;ref-type name="Book"&gt;6&lt;/ref-type&gt;&lt;contributors&gt;&lt;authors&gt;&lt;author&gt;StataCorp 2015.&lt;/author&gt;&lt;/authors&gt;&lt;/contributors&gt;&lt;titles&gt;&lt;title&gt;Stata Statistical software: Release 14.&lt;/title&gt;&lt;/titles&gt;&lt;dates&gt;&lt;year&gt;2016&lt;/year&gt;&lt;/dates&gt;&lt;pub-location&gt;College Station, TX&lt;/pub-location&gt;&lt;publisher&gt;StataCorp LP&lt;/publisher&gt;&lt;urls&gt;&lt;/urls&gt;&lt;/record&gt;&lt;/Cite&gt;&lt;/EndNote&gt;</w:instrText>
      </w:r>
      <w:r w:rsidR="00C44E4C">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(46)</w:t>
      </w:r>
      <w:r w:rsidR="00C44E4C">
        <w:rPr>
          <w:rFonts w:asciiTheme="minorBidi" w:eastAsia="Times New Roman" w:hAnsiTheme="minorBidi"/>
          <w:color w:val="333333"/>
          <w:lang w:eastAsia="en-GB"/>
        </w:rPr>
        <w:fldChar w:fldCharType="end"/>
      </w:r>
      <w:r w:rsidRPr="00907A41">
        <w:rPr>
          <w:rFonts w:asciiTheme="minorBidi" w:eastAsia="Times New Roman" w:hAnsiTheme="minorBidi"/>
          <w:color w:val="333333"/>
          <w:lang w:eastAsia="en-GB"/>
        </w:rPr>
        <w:t xml:space="preserve"> was used to estimate the coefficients of logistic regressions for comparison groups. The results were almost identical to that without imputation of the missing values. The imputations were not repeated for the IFS database due to very low level of missing values.</w:t>
      </w:r>
    </w:p>
    <w:p w14:paraId="3E92523A" w14:textId="77777777" w:rsidR="000445B4" w:rsidRPr="00A076AF" w:rsidRDefault="000445B4" w:rsidP="000445B4">
      <w:pPr>
        <w:spacing w:before="100" w:beforeAutospacing="1" w:after="100" w:afterAutospacing="1" w:line="360" w:lineRule="auto"/>
        <w:rPr>
          <w:rFonts w:asciiTheme="minorBidi" w:eastAsia="Times New Roman" w:hAnsiTheme="minorBidi"/>
          <w:b/>
          <w:bCs/>
          <w:color w:val="333333"/>
          <w:lang w:eastAsia="en-GB"/>
        </w:rPr>
      </w:pPr>
      <w:r w:rsidRPr="00A076AF">
        <w:rPr>
          <w:rFonts w:asciiTheme="minorBidi" w:eastAsia="Times New Roman" w:hAnsiTheme="minorBidi"/>
          <w:b/>
          <w:bCs/>
          <w:color w:val="333333"/>
          <w:lang w:eastAsia="en-GB"/>
        </w:rPr>
        <w:t>Generalisability</w:t>
      </w:r>
    </w:p>
    <w:p w14:paraId="0E694FBE" w14:textId="77777777" w:rsidR="000445B4" w:rsidRPr="00096C0F" w:rsidRDefault="000445B4" w:rsidP="000445B4">
      <w:pPr>
        <w:spacing w:before="100" w:beforeAutospacing="1" w:after="100" w:afterAutospacing="1" w:line="360" w:lineRule="auto"/>
        <w:rPr>
          <w:rFonts w:asciiTheme="minorBidi" w:eastAsia="Times New Roman" w:hAnsiTheme="minorBidi"/>
          <w:color w:val="333333"/>
          <w:lang w:eastAsia="en-GB"/>
        </w:rPr>
      </w:pPr>
      <w:r w:rsidRPr="00096C0F">
        <w:rPr>
          <w:rFonts w:asciiTheme="minorBidi" w:eastAsia="Times New Roman" w:hAnsiTheme="minorBidi"/>
          <w:color w:val="333333"/>
          <w:lang w:eastAsia="en-GB"/>
        </w:rPr>
        <w:t>The data used for this project come from different existing sources using different methods for collection and different questions. IFS is a self-complete questionnaire. Mothers are invited to take part via a letter and can complete the questionnaire either online or on paper and then mail it back. GUS is a face-to-face interview with a researcher. Mothers are invited to take part via a letter and an interview time is agreed. The questionnaire is completed using computer-assisted personal interviewing; some parts of the questionnaire may be self-completed during the interview process. These different methods of data collection and differences in questions may cause bias in the results. In order to make statements about the generalisability of the broader range of outcomes available in GUS, we compared the propensity score matched results from GUS and IFS for all comparison groups, for the primary outcomes of vitamin use in mothers and breast feeding for infants.</w:t>
      </w:r>
    </w:p>
    <w:p w14:paraId="7924E93D" w14:textId="77777777" w:rsidR="000445B4" w:rsidRPr="00067533" w:rsidRDefault="000445B4" w:rsidP="000445B4">
      <w:pPr>
        <w:spacing w:before="100" w:beforeAutospacing="1" w:after="100" w:afterAutospacing="1" w:line="360" w:lineRule="auto"/>
        <w:rPr>
          <w:rFonts w:asciiTheme="minorBidi" w:eastAsia="Times New Roman" w:hAnsiTheme="minorBidi"/>
          <w:b/>
          <w:color w:val="333333"/>
          <w:lang w:eastAsia="en-GB"/>
        </w:rPr>
      </w:pPr>
      <w:r w:rsidRPr="00067533">
        <w:rPr>
          <w:rFonts w:asciiTheme="minorBidi" w:eastAsia="Times New Roman" w:hAnsiTheme="minorBidi"/>
          <w:b/>
          <w:color w:val="333333"/>
          <w:lang w:eastAsia="en-GB"/>
        </w:rPr>
        <w:t xml:space="preserve">Reporting of the </w:t>
      </w:r>
      <w:r>
        <w:rPr>
          <w:rFonts w:asciiTheme="minorBidi" w:eastAsia="Times New Roman" w:hAnsiTheme="minorBidi"/>
          <w:b/>
          <w:color w:val="333333"/>
          <w:lang w:eastAsia="en-GB"/>
        </w:rPr>
        <w:t xml:space="preserve">quantitative </w:t>
      </w:r>
      <w:r w:rsidRPr="00067533">
        <w:rPr>
          <w:rFonts w:asciiTheme="minorBidi" w:eastAsia="Times New Roman" w:hAnsiTheme="minorBidi"/>
          <w:b/>
          <w:color w:val="333333"/>
          <w:lang w:eastAsia="en-GB"/>
        </w:rPr>
        <w:t>results</w:t>
      </w:r>
    </w:p>
    <w:p w14:paraId="1814B25D" w14:textId="77777777" w:rsidR="000445B4" w:rsidRPr="00067533" w:rsidRDefault="000445B4" w:rsidP="000445B4">
      <w:pPr>
        <w:spacing w:before="100" w:beforeAutospacing="1" w:after="100" w:afterAutospacing="1" w:line="360" w:lineRule="auto"/>
        <w:rPr>
          <w:rFonts w:asciiTheme="minorBidi" w:eastAsia="Times New Roman" w:hAnsiTheme="minorBidi"/>
          <w:color w:val="333333"/>
          <w:lang w:eastAsia="en-GB"/>
        </w:rPr>
      </w:pPr>
      <w:r w:rsidRPr="00067533">
        <w:rPr>
          <w:rFonts w:asciiTheme="minorBidi" w:eastAsia="Times New Roman" w:hAnsiTheme="minorBidi"/>
          <w:color w:val="333333"/>
          <w:lang w:eastAsia="en-GB"/>
        </w:rPr>
        <w:t xml:space="preserve">We have reported the results of all pre-specified primary and secondary outcomes and not just those that reach statistical significance. The analysis involved conducting many tests, which were not independent of each other. Rather than adjusting confidence intervals or p-values to account for this we have presented the results of all analyses and cautioned the reader regarding the interpretation of the results. </w:t>
      </w:r>
    </w:p>
    <w:p w14:paraId="6D0B4E28" w14:textId="5F08E747" w:rsidR="000445B4" w:rsidRDefault="000445B4" w:rsidP="000445B4">
      <w:pPr>
        <w:autoSpaceDE w:val="0"/>
        <w:autoSpaceDN w:val="0"/>
        <w:adjustRightInd w:val="0"/>
        <w:spacing w:after="0" w:line="360" w:lineRule="auto"/>
        <w:rPr>
          <w:rFonts w:ascii="Arial" w:hAnsi="Arial" w:cs="Arial"/>
          <w:b/>
          <w:bCs/>
        </w:rPr>
      </w:pPr>
      <w:r w:rsidRPr="00947012">
        <w:rPr>
          <w:rFonts w:ascii="Arial" w:hAnsi="Arial" w:cs="Arial"/>
          <w:b/>
          <w:bCs/>
        </w:rPr>
        <w:t>Qualitative Interview Study</w:t>
      </w:r>
    </w:p>
    <w:p w14:paraId="65C25375" w14:textId="77777777" w:rsidR="000445B4" w:rsidRPr="00947012" w:rsidRDefault="000445B4" w:rsidP="000445B4">
      <w:pPr>
        <w:autoSpaceDE w:val="0"/>
        <w:autoSpaceDN w:val="0"/>
        <w:adjustRightInd w:val="0"/>
        <w:spacing w:after="0" w:line="360" w:lineRule="auto"/>
        <w:rPr>
          <w:rFonts w:ascii="Arial" w:hAnsi="Arial" w:cs="Arial"/>
          <w:b/>
          <w:bCs/>
        </w:rPr>
      </w:pPr>
    </w:p>
    <w:p w14:paraId="6B08A451" w14:textId="77777777" w:rsidR="000445B4" w:rsidRPr="00947012" w:rsidRDefault="000445B4" w:rsidP="000445B4">
      <w:pPr>
        <w:spacing w:before="100" w:beforeAutospacing="1" w:after="100" w:afterAutospacing="1" w:line="360" w:lineRule="auto"/>
        <w:rPr>
          <w:rFonts w:asciiTheme="minorBidi" w:eastAsia="Times New Roman" w:hAnsiTheme="minorBidi"/>
          <w:color w:val="333333"/>
          <w:lang w:eastAsia="en-GB"/>
        </w:rPr>
      </w:pPr>
      <w:r w:rsidRPr="00947012">
        <w:rPr>
          <w:rFonts w:asciiTheme="minorBidi" w:eastAsia="Times New Roman" w:hAnsiTheme="minorBidi"/>
          <w:color w:val="333333"/>
          <w:lang w:eastAsia="en-GB"/>
        </w:rPr>
        <w:t xml:space="preserve">To inform the understanding of the results of the quantitative study, and to understand the process of claiming and using the vouchers, we gathered qualitative data on the lived experiences of women, ascertaining reasons for uptake and non-uptake of Healthy Start Vouchers and what the vouchers are spent on. </w:t>
      </w:r>
    </w:p>
    <w:p w14:paraId="45949815" w14:textId="77777777" w:rsidR="000445B4" w:rsidRPr="00947012" w:rsidRDefault="000445B4" w:rsidP="000445B4">
      <w:pPr>
        <w:spacing w:before="100" w:beforeAutospacing="1" w:after="100" w:afterAutospacing="1" w:line="360" w:lineRule="auto"/>
        <w:rPr>
          <w:rFonts w:asciiTheme="minorBidi" w:eastAsia="Times New Roman" w:hAnsiTheme="minorBidi"/>
          <w:color w:val="333333"/>
          <w:lang w:eastAsia="en-GB"/>
        </w:rPr>
      </w:pPr>
      <w:r w:rsidRPr="00947012">
        <w:rPr>
          <w:rFonts w:asciiTheme="minorBidi" w:eastAsia="Times New Roman" w:hAnsiTheme="minorBidi"/>
          <w:color w:val="333333"/>
          <w:lang w:eastAsia="en-GB"/>
        </w:rPr>
        <w:lastRenderedPageBreak/>
        <w:t>We carried out 40 in-depth interviews, spread across each of the following groups, mirroring the comparison groups identified in Figure 1:</w:t>
      </w:r>
    </w:p>
    <w:p w14:paraId="709B43C1" w14:textId="77777777" w:rsidR="000445B4" w:rsidRPr="00947012" w:rsidRDefault="000445B4" w:rsidP="00BB6427">
      <w:pPr>
        <w:pStyle w:val="ListParagraph"/>
        <w:numPr>
          <w:ilvl w:val="0"/>
          <w:numId w:val="7"/>
        </w:numPr>
        <w:autoSpaceDE w:val="0"/>
        <w:autoSpaceDN w:val="0"/>
        <w:adjustRightInd w:val="0"/>
        <w:spacing w:after="0" w:line="360" w:lineRule="auto"/>
        <w:rPr>
          <w:rFonts w:ascii="Arial" w:hAnsi="Arial" w:cs="Arial"/>
        </w:rPr>
      </w:pPr>
      <w:r w:rsidRPr="00947012">
        <w:rPr>
          <w:rFonts w:ascii="Arial" w:hAnsi="Arial" w:cs="Arial"/>
        </w:rPr>
        <w:t>GUS mothers who received HSV</w:t>
      </w:r>
    </w:p>
    <w:p w14:paraId="0F83330F" w14:textId="77777777" w:rsidR="000445B4" w:rsidRPr="00947012" w:rsidRDefault="000445B4" w:rsidP="00BB6427">
      <w:pPr>
        <w:pStyle w:val="ListParagraph"/>
        <w:numPr>
          <w:ilvl w:val="0"/>
          <w:numId w:val="7"/>
        </w:numPr>
        <w:autoSpaceDE w:val="0"/>
        <w:autoSpaceDN w:val="0"/>
        <w:adjustRightInd w:val="0"/>
        <w:spacing w:after="0" w:line="360" w:lineRule="auto"/>
        <w:rPr>
          <w:rFonts w:ascii="Arial" w:hAnsi="Arial" w:cs="Arial"/>
        </w:rPr>
      </w:pPr>
      <w:r w:rsidRPr="00947012">
        <w:rPr>
          <w:rFonts w:ascii="Arial" w:hAnsi="Arial" w:cs="Arial"/>
        </w:rPr>
        <w:t>GUS mothers eligible for HSV but who did not claim</w:t>
      </w:r>
    </w:p>
    <w:p w14:paraId="374A8850" w14:textId="77777777" w:rsidR="000445B4" w:rsidRPr="00947012" w:rsidRDefault="000445B4" w:rsidP="00BB6427">
      <w:pPr>
        <w:pStyle w:val="ListParagraph"/>
        <w:numPr>
          <w:ilvl w:val="0"/>
          <w:numId w:val="7"/>
        </w:numPr>
        <w:autoSpaceDE w:val="0"/>
        <w:autoSpaceDN w:val="0"/>
        <w:adjustRightInd w:val="0"/>
        <w:spacing w:after="0" w:line="360" w:lineRule="auto"/>
        <w:rPr>
          <w:rFonts w:ascii="Arial" w:hAnsi="Arial" w:cs="Arial"/>
        </w:rPr>
      </w:pPr>
      <w:r w:rsidRPr="00947012">
        <w:rPr>
          <w:rFonts w:ascii="Arial" w:hAnsi="Arial" w:cs="Arial"/>
        </w:rPr>
        <w:t>Mothers who currently receive HSV</w:t>
      </w:r>
    </w:p>
    <w:p w14:paraId="415C31F0" w14:textId="77777777" w:rsidR="000445B4" w:rsidRPr="00947012" w:rsidRDefault="000445B4" w:rsidP="00BB6427">
      <w:pPr>
        <w:pStyle w:val="ListParagraph"/>
        <w:numPr>
          <w:ilvl w:val="0"/>
          <w:numId w:val="7"/>
        </w:numPr>
        <w:autoSpaceDE w:val="0"/>
        <w:autoSpaceDN w:val="0"/>
        <w:adjustRightInd w:val="0"/>
        <w:spacing w:after="0" w:line="360" w:lineRule="auto"/>
        <w:rPr>
          <w:rFonts w:ascii="Arial" w:hAnsi="Arial" w:cs="Arial"/>
        </w:rPr>
      </w:pPr>
      <w:r w:rsidRPr="00947012">
        <w:rPr>
          <w:rFonts w:ascii="Arial" w:hAnsi="Arial" w:cs="Arial"/>
        </w:rPr>
        <w:t>Mothers who are currently eligible for HSV but who do not claim</w:t>
      </w:r>
    </w:p>
    <w:p w14:paraId="08F4ABF8" w14:textId="77777777" w:rsidR="000445B4" w:rsidRPr="00947012" w:rsidRDefault="000445B4" w:rsidP="00BB6427">
      <w:pPr>
        <w:pStyle w:val="ListParagraph"/>
        <w:numPr>
          <w:ilvl w:val="0"/>
          <w:numId w:val="7"/>
        </w:numPr>
        <w:autoSpaceDE w:val="0"/>
        <w:autoSpaceDN w:val="0"/>
        <w:adjustRightInd w:val="0"/>
        <w:spacing w:after="0" w:line="360" w:lineRule="auto"/>
        <w:rPr>
          <w:rFonts w:ascii="Arial" w:hAnsi="Arial" w:cs="Arial"/>
        </w:rPr>
      </w:pPr>
      <w:r w:rsidRPr="00947012">
        <w:rPr>
          <w:rFonts w:ascii="Arial" w:hAnsi="Arial" w:cs="Arial"/>
        </w:rPr>
        <w:t>Mothers who are nearly eligible for HSV, but do not meet the criteria.</w:t>
      </w:r>
    </w:p>
    <w:p w14:paraId="2D75EC29" w14:textId="5A271BBD" w:rsidR="000445B4" w:rsidRPr="00947012" w:rsidRDefault="000445B4" w:rsidP="000445B4">
      <w:pPr>
        <w:spacing w:before="100" w:beforeAutospacing="1" w:after="100" w:afterAutospacing="1" w:line="360" w:lineRule="auto"/>
        <w:rPr>
          <w:rFonts w:asciiTheme="minorBidi" w:eastAsia="Times New Roman" w:hAnsiTheme="minorBidi"/>
          <w:color w:val="333333"/>
          <w:lang w:eastAsia="en-GB"/>
        </w:rPr>
      </w:pPr>
      <w:r w:rsidRPr="00947012">
        <w:rPr>
          <w:rFonts w:asciiTheme="minorBidi" w:eastAsia="Times New Roman" w:hAnsiTheme="minorBidi"/>
          <w:color w:val="333333"/>
          <w:lang w:eastAsia="en-GB"/>
        </w:rPr>
        <w:t>This study started in 2015, when children in GUS were 5 years old. The HSV is in place until the child is 4. Mothers from GUS may have difficulty recalling their thought processes from up to 5 years previously. We therefore complemented interviews with GUS mothers with interviews with mothers who were current claimers of HSV and also those currently eligible for HSV but who do not claim. We identified them from community groups who support families on low incomes. Those mothers nearly eligible for HSV were also identified by this method.</w:t>
      </w:r>
      <w:r w:rsidR="009265DA">
        <w:rPr>
          <w:rFonts w:asciiTheme="minorBidi" w:eastAsia="Times New Roman" w:hAnsiTheme="minorBidi"/>
          <w:color w:val="333333"/>
          <w:lang w:eastAsia="en-GB"/>
        </w:rPr>
        <w:t xml:space="preserve"> The mothers were selected to ensure the sample contained women with a range of characteristics</w:t>
      </w:r>
      <w:r w:rsidR="00996FA5">
        <w:rPr>
          <w:rFonts w:asciiTheme="minorBidi" w:eastAsia="Times New Roman" w:hAnsiTheme="minorBidi"/>
          <w:color w:val="333333"/>
          <w:lang w:eastAsia="en-GB"/>
        </w:rPr>
        <w:t xml:space="preserve"> including age, number of children, ethnicity and education level.</w:t>
      </w:r>
    </w:p>
    <w:p w14:paraId="1FF1BB09" w14:textId="77777777" w:rsidR="000445B4" w:rsidRPr="00947012" w:rsidRDefault="000445B4" w:rsidP="000445B4">
      <w:pPr>
        <w:spacing w:before="100" w:beforeAutospacing="1" w:after="100" w:afterAutospacing="1" w:line="360" w:lineRule="auto"/>
        <w:rPr>
          <w:rFonts w:asciiTheme="minorBidi" w:eastAsia="Times New Roman" w:hAnsiTheme="minorBidi"/>
          <w:color w:val="333333"/>
          <w:lang w:eastAsia="en-GB"/>
        </w:rPr>
      </w:pPr>
      <w:r w:rsidRPr="00947012">
        <w:rPr>
          <w:rFonts w:asciiTheme="minorBidi" w:eastAsia="Times New Roman" w:hAnsiTheme="minorBidi"/>
          <w:color w:val="333333"/>
          <w:lang w:eastAsia="en-GB"/>
        </w:rPr>
        <w:t>The interviews were semi-structured, face to face, approximately an hour in length and covered a range of topics, including: what mothers know about the scheme; how they found out about it; reservations about using it and, if relevant, main reasons for not using it. If they were currently using the scheme or had used it previously, we asked about: when they started using it; who knows they are using it; perceived extra monetary benefits; how conscious they are of extra money; and how they use this extra money.</w:t>
      </w:r>
    </w:p>
    <w:p w14:paraId="17A10F74" w14:textId="77777777" w:rsidR="000445B4" w:rsidRPr="00E20883" w:rsidRDefault="000445B4" w:rsidP="000445B4">
      <w:pPr>
        <w:spacing w:before="100" w:beforeAutospacing="1" w:after="100" w:afterAutospacing="1" w:line="360" w:lineRule="auto"/>
        <w:rPr>
          <w:rFonts w:asciiTheme="minorBidi" w:eastAsia="Times New Roman" w:hAnsiTheme="minorBidi"/>
          <w:color w:val="333333"/>
          <w:lang w:eastAsia="en-GB"/>
        </w:rPr>
      </w:pPr>
      <w:r w:rsidRPr="00E20883">
        <w:rPr>
          <w:rFonts w:asciiTheme="minorBidi" w:eastAsia="Times New Roman" w:hAnsiTheme="minorBidi"/>
          <w:color w:val="333333"/>
          <w:lang w:eastAsia="en-GB"/>
        </w:rPr>
        <w:t>The interviews were recorded on an encrypted recorder, anonymised and transcribed verbatim. Recordings were anonymised before transferring to the transcribing service. The transcribing agency involved are subject to MRC/CSO Social and Public Health Sciences Unit data confidentiality policies. Data were transferred and held in a secure environment subject to MRC/CSO Social and Public Health Sciences Unit data sharing policies.</w:t>
      </w:r>
    </w:p>
    <w:p w14:paraId="18DA9E0C" w14:textId="77777777" w:rsidR="000445B4" w:rsidRPr="00E20883" w:rsidRDefault="000445B4" w:rsidP="000445B4">
      <w:pPr>
        <w:spacing w:before="100" w:beforeAutospacing="1" w:after="100" w:afterAutospacing="1" w:line="360" w:lineRule="auto"/>
        <w:rPr>
          <w:rFonts w:asciiTheme="minorBidi" w:eastAsia="Times New Roman" w:hAnsiTheme="minorBidi"/>
          <w:color w:val="333333"/>
          <w:lang w:eastAsia="en-GB"/>
        </w:rPr>
      </w:pPr>
      <w:r w:rsidRPr="00E20883">
        <w:rPr>
          <w:rFonts w:asciiTheme="minorBidi" w:eastAsia="Times New Roman" w:hAnsiTheme="minorBidi"/>
          <w:color w:val="333333"/>
          <w:lang w:eastAsia="en-GB"/>
        </w:rPr>
        <w:t xml:space="preserve">The transcripts were checked against the original recording before analysis started. They were coded according to prior and emergent themes using NVIVO, summarised systematically by charting according to key themes, and emerging hypotheses tested according to all the relevant data. Particular foci was the processes involved in the take-up, </w:t>
      </w:r>
      <w:proofErr w:type="spellStart"/>
      <w:r w:rsidRPr="00E20883">
        <w:rPr>
          <w:rFonts w:asciiTheme="minorBidi" w:eastAsia="Times New Roman" w:hAnsiTheme="minorBidi"/>
          <w:color w:val="333333"/>
          <w:lang w:eastAsia="en-GB"/>
        </w:rPr>
        <w:t>non take-up</w:t>
      </w:r>
      <w:proofErr w:type="spellEnd"/>
      <w:r w:rsidRPr="00E20883">
        <w:rPr>
          <w:rFonts w:asciiTheme="minorBidi" w:eastAsia="Times New Roman" w:hAnsiTheme="minorBidi"/>
          <w:color w:val="333333"/>
          <w:lang w:eastAsia="en-GB"/>
        </w:rPr>
        <w:t xml:space="preserve"> or discontinuation of HSV, the experience of using HSV and how the vouchers are used. Responses were compared between the five groups of women. </w:t>
      </w:r>
    </w:p>
    <w:p w14:paraId="15EE0216" w14:textId="1AE6CA3B" w:rsidR="000445B4" w:rsidRDefault="000445B4" w:rsidP="000445B4">
      <w:pPr>
        <w:spacing w:before="100" w:beforeAutospacing="1" w:after="100" w:afterAutospacing="1" w:line="360" w:lineRule="auto"/>
        <w:rPr>
          <w:rFonts w:asciiTheme="minorBidi" w:eastAsia="Times New Roman" w:hAnsiTheme="minorBidi"/>
          <w:color w:val="333333"/>
          <w:lang w:eastAsia="en-GB"/>
        </w:rPr>
      </w:pPr>
      <w:r w:rsidRPr="00E20883">
        <w:rPr>
          <w:rFonts w:asciiTheme="minorBidi" w:eastAsia="Times New Roman" w:hAnsiTheme="minorBidi"/>
          <w:color w:val="333333"/>
          <w:lang w:eastAsia="en-GB"/>
        </w:rPr>
        <w:lastRenderedPageBreak/>
        <w:t xml:space="preserve">The 20 women sampled from GUS were sent an information leaflet and letter inviting them to take part in the semi-structured interviews. A follow-up telephone call was made to get their response. For those who declined, they were replaced by other GUS participants with similar characteristics. The 20 women currently claiming/not claiming HSV were sampled from parent groups in deprived areas of Glasgow. Information leaflets were given to these groups inviting them to take part in the semi-structured interviews. The participants were fully informed of the study before agreeing to participate. Once the women agreed to participate, an appointment for interview was made, with a reminder telephone call made in the week prior to the interview. The participating women were offered a £20 voucher in recognition of their time spent being interviewed. </w:t>
      </w:r>
    </w:p>
    <w:p w14:paraId="66D2C3A8" w14:textId="77777777" w:rsidR="000445B4" w:rsidRPr="00E20883" w:rsidRDefault="000445B4" w:rsidP="000445B4">
      <w:pPr>
        <w:spacing w:line="360" w:lineRule="auto"/>
        <w:rPr>
          <w:rFonts w:asciiTheme="minorBidi" w:hAnsiTheme="minorBidi"/>
        </w:rPr>
      </w:pPr>
      <w:r w:rsidRPr="00E20883">
        <w:rPr>
          <w:rFonts w:asciiTheme="minorBidi" w:eastAsia="Times New Roman" w:hAnsiTheme="minorBidi"/>
          <w:color w:val="333333"/>
          <w:lang w:eastAsia="en-GB"/>
        </w:rPr>
        <w:t xml:space="preserve">Full details of the design, methods, analysis and results are in Chapter 5 - </w:t>
      </w:r>
      <w:r w:rsidRPr="00E20883">
        <w:rPr>
          <w:rFonts w:asciiTheme="minorBidi" w:hAnsiTheme="minorBidi"/>
        </w:rPr>
        <w:t>Understanding women’s experiences of the Healthy Start Voucher Scheme</w:t>
      </w:r>
      <w:r>
        <w:rPr>
          <w:rFonts w:asciiTheme="minorBidi" w:hAnsiTheme="minorBidi"/>
        </w:rPr>
        <w:t>.</w:t>
      </w:r>
    </w:p>
    <w:p w14:paraId="3EA8F0AD" w14:textId="77777777" w:rsidR="000445B4" w:rsidRDefault="000445B4" w:rsidP="000445B4">
      <w:pPr>
        <w:autoSpaceDE w:val="0"/>
        <w:autoSpaceDN w:val="0"/>
        <w:adjustRightInd w:val="0"/>
        <w:spacing w:after="0" w:line="360" w:lineRule="auto"/>
        <w:rPr>
          <w:rFonts w:ascii="Arial" w:hAnsi="Arial" w:cs="Arial"/>
        </w:rPr>
      </w:pPr>
    </w:p>
    <w:p w14:paraId="72260538" w14:textId="77777777" w:rsidR="000445B4" w:rsidRPr="00143013" w:rsidRDefault="000445B4" w:rsidP="000445B4">
      <w:pPr>
        <w:spacing w:before="100" w:beforeAutospacing="1" w:after="100" w:afterAutospacing="1" w:line="360" w:lineRule="auto"/>
        <w:rPr>
          <w:rFonts w:asciiTheme="minorBidi" w:eastAsia="Times New Roman" w:hAnsiTheme="minorBidi"/>
          <w:b/>
          <w:color w:val="333333"/>
          <w:lang w:eastAsia="en-GB"/>
        </w:rPr>
      </w:pPr>
      <w:r w:rsidRPr="00143013">
        <w:rPr>
          <w:rFonts w:asciiTheme="minorBidi" w:eastAsia="Times New Roman" w:hAnsiTheme="minorBidi"/>
          <w:b/>
          <w:color w:val="333333"/>
          <w:lang w:eastAsia="en-GB"/>
        </w:rPr>
        <w:t>Health economics and assessment of the cost effectiveness</w:t>
      </w:r>
    </w:p>
    <w:p w14:paraId="37A33685" w14:textId="22E8F6E0" w:rsidR="000445B4" w:rsidRPr="00143013" w:rsidRDefault="000445B4" w:rsidP="000445B4">
      <w:pPr>
        <w:spacing w:before="100" w:beforeAutospacing="1" w:after="100" w:afterAutospacing="1" w:line="360" w:lineRule="auto"/>
        <w:rPr>
          <w:rFonts w:asciiTheme="minorBidi" w:eastAsia="Times New Roman" w:hAnsiTheme="minorBidi"/>
          <w:bCs/>
          <w:color w:val="333333"/>
          <w:lang w:eastAsia="en-GB"/>
        </w:rPr>
      </w:pPr>
      <w:r w:rsidRPr="00143013">
        <w:rPr>
          <w:rFonts w:asciiTheme="minorBidi" w:eastAsia="Times New Roman" w:hAnsiTheme="minorBidi"/>
          <w:bCs/>
          <w:color w:val="333333"/>
          <w:lang w:eastAsia="en-GB"/>
        </w:rPr>
        <w:t xml:space="preserve">Conducting health economic evaluations alongside natural experiments is relatively new. Therefore the methodology for doing this is not well established. As part of this project, we developed and proposed methods and guidance for conducting such economic evaluations in population health using observation data from natural experiments. Such evaluations are subject to the inherent biases that affect </w:t>
      </w:r>
      <w:r w:rsidR="00996FA5">
        <w:rPr>
          <w:rFonts w:asciiTheme="minorBidi" w:eastAsia="Times New Roman" w:hAnsiTheme="minorBidi"/>
          <w:bCs/>
          <w:color w:val="333333"/>
          <w:lang w:eastAsia="en-GB"/>
        </w:rPr>
        <w:t xml:space="preserve">analyses using </w:t>
      </w:r>
      <w:r w:rsidRPr="00143013">
        <w:rPr>
          <w:rFonts w:asciiTheme="minorBidi" w:eastAsia="Times New Roman" w:hAnsiTheme="minorBidi"/>
          <w:bCs/>
          <w:color w:val="333333"/>
          <w:lang w:eastAsia="en-GB"/>
        </w:rPr>
        <w:t>observation</w:t>
      </w:r>
      <w:r w:rsidR="00AD46D6">
        <w:rPr>
          <w:rFonts w:asciiTheme="minorBidi" w:eastAsia="Times New Roman" w:hAnsiTheme="minorBidi"/>
          <w:bCs/>
          <w:color w:val="333333"/>
          <w:lang w:eastAsia="en-GB"/>
        </w:rPr>
        <w:t>al</w:t>
      </w:r>
      <w:r w:rsidRPr="00143013">
        <w:rPr>
          <w:rFonts w:asciiTheme="minorBidi" w:eastAsia="Times New Roman" w:hAnsiTheme="minorBidi"/>
          <w:bCs/>
          <w:color w:val="333333"/>
          <w:lang w:eastAsia="en-GB"/>
        </w:rPr>
        <w:t xml:space="preserve"> data</w:t>
      </w:r>
      <w:r w:rsidR="00996FA5">
        <w:rPr>
          <w:rFonts w:asciiTheme="minorBidi" w:eastAsia="Times New Roman" w:hAnsiTheme="minorBidi"/>
          <w:bCs/>
          <w:color w:val="333333"/>
          <w:lang w:eastAsia="en-GB"/>
        </w:rPr>
        <w:t xml:space="preserve">. </w:t>
      </w:r>
      <w:r w:rsidRPr="00143013">
        <w:rPr>
          <w:rFonts w:asciiTheme="minorBidi" w:eastAsia="Times New Roman" w:hAnsiTheme="minorBidi"/>
          <w:bCs/>
          <w:color w:val="333333"/>
          <w:lang w:eastAsia="en-GB"/>
        </w:rPr>
        <w:t xml:space="preserve"> </w:t>
      </w:r>
    </w:p>
    <w:p w14:paraId="0B6F6BDA" w14:textId="12C05404" w:rsidR="000445B4" w:rsidRPr="00143013" w:rsidRDefault="000445B4" w:rsidP="000445B4">
      <w:pPr>
        <w:spacing w:before="100" w:beforeAutospacing="1" w:after="100" w:afterAutospacing="1" w:line="360" w:lineRule="auto"/>
        <w:rPr>
          <w:rFonts w:asciiTheme="minorBidi" w:eastAsia="Times New Roman" w:hAnsiTheme="minorBidi"/>
          <w:color w:val="333333"/>
          <w:lang w:eastAsia="en-GB"/>
        </w:rPr>
      </w:pPr>
      <w:r w:rsidRPr="00143013">
        <w:rPr>
          <w:rFonts w:asciiTheme="minorBidi" w:eastAsia="Times New Roman" w:hAnsiTheme="minorBidi"/>
          <w:color w:val="333333"/>
          <w:lang w:eastAsia="en-GB"/>
        </w:rPr>
        <w:t xml:space="preserve">It drew on economic methods guidance </w:t>
      </w:r>
      <w:r w:rsidRPr="00143013">
        <w:rPr>
          <w:rFonts w:asciiTheme="minorBidi" w:eastAsia="Times New Roman" w:hAnsiTheme="minorBidi"/>
          <w:color w:val="333333"/>
          <w:lang w:eastAsia="en-GB"/>
        </w:rPr>
        <w:fldChar w:fldCharType="begin">
          <w:fldData xml:space="preserve">PEVuZE5vdGU+PENpdGU+PEF1dGhvcj5EdXNoZWlrbzwvQXV0aG9yPjxZZWFyPjIwMDM8L1llYXI+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</w:fldData>
        </w:fldChar>
      </w:r>
      <w:r w:rsidR="00277707">
        <w:rPr>
          <w:rFonts w:asciiTheme="minorBidi" w:eastAsia="Times New Roman" w:hAnsiTheme="minorBidi"/>
          <w:color w:val="333333"/>
          <w:lang w:eastAsia="en-GB"/>
        </w:rPr>
        <w:instrText xml:space="preserve"> ADDIN EN.CITE </w:instrText>
      </w:r>
      <w:r w:rsidR="00277707">
        <w:rPr>
          <w:rFonts w:asciiTheme="minorBidi" w:eastAsia="Times New Roman" w:hAnsiTheme="minorBidi"/>
          <w:color w:val="333333"/>
          <w:lang w:eastAsia="en-GB"/>
        </w:rPr>
        <w:fldChar w:fldCharType="begin">
          <w:fldData xml:space="preserve">PEVuZE5vdGU+PENpdGU+PEF1dGhvcj5EdXNoZWlrbzwvQXV0aG9yPjxZZWFyPjIwMDM8L1llYXI+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</w:fldData>
        </w:fldChar>
      </w:r>
      <w:r w:rsidR="00277707">
        <w:rPr>
          <w:rFonts w:asciiTheme="minorBidi" w:eastAsia="Times New Roman" w:hAnsiTheme="minorBidi"/>
          <w:color w:val="333333"/>
          <w:lang w:eastAsia="en-GB"/>
        </w:rPr>
        <w:instrText xml:space="preserve"> ADDIN EN.CITE.DATA </w:instrText>
      </w:r>
      <w:r w:rsidR="00277707">
        <w:rPr>
          <w:rFonts w:asciiTheme="minorBidi" w:eastAsia="Times New Roman" w:hAnsiTheme="minorBidi"/>
          <w:color w:val="333333"/>
          <w:lang w:eastAsia="en-GB"/>
        </w:rPr>
      </w:r>
      <w:r w:rsidR="00277707">
        <w:rPr>
          <w:rFonts w:asciiTheme="minorBidi" w:eastAsia="Times New Roman" w:hAnsiTheme="minorBidi"/>
          <w:color w:val="333333"/>
          <w:lang w:eastAsia="en-GB"/>
        </w:rPr>
        <w:fldChar w:fldCharType="end"/>
      </w:r>
      <w:r w:rsidRPr="00143013">
        <w:rPr>
          <w:rFonts w:asciiTheme="minorBidi" w:eastAsia="Times New Roman" w:hAnsiTheme="minorBidi"/>
          <w:color w:val="333333"/>
          <w:lang w:eastAsia="en-GB"/>
        </w:rPr>
      </w:r>
      <w:r w:rsidRPr="00143013">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(47-50)</w:t>
      </w:r>
      <w:r w:rsidRPr="00143013">
        <w:rPr>
          <w:rFonts w:asciiTheme="minorBidi" w:eastAsia="Times New Roman" w:hAnsiTheme="minorBidi"/>
          <w:color w:val="333333"/>
          <w:lang w:eastAsia="en-GB"/>
        </w:rPr>
        <w:fldChar w:fldCharType="end"/>
      </w:r>
      <w:r w:rsidRPr="00143013">
        <w:rPr>
          <w:rFonts w:asciiTheme="minorBidi" w:eastAsia="Times New Roman" w:hAnsiTheme="minorBidi"/>
          <w:color w:val="333333"/>
          <w:lang w:eastAsia="en-GB"/>
        </w:rPr>
        <w:t xml:space="preserve"> and on evidence from economic evaluations carried out in similar early years contexts. In addition, methods from previous studies incorporating economics into natural experiments in education and microeconomics </w:t>
      </w:r>
      <w:r w:rsidRPr="00143013">
        <w:rPr>
          <w:rFonts w:asciiTheme="minorBidi" w:eastAsia="Times New Roman" w:hAnsiTheme="minorBidi"/>
          <w:color w:val="333333"/>
          <w:lang w:eastAsia="en-GB"/>
        </w:rPr>
        <w:fldChar w:fldCharType="begin">
          <w:fldData xml:space="preserve">PEVuZE5vdGU+PENpdGU+PEF1dGhvcj5BbmdyaXN0PC9BdXRob3I+PFllYXI+MTk5MTwvWWVhcj48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</w:fldData>
        </w:fldChar>
      </w:r>
      <w:r w:rsidR="00277707">
        <w:rPr>
          <w:rFonts w:asciiTheme="minorBidi" w:eastAsia="Times New Roman" w:hAnsiTheme="minorBidi"/>
          <w:color w:val="333333"/>
          <w:lang w:eastAsia="en-GB"/>
        </w:rPr>
        <w:instrText xml:space="preserve"> ADDIN EN.CITE </w:instrText>
      </w:r>
      <w:r w:rsidR="00277707">
        <w:rPr>
          <w:rFonts w:asciiTheme="minorBidi" w:eastAsia="Times New Roman" w:hAnsiTheme="minorBidi"/>
          <w:color w:val="333333"/>
          <w:lang w:eastAsia="en-GB"/>
        </w:rPr>
        <w:fldChar w:fldCharType="begin">
          <w:fldData xml:space="preserve">PEVuZE5vdGU+PENpdGU+PEF1dGhvcj5BbmdyaXN0PC9BdXRob3I+PFllYXI+MTk5MTwvWWVhcj48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</w:fldData>
        </w:fldChar>
      </w:r>
      <w:r w:rsidR="00277707">
        <w:rPr>
          <w:rFonts w:asciiTheme="minorBidi" w:eastAsia="Times New Roman" w:hAnsiTheme="minorBidi"/>
          <w:color w:val="333333"/>
          <w:lang w:eastAsia="en-GB"/>
        </w:rPr>
        <w:instrText xml:space="preserve"> ADDIN EN.CITE.DATA </w:instrText>
      </w:r>
      <w:r w:rsidR="00277707">
        <w:rPr>
          <w:rFonts w:asciiTheme="minorBidi" w:eastAsia="Times New Roman" w:hAnsiTheme="minorBidi"/>
          <w:color w:val="333333"/>
          <w:lang w:eastAsia="en-GB"/>
        </w:rPr>
      </w:r>
      <w:r w:rsidR="00277707">
        <w:rPr>
          <w:rFonts w:asciiTheme="minorBidi" w:eastAsia="Times New Roman" w:hAnsiTheme="minorBidi"/>
          <w:color w:val="333333"/>
          <w:lang w:eastAsia="en-GB"/>
        </w:rPr>
        <w:fldChar w:fldCharType="end"/>
      </w:r>
      <w:r w:rsidRPr="00143013">
        <w:rPr>
          <w:rFonts w:asciiTheme="minorBidi" w:eastAsia="Times New Roman" w:hAnsiTheme="minorBidi"/>
          <w:color w:val="333333"/>
          <w:lang w:eastAsia="en-GB"/>
        </w:rPr>
      </w:r>
      <w:r w:rsidRPr="00143013">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(51-53)</w:t>
      </w:r>
      <w:r w:rsidRPr="00143013">
        <w:rPr>
          <w:rFonts w:asciiTheme="minorBidi" w:eastAsia="Times New Roman" w:hAnsiTheme="minorBidi"/>
          <w:color w:val="333333"/>
          <w:lang w:eastAsia="en-GB"/>
        </w:rPr>
        <w:fldChar w:fldCharType="end"/>
      </w:r>
      <w:r w:rsidRPr="00143013">
        <w:rPr>
          <w:rFonts w:asciiTheme="minorBidi" w:eastAsia="Times New Roman" w:hAnsiTheme="minorBidi"/>
          <w:color w:val="333333"/>
          <w:lang w:eastAsia="en-GB"/>
        </w:rPr>
        <w:t xml:space="preserve"> including a recent review on health economic evaluations and observational data </w:t>
      </w:r>
      <w:r w:rsidRPr="00143013">
        <w:rPr>
          <w:rFonts w:asciiTheme="minorBidi" w:eastAsia="Times New Roman" w:hAnsiTheme="minorBidi"/>
          <w:color w:val="333333"/>
          <w:lang w:eastAsia="en-GB"/>
        </w:rPr>
        <w:fldChar w:fldCharType="begin"/>
      </w:r>
      <w:r w:rsidR="00277707">
        <w:rPr>
          <w:rFonts w:asciiTheme="minorBidi" w:eastAsia="Times New Roman" w:hAnsiTheme="minorBidi"/>
          <w:color w:val="333333"/>
          <w:lang w:eastAsia="en-GB"/>
        </w:rPr>
        <w:instrText xml:space="preserve"> ADDIN EN.CITE &lt;EndNote&gt;&lt;Cite&gt;&lt;Author&gt;Rovithis&lt;/Author&gt;&lt;Year&gt;2013&lt;/Year&gt;&lt;RecNum&gt;41&lt;/RecNum&gt;&lt;DisplayText&gt;(54)&lt;/DisplayText&gt;&lt;record&gt;&lt;rec-number&gt;41&lt;/rec-number&gt;&lt;foreign-keys&gt;&lt;key app="EN" db-id="vss5w2v0429teme9rf55s558dvtz2weasate" timestamp="1408447993"&gt;41&lt;/key&gt;&lt;/foreign-keys&gt;&lt;ref-type name="Journal Article"&gt;17&lt;/ref-type&gt;&lt;contributors&gt;&lt;authors&gt;&lt;author&gt;Rovithis, Dimitrios&lt;/author&gt;&lt;/authors&gt;&lt;/contributors&gt;&lt;titles&gt;&lt;title&gt;Do health economic evaluations using observational data provide reliable assessment of treatment effects?&lt;/title&gt;&lt;secondary-title&gt;Health Economics Review&lt;/secondary-title&gt;&lt;/titles&gt;&lt;periodical&gt;&lt;full-title&gt;Health Economics Review&lt;/full-title&gt;&lt;/periodical&gt;&lt;pages&gt;21&lt;/pages&gt;&lt;volume&gt;3&lt;/volume&gt;&lt;number&gt;1&lt;/number&gt;&lt;dates&gt;&lt;year&gt;2013&lt;/year&gt;&lt;/dates&gt;&lt;isbn&gt;2191-1991&lt;/isbn&gt;&lt;accession-num&gt;doi:10.1186/2191-1991-3-21&lt;/accession-num&gt;&lt;urls&gt;&lt;/urls&gt;&lt;/record&gt;&lt;/Cite&gt;&lt;/EndNote&gt;</w:instrText>
      </w:r>
      <w:r w:rsidRPr="00143013">
        <w:rPr>
          <w:rFonts w:asciiTheme="minorBidi" w:eastAsia="Times New Roman" w:hAnsiTheme="minorBidi"/>
          <w:color w:val="333333"/>
          <w:lang w:eastAsia="en-GB"/>
        </w:rPr>
        <w:fldChar w:fldCharType="separate"/>
      </w:r>
      <w:r w:rsidR="00277707">
        <w:rPr>
          <w:rFonts w:asciiTheme="minorBidi" w:eastAsia="Times New Roman" w:hAnsiTheme="minorBidi"/>
          <w:noProof/>
          <w:color w:val="333333"/>
          <w:lang w:eastAsia="en-GB"/>
        </w:rPr>
        <w:t>(54)</w:t>
      </w:r>
      <w:r w:rsidRPr="00143013">
        <w:rPr>
          <w:rFonts w:asciiTheme="minorBidi" w:eastAsia="Times New Roman" w:hAnsiTheme="minorBidi"/>
          <w:color w:val="333333"/>
          <w:lang w:eastAsia="en-GB"/>
        </w:rPr>
        <w:fldChar w:fldCharType="end"/>
      </w:r>
      <w:r w:rsidRPr="00143013">
        <w:rPr>
          <w:rFonts w:asciiTheme="minorBidi" w:eastAsia="Times New Roman" w:hAnsiTheme="minorBidi"/>
          <w:color w:val="333333"/>
          <w:lang w:eastAsia="en-GB"/>
        </w:rPr>
        <w:t xml:space="preserve">, were used. </w:t>
      </w:r>
      <w:bookmarkStart w:id="13" w:name="_Hlk75889603"/>
      <w:r w:rsidRPr="00143013">
        <w:rPr>
          <w:rFonts w:asciiTheme="minorBidi" w:eastAsia="Times New Roman" w:hAnsiTheme="minorBidi"/>
          <w:color w:val="333333"/>
          <w:lang w:eastAsia="en-GB"/>
        </w:rPr>
        <w:t xml:space="preserve">Current </w:t>
      </w:r>
      <w:r w:rsidRPr="00143013">
        <w:rPr>
          <w:rFonts w:asciiTheme="minorBidi" w:hAnsiTheme="minorBidi"/>
        </w:rPr>
        <w:t>guidance for economic evaluation focusses on randomised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w:t>
      </w:r>
      <w:bookmarkEnd w:id="13"/>
      <w:r w:rsidRPr="00143013">
        <w:rPr>
          <w:rFonts w:asciiTheme="minorBidi" w:hAnsiTheme="minorBidi"/>
        </w:rPr>
        <w:t xml:space="preserve"> Fuller description of the methods to develop the guidance and the health economics plan are reported in Chapter 6. The full economic evaluation is </w:t>
      </w:r>
      <w:proofErr w:type="spellStart"/>
      <w:r w:rsidRPr="00143013">
        <w:rPr>
          <w:rFonts w:asciiTheme="minorBidi" w:hAnsiTheme="minorBidi"/>
        </w:rPr>
        <w:t>outwith</w:t>
      </w:r>
      <w:proofErr w:type="spellEnd"/>
      <w:r w:rsidRPr="00143013">
        <w:rPr>
          <w:rFonts w:asciiTheme="minorBidi" w:hAnsiTheme="minorBidi"/>
        </w:rPr>
        <w:t xml:space="preserve"> the scope of this </w:t>
      </w:r>
      <w:r>
        <w:rPr>
          <w:rFonts w:asciiTheme="minorBidi" w:hAnsiTheme="minorBidi"/>
        </w:rPr>
        <w:t>report; it</w:t>
      </w:r>
      <w:r w:rsidRPr="00143013">
        <w:rPr>
          <w:rFonts w:asciiTheme="minorBidi" w:hAnsiTheme="minorBidi"/>
        </w:rPr>
        <w:t xml:space="preserve"> is subject to ongoing work and will be reported separately. </w:t>
      </w:r>
    </w:p>
    <w:p w14:paraId="4C895460" w14:textId="77777777" w:rsidR="000445B4" w:rsidRDefault="000445B4" w:rsidP="000445B4">
      <w:pPr>
        <w:spacing w:before="100" w:beforeAutospacing="1" w:after="100" w:afterAutospacing="1" w:line="360" w:lineRule="auto"/>
        <w:rPr>
          <w:rFonts w:asciiTheme="minorBidi" w:eastAsia="Times New Roman" w:hAnsiTheme="minorBidi"/>
          <w:b/>
          <w:bCs/>
          <w:color w:val="333333"/>
          <w:lang w:eastAsia="en-GB"/>
        </w:rPr>
      </w:pPr>
    </w:p>
    <w:p w14:paraId="4B76B9F8" w14:textId="77777777" w:rsidR="000445B4" w:rsidRDefault="000445B4" w:rsidP="000445B4">
      <w:pPr>
        <w:spacing w:before="100" w:beforeAutospacing="1" w:after="100" w:afterAutospacing="1" w:line="360" w:lineRule="auto"/>
        <w:rPr>
          <w:rFonts w:asciiTheme="minorBidi" w:eastAsia="Times New Roman" w:hAnsiTheme="minorBidi"/>
          <w:b/>
          <w:bCs/>
          <w:color w:val="333333"/>
          <w:lang w:eastAsia="en-GB"/>
        </w:rPr>
      </w:pPr>
      <w:r w:rsidRPr="007260F8">
        <w:rPr>
          <w:rFonts w:asciiTheme="minorBidi" w:eastAsia="Times New Roman" w:hAnsiTheme="minorBidi"/>
          <w:b/>
          <w:bCs/>
          <w:color w:val="333333"/>
          <w:lang w:eastAsia="en-GB"/>
        </w:rPr>
        <w:t>Patient and Public Involvement</w:t>
      </w:r>
    </w:p>
    <w:p w14:paraId="24C949CB" w14:textId="77777777" w:rsidR="000445B4" w:rsidRPr="00FC0DE9" w:rsidRDefault="000445B4" w:rsidP="000445B4">
      <w:pPr>
        <w:spacing w:line="360" w:lineRule="auto"/>
        <w:rPr>
          <w:rFonts w:asciiTheme="minorBidi" w:hAnsiTheme="minorBidi"/>
        </w:rPr>
      </w:pPr>
      <w:r w:rsidRPr="00FC0DE9">
        <w:rPr>
          <w:rFonts w:asciiTheme="minorBidi" w:hAnsiTheme="minorBidi"/>
        </w:rPr>
        <w:lastRenderedPageBreak/>
        <w:t xml:space="preserve">When conducting Patient and Public Involvement (PPI) for this project, we first defined our “population” group. </w:t>
      </w:r>
      <w:r>
        <w:rPr>
          <w:rFonts w:asciiTheme="minorBidi" w:hAnsiTheme="minorBidi"/>
        </w:rPr>
        <w:t>We identified low income women as our PPI target group; their experiences reflected the population with the potential to be affected by HSV and the results of this project. The aim of the PPI, was to inform the qualitative interview schedule and refine and reflect initial analysis. As part of the Patient and Public Involvement work, w</w:t>
      </w:r>
      <w:r w:rsidRPr="00ED6144">
        <w:rPr>
          <w:rFonts w:asciiTheme="minorBidi" w:hAnsiTheme="minorBidi"/>
        </w:rPr>
        <w:t xml:space="preserve">e undertook a focus group with 11 women to share our initial findings </w:t>
      </w:r>
      <w:r>
        <w:rPr>
          <w:rFonts w:asciiTheme="minorBidi" w:hAnsiTheme="minorBidi"/>
        </w:rPr>
        <w:t xml:space="preserve">from the qualitative study and quantitative analysis. </w:t>
      </w:r>
      <w:r w:rsidRPr="00604741">
        <w:rPr>
          <w:rFonts w:asciiTheme="minorBidi" w:hAnsiTheme="minorBidi"/>
        </w:rPr>
        <w:t xml:space="preserve">These women were recruited from third sector organisations who support low income families. </w:t>
      </w:r>
      <w:r>
        <w:rPr>
          <w:rFonts w:asciiTheme="minorBidi" w:hAnsiTheme="minorBidi"/>
        </w:rPr>
        <w:t>During this process the women suggested adding the financial strain and challenges to the list of secondary outcomes, as they felt, although HSV represents a relatively small cash amount of £3.10, it does contribute some money to the family budget.</w:t>
      </w:r>
    </w:p>
    <w:p w14:paraId="5920BD66" w14:textId="77777777" w:rsidR="000445B4" w:rsidRPr="00604741" w:rsidRDefault="000445B4" w:rsidP="000445B4">
      <w:pPr>
        <w:spacing w:line="360" w:lineRule="auto"/>
        <w:rPr>
          <w:rFonts w:asciiTheme="minorBidi" w:hAnsiTheme="minorBidi"/>
        </w:rPr>
      </w:pPr>
      <w:r>
        <w:rPr>
          <w:rFonts w:asciiTheme="minorBidi" w:hAnsiTheme="minorBidi"/>
        </w:rPr>
        <w:t>As part of the application process to link the GUS data to the NHS routinely collected data, lay members are part of the Public Benefit and Privacy Panel. Their opinions feed into the decision to allow permission to use routine data for research and offer comment as to the public benefit of the research.</w:t>
      </w:r>
    </w:p>
    <w:p w14:paraId="580EC4ED" w14:textId="77777777" w:rsidR="000445B4" w:rsidRDefault="000445B4" w:rsidP="000445B4">
      <w:pPr>
        <w:spacing w:line="360" w:lineRule="auto"/>
        <w:rPr>
          <w:rFonts w:asciiTheme="minorBidi" w:hAnsiTheme="minorBidi"/>
          <w:b/>
          <w:bCs/>
        </w:rPr>
      </w:pPr>
    </w:p>
    <w:p w14:paraId="49A58DE4" w14:textId="77777777" w:rsidR="000445B4" w:rsidRPr="004A069F" w:rsidRDefault="000445B4" w:rsidP="000445B4">
      <w:pPr>
        <w:spacing w:line="360" w:lineRule="auto"/>
        <w:rPr>
          <w:rFonts w:asciiTheme="minorBidi" w:hAnsiTheme="minorBidi"/>
          <w:b/>
          <w:bCs/>
        </w:rPr>
      </w:pPr>
      <w:r w:rsidRPr="004A069F">
        <w:rPr>
          <w:rFonts w:asciiTheme="minorBidi" w:hAnsiTheme="minorBidi"/>
          <w:b/>
          <w:bCs/>
        </w:rPr>
        <w:t xml:space="preserve">Ethics Statement </w:t>
      </w:r>
    </w:p>
    <w:p w14:paraId="6F413CD7" w14:textId="77777777" w:rsidR="000445B4" w:rsidRPr="00036056" w:rsidRDefault="000445B4" w:rsidP="000445B4">
      <w:pPr>
        <w:spacing w:line="360" w:lineRule="auto"/>
        <w:rPr>
          <w:rFonts w:asciiTheme="minorBidi" w:hAnsiTheme="minorBidi"/>
          <w:i/>
          <w:iCs/>
        </w:rPr>
      </w:pPr>
      <w:r w:rsidRPr="00036056">
        <w:rPr>
          <w:rFonts w:asciiTheme="minorBidi" w:hAnsiTheme="minorBidi"/>
          <w:i/>
          <w:iCs/>
        </w:rPr>
        <w:t>Secondary analysis of existing data</w:t>
      </w:r>
    </w:p>
    <w:p w14:paraId="34C7FC37" w14:textId="77777777" w:rsidR="000445B4" w:rsidRDefault="000445B4" w:rsidP="000445B4">
      <w:pPr>
        <w:spacing w:line="360" w:lineRule="auto"/>
        <w:rPr>
          <w:rFonts w:asciiTheme="minorBidi" w:hAnsiTheme="minorBidi"/>
        </w:rPr>
      </w:pPr>
      <w:r w:rsidRPr="00036056">
        <w:rPr>
          <w:rFonts w:asciiTheme="minorBidi" w:hAnsiTheme="minorBidi"/>
        </w:rPr>
        <w:t xml:space="preserve">Ethical approval </w:t>
      </w:r>
      <w:r>
        <w:rPr>
          <w:rFonts w:asciiTheme="minorBidi" w:hAnsiTheme="minorBidi"/>
        </w:rPr>
        <w:t>was</w:t>
      </w:r>
      <w:r w:rsidRPr="00036056">
        <w:rPr>
          <w:rFonts w:asciiTheme="minorBidi" w:hAnsiTheme="minorBidi"/>
        </w:rPr>
        <w:t xml:space="preserve"> not required as there </w:t>
      </w:r>
      <w:r>
        <w:rPr>
          <w:rFonts w:asciiTheme="minorBidi" w:hAnsiTheme="minorBidi"/>
        </w:rPr>
        <w:t>was</w:t>
      </w:r>
      <w:r w:rsidRPr="00036056">
        <w:rPr>
          <w:rFonts w:asciiTheme="minorBidi" w:hAnsiTheme="minorBidi"/>
        </w:rPr>
        <w:t xml:space="preserve"> no primary data collection. The data for both the IFS and</w:t>
      </w:r>
      <w:r>
        <w:rPr>
          <w:rFonts w:asciiTheme="minorBidi" w:hAnsiTheme="minorBidi"/>
        </w:rPr>
        <w:t xml:space="preserve"> </w:t>
      </w:r>
      <w:r w:rsidRPr="00036056">
        <w:rPr>
          <w:rFonts w:asciiTheme="minorBidi" w:hAnsiTheme="minorBidi"/>
        </w:rPr>
        <w:t>GUS have already been collected and are available for use for research purposes. The linkage and</w:t>
      </w:r>
      <w:r>
        <w:rPr>
          <w:rFonts w:asciiTheme="minorBidi" w:hAnsiTheme="minorBidi"/>
        </w:rPr>
        <w:t xml:space="preserve"> </w:t>
      </w:r>
      <w:r w:rsidRPr="00036056">
        <w:rPr>
          <w:rFonts w:asciiTheme="minorBidi" w:hAnsiTheme="minorBidi"/>
        </w:rPr>
        <w:t xml:space="preserve">release of the GUS data with the routinely collected data for research purposes </w:t>
      </w:r>
      <w:r>
        <w:rPr>
          <w:rFonts w:asciiTheme="minorBidi" w:hAnsiTheme="minorBidi"/>
        </w:rPr>
        <w:t>were</w:t>
      </w:r>
      <w:r w:rsidRPr="00036056">
        <w:rPr>
          <w:rFonts w:asciiTheme="minorBidi" w:hAnsiTheme="minorBidi"/>
        </w:rPr>
        <w:t xml:space="preserve"> subject to</w:t>
      </w:r>
      <w:r>
        <w:rPr>
          <w:rFonts w:asciiTheme="minorBidi" w:hAnsiTheme="minorBidi"/>
        </w:rPr>
        <w:t xml:space="preserve"> </w:t>
      </w:r>
      <w:r w:rsidRPr="00036056">
        <w:rPr>
          <w:rFonts w:asciiTheme="minorBidi" w:hAnsiTheme="minorBidi"/>
        </w:rPr>
        <w:t xml:space="preserve">agreement from the Privacy Advisory Committee </w:t>
      </w:r>
      <w:r>
        <w:rPr>
          <w:rFonts w:asciiTheme="minorBidi" w:hAnsiTheme="minorBidi"/>
        </w:rPr>
        <w:t xml:space="preserve">(and superseded by the Public Benefit and Privacy Panel) </w:t>
      </w:r>
      <w:r w:rsidRPr="00036056">
        <w:rPr>
          <w:rFonts w:asciiTheme="minorBidi" w:hAnsiTheme="minorBidi"/>
        </w:rPr>
        <w:t>at NHS National Services Scotland. The data</w:t>
      </w:r>
      <w:r>
        <w:rPr>
          <w:rFonts w:asciiTheme="minorBidi" w:hAnsiTheme="minorBidi"/>
        </w:rPr>
        <w:t xml:space="preserve"> </w:t>
      </w:r>
      <w:r w:rsidRPr="00036056">
        <w:rPr>
          <w:rFonts w:asciiTheme="minorBidi" w:hAnsiTheme="minorBidi"/>
        </w:rPr>
        <w:t>collection, storage and release for research purposes are subject to strict protocols governing privacy, confidentiality and disclosure of data</w:t>
      </w:r>
      <w:r>
        <w:rPr>
          <w:rFonts w:asciiTheme="minorBidi" w:hAnsiTheme="minorBidi"/>
        </w:rPr>
        <w:t xml:space="preserve">. The project was approved subject to </w:t>
      </w:r>
      <w:r w:rsidRPr="000A2CCE">
        <w:rPr>
          <w:rFonts w:asciiTheme="minorBidi" w:hAnsiTheme="minorBidi"/>
        </w:rPr>
        <w:t xml:space="preserve">Public Benefit and Privacy Panel for Health and Social Care </w:t>
      </w:r>
      <w:r>
        <w:rPr>
          <w:rFonts w:asciiTheme="minorBidi" w:hAnsiTheme="minorBidi"/>
        </w:rPr>
        <w:t>project number</w:t>
      </w:r>
      <w:r w:rsidRPr="000A2CCE">
        <w:rPr>
          <w:rFonts w:asciiTheme="minorBidi" w:hAnsiTheme="minorBidi"/>
        </w:rPr>
        <w:t xml:space="preserve"> 1516-0614</w:t>
      </w:r>
      <w:r>
        <w:rPr>
          <w:rFonts w:asciiTheme="minorBidi" w:hAnsiTheme="minorBidi"/>
        </w:rPr>
        <w:t>.</w:t>
      </w:r>
    </w:p>
    <w:p w14:paraId="7723AA69" w14:textId="60347AA7" w:rsidR="000445B4" w:rsidRDefault="000445B4" w:rsidP="000445B4">
      <w:pPr>
        <w:spacing w:line="360" w:lineRule="auto"/>
        <w:rPr>
          <w:rFonts w:asciiTheme="minorBidi" w:hAnsiTheme="minorBidi"/>
        </w:rPr>
      </w:pPr>
      <w:r>
        <w:rPr>
          <w:rFonts w:asciiTheme="minorBidi" w:hAnsiTheme="minorBidi"/>
        </w:rPr>
        <w:t>We used the GUS and IFS data from the UK Data Archive, subject to their End-user licence agreement. Note current arrangements for accessing GUS data may differ.</w:t>
      </w:r>
    </w:p>
    <w:p w14:paraId="2E4D7595" w14:textId="77777777" w:rsidR="000445B4" w:rsidRPr="000A2CCE" w:rsidRDefault="000445B4" w:rsidP="000445B4">
      <w:pPr>
        <w:spacing w:line="360" w:lineRule="auto"/>
        <w:rPr>
          <w:rFonts w:asciiTheme="minorBidi" w:hAnsiTheme="minorBidi"/>
          <w:i/>
          <w:iCs/>
        </w:rPr>
      </w:pPr>
      <w:r w:rsidRPr="000A2CCE">
        <w:rPr>
          <w:rFonts w:asciiTheme="minorBidi" w:hAnsiTheme="minorBidi"/>
          <w:i/>
          <w:iCs/>
        </w:rPr>
        <w:t>Qualitative interview study</w:t>
      </w:r>
    </w:p>
    <w:p w14:paraId="6CA49D48" w14:textId="77777777" w:rsidR="000445B4" w:rsidRDefault="000445B4" w:rsidP="000445B4">
      <w:pPr>
        <w:spacing w:line="360" w:lineRule="auto"/>
        <w:rPr>
          <w:rFonts w:asciiTheme="minorBidi" w:hAnsiTheme="minorBidi"/>
        </w:rPr>
      </w:pPr>
      <w:r w:rsidRPr="00036056">
        <w:rPr>
          <w:rFonts w:asciiTheme="minorBidi" w:hAnsiTheme="minorBidi"/>
        </w:rPr>
        <w:t>Participants in GUS have already given consent to be contacted for research purposes. Only those</w:t>
      </w:r>
      <w:r>
        <w:rPr>
          <w:rFonts w:asciiTheme="minorBidi" w:hAnsiTheme="minorBidi"/>
        </w:rPr>
        <w:t xml:space="preserve"> </w:t>
      </w:r>
      <w:r w:rsidRPr="00036056">
        <w:rPr>
          <w:rFonts w:asciiTheme="minorBidi" w:hAnsiTheme="minorBidi"/>
        </w:rPr>
        <w:t xml:space="preserve">who agreed to further contact for research purposes </w:t>
      </w:r>
      <w:r>
        <w:rPr>
          <w:rFonts w:asciiTheme="minorBidi" w:hAnsiTheme="minorBidi"/>
        </w:rPr>
        <w:t>were</w:t>
      </w:r>
      <w:r w:rsidRPr="00036056">
        <w:rPr>
          <w:rFonts w:asciiTheme="minorBidi" w:hAnsiTheme="minorBidi"/>
        </w:rPr>
        <w:t xml:space="preserve"> approached</w:t>
      </w:r>
      <w:r>
        <w:rPr>
          <w:rFonts w:asciiTheme="minorBidi" w:hAnsiTheme="minorBidi"/>
        </w:rPr>
        <w:t xml:space="preserve"> to be interviewed</w:t>
      </w:r>
      <w:r w:rsidRPr="00036056">
        <w:rPr>
          <w:rFonts w:asciiTheme="minorBidi" w:hAnsiTheme="minorBidi"/>
        </w:rPr>
        <w:t xml:space="preserve">. </w:t>
      </w:r>
      <w:r w:rsidRPr="00B37954">
        <w:rPr>
          <w:rFonts w:asciiTheme="minorBidi" w:hAnsiTheme="minorBidi"/>
        </w:rPr>
        <w:t xml:space="preserve">This </w:t>
      </w:r>
      <w:r>
        <w:rPr>
          <w:rFonts w:asciiTheme="minorBidi" w:hAnsiTheme="minorBidi"/>
        </w:rPr>
        <w:t>qualitative study</w:t>
      </w:r>
      <w:r w:rsidRPr="00B37954">
        <w:rPr>
          <w:rFonts w:asciiTheme="minorBidi" w:hAnsiTheme="minorBidi"/>
        </w:rPr>
        <w:t xml:space="preserve"> was reviewed and fully approved by the University of </w:t>
      </w:r>
      <w:r w:rsidRPr="00B37954">
        <w:rPr>
          <w:rFonts w:asciiTheme="minorBidi" w:hAnsiTheme="minorBidi"/>
        </w:rPr>
        <w:lastRenderedPageBreak/>
        <w:t>Glasgow, College of Social Science Ethics Committee in October 2015.</w:t>
      </w:r>
      <w:r w:rsidRPr="00036056">
        <w:rPr>
          <w:rFonts w:asciiTheme="minorBidi" w:hAnsiTheme="minorBidi"/>
        </w:rPr>
        <w:t xml:space="preserve"> This Committee complies with the Economic and Social</w:t>
      </w:r>
      <w:r>
        <w:rPr>
          <w:rFonts w:asciiTheme="minorBidi" w:hAnsiTheme="minorBidi"/>
        </w:rPr>
        <w:t xml:space="preserve"> </w:t>
      </w:r>
      <w:r w:rsidRPr="00036056">
        <w:rPr>
          <w:rFonts w:asciiTheme="minorBidi" w:hAnsiTheme="minorBidi"/>
        </w:rPr>
        <w:t>Research Council’s research ethics framework.</w:t>
      </w:r>
    </w:p>
    <w:p w14:paraId="0232D04A" w14:textId="77777777" w:rsidR="000445B4" w:rsidRDefault="000445B4" w:rsidP="000445B4">
      <w:pPr>
        <w:spacing w:line="360" w:lineRule="auto"/>
      </w:pPr>
    </w:p>
    <w:p w14:paraId="1ED784E8" w14:textId="158EA06F" w:rsidR="000445B4" w:rsidRDefault="000445B4">
      <w:pPr>
        <w:rPr>
          <w:rFonts w:asciiTheme="minorBidi" w:hAnsiTheme="minorBidi"/>
        </w:rPr>
      </w:pPr>
      <w:r>
        <w:rPr>
          <w:rFonts w:asciiTheme="minorBidi" w:hAnsiTheme="minorBidi"/>
        </w:rPr>
        <w:br w:type="page"/>
      </w:r>
    </w:p>
    <w:p w14:paraId="4D50F0A0" w14:textId="77777777" w:rsidR="000445B4" w:rsidRPr="0077499E" w:rsidRDefault="000445B4" w:rsidP="000445B4">
      <w:pPr>
        <w:spacing w:line="360" w:lineRule="auto"/>
        <w:rPr>
          <w:rFonts w:asciiTheme="minorBidi" w:hAnsiTheme="minorBidi"/>
          <w:b/>
          <w:bCs/>
          <w:color w:val="000000"/>
          <w:shd w:val="clear" w:color="auto" w:fill="FFFFFF"/>
        </w:rPr>
      </w:pPr>
      <w:r w:rsidRPr="0077499E">
        <w:rPr>
          <w:rFonts w:asciiTheme="minorBidi" w:hAnsiTheme="minorBidi"/>
          <w:b/>
          <w:bCs/>
        </w:rPr>
        <w:lastRenderedPageBreak/>
        <w:t xml:space="preserve">Chapter 3 - </w:t>
      </w:r>
      <w:r w:rsidRPr="0077499E">
        <w:rPr>
          <w:rFonts w:asciiTheme="minorBidi" w:hAnsiTheme="minorBidi"/>
          <w:b/>
          <w:bCs/>
          <w:color w:val="000000"/>
          <w:shd w:val="clear" w:color="auto" w:fill="FFFFFF"/>
        </w:rPr>
        <w:t>Effect of Healthy Start Vouchers on infant and child health</w:t>
      </w:r>
    </w:p>
    <w:p w14:paraId="352BFD4C" w14:textId="77777777" w:rsidR="000445B4" w:rsidRDefault="000445B4" w:rsidP="000445B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This chapter reports the results of the quantitative analysis of Growing Up in Scotland (GUS) and Infant Feeding Surveys (IFS) and GUS linked to routinely collected health data sets, for child outcomes. The range of outcomes cover aspects that are important for infant and child health, and they could be expected to be influenced by HSV. There are 1320 in Group 1 – recipients of HSV; 413 in Group 2 – eligible but not claiming HSV; and 507 in Group – those women who are nearly eligible for HSV, but their income means they do not qualify for HSV.</w:t>
      </w:r>
    </w:p>
    <w:p w14:paraId="73A117E9" w14:textId="77777777" w:rsidR="000445B4" w:rsidRPr="00D308DF" w:rsidRDefault="000445B4" w:rsidP="000445B4">
      <w:pPr>
        <w:spacing w:line="360" w:lineRule="auto"/>
        <w:rPr>
          <w:rFonts w:asciiTheme="minorBidi" w:hAnsiTheme="minorBidi"/>
          <w:i/>
          <w:iCs/>
          <w:color w:val="000000"/>
          <w:shd w:val="clear" w:color="auto" w:fill="FFFFFF"/>
        </w:rPr>
      </w:pPr>
      <w:r w:rsidRPr="00D308DF">
        <w:rPr>
          <w:rFonts w:asciiTheme="minorBidi" w:hAnsiTheme="minorBidi"/>
          <w:i/>
          <w:iCs/>
          <w:color w:val="000000"/>
          <w:shd w:val="clear" w:color="auto" w:fill="FFFFFF"/>
        </w:rPr>
        <w:t>Descriptive statistics for GUS</w:t>
      </w:r>
    </w:p>
    <w:p w14:paraId="061F348B" w14:textId="7BD68BBB" w:rsidR="000445B4" w:rsidRDefault="000445B4" w:rsidP="000445B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Table</w:t>
      </w:r>
      <w:r w:rsidR="006838E7">
        <w:rPr>
          <w:rFonts w:asciiTheme="minorBidi" w:hAnsiTheme="minorBidi"/>
          <w:color w:val="000000"/>
          <w:shd w:val="clear" w:color="auto" w:fill="FFFFFF"/>
        </w:rPr>
        <w:t>s</w:t>
      </w:r>
      <w:r>
        <w:rPr>
          <w:rFonts w:asciiTheme="minorBidi" w:hAnsiTheme="minorBidi"/>
          <w:color w:val="000000"/>
          <w:shd w:val="clear" w:color="auto" w:fill="FFFFFF"/>
        </w:rPr>
        <w:t xml:space="preserve"> 7 </w:t>
      </w:r>
      <w:r w:rsidR="006838E7">
        <w:rPr>
          <w:rFonts w:asciiTheme="minorBidi" w:hAnsiTheme="minorBidi"/>
          <w:color w:val="000000"/>
          <w:shd w:val="clear" w:color="auto" w:fill="FFFFFF"/>
        </w:rPr>
        <w:t xml:space="preserve">&amp; 8 </w:t>
      </w:r>
      <w:r>
        <w:rPr>
          <w:rFonts w:asciiTheme="minorBidi" w:hAnsiTheme="minorBidi"/>
          <w:color w:val="000000"/>
          <w:shd w:val="clear" w:color="auto" w:fill="FFFFFF"/>
        </w:rPr>
        <w:t>show the descriptive statistics for the confounders contained in the GUS data set for each of the exposed and control groups. Compared to Group 2 - eligible but not claiming, Group 1 – recipients had more mothers under the age of 20 at the birth of their child, but fewer aged 20-24 years old. Apart from these differences the age groups were fairly similar for these two groups. Compared to Group 3 – nearly eligible, Group 1 – recipient mothers were younger at the birth of their child</w:t>
      </w:r>
      <w:r w:rsidR="006838E7">
        <w:rPr>
          <w:rFonts w:asciiTheme="minorBidi" w:hAnsiTheme="minorBidi"/>
          <w:color w:val="000000"/>
          <w:shd w:val="clear" w:color="auto" w:fill="FFFFFF"/>
        </w:rPr>
        <w:t xml:space="preserve"> (Table 7)</w:t>
      </w:r>
      <w:r>
        <w:rPr>
          <w:rFonts w:asciiTheme="minorBidi" w:hAnsiTheme="minorBidi"/>
          <w:color w:val="000000"/>
          <w:shd w:val="clear" w:color="auto" w:fill="FFFFFF"/>
        </w:rPr>
        <w:t>. For maternal social class, Group 1 had more mothers who had never worked. Across all groups, the biggest proportion of mothers were in semi-routine or routine occupations. There was a large proportion (21%) of Group 3 mothers in the intermediate occupation group. For Group 1, the proportions for Household social class were similar as for maternal social class, but Groups 2 and 3 had different social class proportions for Household and maternal social class. Group 3 had a large proportion (26.8%) in the managerial category. Group 2 and 3 had a similar profile for Mother’s education, but Group 1 had more women in lower education categories compared to Groups 2 and 3</w:t>
      </w:r>
      <w:r w:rsidR="006838E7">
        <w:rPr>
          <w:rFonts w:asciiTheme="minorBidi" w:hAnsiTheme="minorBidi"/>
          <w:color w:val="000000"/>
          <w:shd w:val="clear" w:color="auto" w:fill="FFFFFF"/>
        </w:rPr>
        <w:t xml:space="preserve"> (Table 8)</w:t>
      </w:r>
      <w:r>
        <w:rPr>
          <w:rFonts w:asciiTheme="minorBidi" w:hAnsiTheme="minorBidi"/>
          <w:color w:val="000000"/>
          <w:shd w:val="clear" w:color="auto" w:fill="FFFFFF"/>
        </w:rPr>
        <w:t>. There was a gradient across the Groups for Lone parent families, with the highest proportion of lone parents in Group 1 and the lowest in Group 3. There were more women classified as living in the most deprived areas using both Carstairs and SIMD, in Group 1 compared to Groups 2 &amp; 3. In terms of urban-rural, most women lived in urban areas across all 3 Groups, but fewer Group 1 lived in accessible rural areas and more lived in small remote towns compared to Groups 2 and 3.</w:t>
      </w:r>
    </w:p>
    <w:p w14:paraId="762F6560" w14:textId="77777777" w:rsidR="000445B4" w:rsidRDefault="000445B4" w:rsidP="000445B4">
      <w:pPr>
        <w:spacing w:line="360" w:lineRule="auto"/>
        <w:rPr>
          <w:rFonts w:asciiTheme="minorBidi" w:hAnsiTheme="minorBidi"/>
          <w:color w:val="000000"/>
          <w:shd w:val="clear" w:color="auto" w:fill="FFFFFF"/>
        </w:rPr>
      </w:pPr>
    </w:p>
    <w:p w14:paraId="13510C83" w14:textId="122CA2E4" w:rsidR="000445B4" w:rsidRDefault="000445B4" w:rsidP="000445B4">
      <w:pPr>
        <w:spacing w:line="360" w:lineRule="auto"/>
        <w:rPr>
          <w:rFonts w:asciiTheme="minorBidi" w:hAnsiTheme="minorBidi"/>
          <w:color w:val="000000"/>
          <w:shd w:val="clear" w:color="auto" w:fill="FFFFFF"/>
        </w:rPr>
      </w:pPr>
      <w:bookmarkStart w:id="14" w:name="_Hlk75588443"/>
      <w:r w:rsidRPr="00910D64">
        <w:rPr>
          <w:rFonts w:asciiTheme="minorBidi" w:hAnsiTheme="minorBidi"/>
          <w:b/>
          <w:bCs/>
          <w:color w:val="000000"/>
          <w:shd w:val="clear" w:color="auto" w:fill="FFFFFF"/>
        </w:rPr>
        <w:t xml:space="preserve">TABLE </w:t>
      </w:r>
      <w:r>
        <w:rPr>
          <w:rFonts w:asciiTheme="minorBidi" w:hAnsiTheme="minorBidi"/>
          <w:b/>
          <w:bCs/>
          <w:color w:val="000000"/>
          <w:shd w:val="clear" w:color="auto" w:fill="FFFFFF"/>
        </w:rPr>
        <w:t>7</w:t>
      </w:r>
      <w:r>
        <w:rPr>
          <w:rFonts w:asciiTheme="minorBidi" w:hAnsiTheme="minorBidi"/>
          <w:color w:val="000000"/>
          <w:shd w:val="clear" w:color="auto" w:fill="FFFFFF"/>
        </w:rPr>
        <w:t xml:space="preserve"> – </w:t>
      </w:r>
      <w:bookmarkStart w:id="15" w:name="_Hlk75720542"/>
      <w:r>
        <w:rPr>
          <w:rFonts w:asciiTheme="minorBidi" w:hAnsiTheme="minorBidi"/>
          <w:color w:val="000000"/>
          <w:shd w:val="clear" w:color="auto" w:fill="FFFFFF"/>
        </w:rPr>
        <w:t xml:space="preserve">Descriptive statistics </w:t>
      </w:r>
      <w:bookmarkEnd w:id="15"/>
      <w:r>
        <w:rPr>
          <w:rFonts w:asciiTheme="minorBidi" w:hAnsiTheme="minorBidi"/>
          <w:color w:val="000000"/>
          <w:shd w:val="clear" w:color="auto" w:fill="FFFFFF"/>
        </w:rPr>
        <w:t xml:space="preserve">of </w:t>
      </w:r>
      <w:r w:rsidR="006838E7">
        <w:rPr>
          <w:rFonts w:asciiTheme="minorBidi" w:hAnsiTheme="minorBidi"/>
          <w:color w:val="000000"/>
          <w:shd w:val="clear" w:color="auto" w:fill="FFFFFF"/>
        </w:rPr>
        <w:t xml:space="preserve">demographic </w:t>
      </w:r>
      <w:r>
        <w:rPr>
          <w:rFonts w:asciiTheme="minorBidi" w:hAnsiTheme="minorBidi"/>
          <w:color w:val="000000"/>
          <w:shd w:val="clear" w:color="auto" w:fill="FFFFFF"/>
        </w:rPr>
        <w:t>confounders across the exposure and control groups for GUS</w:t>
      </w:r>
      <w:bookmarkEnd w:id="14"/>
    </w:p>
    <w:tbl>
      <w:tblPr>
        <w:tblStyle w:val="TableGrid"/>
        <w:tblW w:w="0" w:type="auto"/>
        <w:tblInd w:w="-431" w:type="dxa"/>
        <w:tblLook w:val="04A0" w:firstRow="1" w:lastRow="0" w:firstColumn="1" w:lastColumn="0" w:noHBand="0" w:noVBand="1"/>
      </w:tblPr>
      <w:tblGrid>
        <w:gridCol w:w="2666"/>
        <w:gridCol w:w="1329"/>
        <w:gridCol w:w="756"/>
        <w:gridCol w:w="1289"/>
        <w:gridCol w:w="771"/>
        <w:gridCol w:w="1094"/>
        <w:gridCol w:w="781"/>
      </w:tblGrid>
      <w:tr w:rsidR="000445B4" w14:paraId="4EEF423B" w14:textId="77777777" w:rsidTr="00602BCB">
        <w:tc>
          <w:tcPr>
            <w:tcW w:w="2666" w:type="dxa"/>
          </w:tcPr>
          <w:p w14:paraId="2759C227" w14:textId="77777777" w:rsidR="000445B4" w:rsidRPr="00471BDF" w:rsidRDefault="000445B4" w:rsidP="003C62D3">
            <w:pPr>
              <w:spacing w:line="360" w:lineRule="auto"/>
              <w:rPr>
                <w:rFonts w:asciiTheme="minorBidi" w:hAnsiTheme="minorBidi"/>
                <w:b/>
                <w:bCs/>
                <w:color w:val="000000"/>
                <w:shd w:val="clear" w:color="auto" w:fill="FFFFFF"/>
              </w:rPr>
            </w:pPr>
            <w:bookmarkStart w:id="16" w:name="_Hlk75589367"/>
            <w:r w:rsidRPr="00471BDF">
              <w:rPr>
                <w:rFonts w:asciiTheme="minorBidi" w:hAnsiTheme="minorBidi"/>
                <w:b/>
                <w:bCs/>
                <w:color w:val="000000"/>
                <w:shd w:val="clear" w:color="auto" w:fill="FFFFFF"/>
              </w:rPr>
              <w:t>Confounder</w:t>
            </w:r>
          </w:p>
        </w:tc>
        <w:tc>
          <w:tcPr>
            <w:tcW w:w="1329" w:type="dxa"/>
          </w:tcPr>
          <w:p w14:paraId="397A0D5D"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1A5F6F4C" w14:textId="5E53C71D" w:rsidR="000445B4" w:rsidRPr="00471BDF" w:rsidRDefault="009A0381"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756" w:type="dxa"/>
          </w:tcPr>
          <w:p w14:paraId="5A3D6729" w14:textId="77777777" w:rsidR="000445B4" w:rsidRPr="00471BDF" w:rsidRDefault="000445B4" w:rsidP="003C62D3">
            <w:pPr>
              <w:spacing w:line="360" w:lineRule="auto"/>
              <w:rPr>
                <w:rFonts w:asciiTheme="minorBidi" w:hAnsiTheme="minorBidi"/>
                <w:b/>
                <w:bCs/>
                <w:color w:val="000000"/>
                <w:shd w:val="clear" w:color="auto" w:fill="FFFFFF"/>
              </w:rPr>
            </w:pPr>
          </w:p>
        </w:tc>
        <w:tc>
          <w:tcPr>
            <w:tcW w:w="1289" w:type="dxa"/>
          </w:tcPr>
          <w:p w14:paraId="00AB84B6"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4F0EF469" w14:textId="4F0A9846"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Eligible not </w:t>
            </w:r>
            <w:r w:rsidRPr="00471BDF">
              <w:rPr>
                <w:rFonts w:asciiTheme="minorBidi" w:hAnsiTheme="minorBidi"/>
                <w:b/>
                <w:bCs/>
                <w:color w:val="000000"/>
                <w:shd w:val="clear" w:color="auto" w:fill="FFFFFF"/>
              </w:rPr>
              <w:lastRenderedPageBreak/>
              <w:t>claiming</w:t>
            </w:r>
            <w:r w:rsidR="009A0381">
              <w:rPr>
                <w:rFonts w:asciiTheme="minorBidi" w:hAnsiTheme="minorBidi"/>
                <w:b/>
                <w:bCs/>
                <w:color w:val="000000"/>
                <w:shd w:val="clear" w:color="auto" w:fill="FFFFFF"/>
              </w:rPr>
              <w:t xml:space="preserve"> (E)</w:t>
            </w:r>
          </w:p>
        </w:tc>
        <w:tc>
          <w:tcPr>
            <w:tcW w:w="771" w:type="dxa"/>
          </w:tcPr>
          <w:p w14:paraId="0BC34620" w14:textId="77777777" w:rsidR="000445B4" w:rsidRPr="00471BDF" w:rsidRDefault="000445B4" w:rsidP="003C62D3">
            <w:pPr>
              <w:spacing w:line="360" w:lineRule="auto"/>
              <w:rPr>
                <w:rFonts w:asciiTheme="minorBidi" w:hAnsiTheme="minorBidi"/>
                <w:b/>
                <w:bCs/>
                <w:color w:val="000000"/>
                <w:shd w:val="clear" w:color="auto" w:fill="FFFFFF"/>
              </w:rPr>
            </w:pPr>
          </w:p>
        </w:tc>
        <w:tc>
          <w:tcPr>
            <w:tcW w:w="1094" w:type="dxa"/>
          </w:tcPr>
          <w:p w14:paraId="5D6600BB"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2D36EE3C" w14:textId="3C916AAA"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9A0381">
              <w:rPr>
                <w:rFonts w:asciiTheme="minorBidi" w:hAnsiTheme="minorBidi"/>
                <w:b/>
                <w:bCs/>
                <w:color w:val="000000"/>
                <w:shd w:val="clear" w:color="auto" w:fill="FFFFFF"/>
              </w:rPr>
              <w:t xml:space="preserve"> (NE)</w:t>
            </w:r>
          </w:p>
        </w:tc>
        <w:tc>
          <w:tcPr>
            <w:tcW w:w="781" w:type="dxa"/>
          </w:tcPr>
          <w:p w14:paraId="2F5E47A5"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14:paraId="7C25FBD2" w14:textId="77777777" w:rsidTr="00602BCB">
        <w:tc>
          <w:tcPr>
            <w:tcW w:w="2666" w:type="dxa"/>
          </w:tcPr>
          <w:p w14:paraId="4BCCC19A" w14:textId="77777777" w:rsidR="000445B4" w:rsidRPr="00471BDF" w:rsidRDefault="000445B4" w:rsidP="003C62D3">
            <w:pPr>
              <w:spacing w:line="360" w:lineRule="auto"/>
              <w:rPr>
                <w:rFonts w:asciiTheme="minorBidi" w:hAnsiTheme="minorBidi"/>
                <w:b/>
                <w:bCs/>
                <w:color w:val="000000"/>
                <w:shd w:val="clear" w:color="auto" w:fill="FFFFFF"/>
              </w:rPr>
            </w:pPr>
          </w:p>
        </w:tc>
        <w:tc>
          <w:tcPr>
            <w:tcW w:w="1329" w:type="dxa"/>
          </w:tcPr>
          <w:p w14:paraId="092C0791"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N=1320</w:t>
            </w:r>
          </w:p>
        </w:tc>
        <w:tc>
          <w:tcPr>
            <w:tcW w:w="756" w:type="dxa"/>
          </w:tcPr>
          <w:p w14:paraId="792AF840" w14:textId="77777777" w:rsidR="000445B4" w:rsidRDefault="000445B4" w:rsidP="003C62D3">
            <w:pPr>
              <w:spacing w:line="360" w:lineRule="auto"/>
              <w:rPr>
                <w:rFonts w:asciiTheme="minorBidi" w:hAnsiTheme="minorBidi"/>
                <w:b/>
                <w:bCs/>
                <w:color w:val="000000"/>
                <w:shd w:val="clear" w:color="auto" w:fill="FFFFFF"/>
              </w:rPr>
            </w:pPr>
          </w:p>
        </w:tc>
        <w:tc>
          <w:tcPr>
            <w:tcW w:w="1289" w:type="dxa"/>
          </w:tcPr>
          <w:p w14:paraId="0082A065"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N=413</w:t>
            </w:r>
          </w:p>
        </w:tc>
        <w:tc>
          <w:tcPr>
            <w:tcW w:w="771" w:type="dxa"/>
          </w:tcPr>
          <w:p w14:paraId="2E5000F5" w14:textId="77777777" w:rsidR="000445B4" w:rsidRDefault="000445B4" w:rsidP="003C62D3">
            <w:pPr>
              <w:spacing w:line="360" w:lineRule="auto"/>
              <w:rPr>
                <w:rFonts w:asciiTheme="minorBidi" w:hAnsiTheme="minorBidi"/>
                <w:b/>
                <w:bCs/>
                <w:color w:val="000000"/>
                <w:shd w:val="clear" w:color="auto" w:fill="FFFFFF"/>
              </w:rPr>
            </w:pPr>
          </w:p>
        </w:tc>
        <w:tc>
          <w:tcPr>
            <w:tcW w:w="1094" w:type="dxa"/>
          </w:tcPr>
          <w:p w14:paraId="4E418EAC"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N=507</w:t>
            </w:r>
          </w:p>
        </w:tc>
        <w:tc>
          <w:tcPr>
            <w:tcW w:w="781" w:type="dxa"/>
          </w:tcPr>
          <w:p w14:paraId="440B2F65"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14:paraId="7104D426" w14:textId="77777777" w:rsidTr="00602BCB">
        <w:trPr>
          <w:trHeight w:val="70"/>
        </w:trPr>
        <w:tc>
          <w:tcPr>
            <w:tcW w:w="2666" w:type="dxa"/>
          </w:tcPr>
          <w:p w14:paraId="583AA817" w14:textId="77777777" w:rsidR="000445B4" w:rsidRPr="00471BDF" w:rsidRDefault="000445B4" w:rsidP="003C62D3">
            <w:pPr>
              <w:spacing w:line="360" w:lineRule="auto"/>
              <w:rPr>
                <w:rFonts w:asciiTheme="minorBidi" w:hAnsiTheme="minorBidi"/>
                <w:b/>
                <w:bCs/>
                <w:color w:val="000000"/>
                <w:shd w:val="clear" w:color="auto" w:fill="FFFFFF"/>
              </w:rPr>
            </w:pPr>
          </w:p>
        </w:tc>
        <w:tc>
          <w:tcPr>
            <w:tcW w:w="1329" w:type="dxa"/>
          </w:tcPr>
          <w:p w14:paraId="5D4F5D7C"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56" w:type="dxa"/>
          </w:tcPr>
          <w:p w14:paraId="48C243CD"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c>
          <w:tcPr>
            <w:tcW w:w="1289" w:type="dxa"/>
          </w:tcPr>
          <w:p w14:paraId="5FAFDC92"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71" w:type="dxa"/>
          </w:tcPr>
          <w:p w14:paraId="78ADC9B7"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c>
          <w:tcPr>
            <w:tcW w:w="1094" w:type="dxa"/>
          </w:tcPr>
          <w:p w14:paraId="3E207B46"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81" w:type="dxa"/>
          </w:tcPr>
          <w:p w14:paraId="7F2607C4"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r>
      <w:tr w:rsidR="000445B4" w14:paraId="0ECBC015" w14:textId="77777777" w:rsidTr="00602BCB">
        <w:tc>
          <w:tcPr>
            <w:tcW w:w="2666" w:type="dxa"/>
          </w:tcPr>
          <w:p w14:paraId="614BB003"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Mother’s age at birth</w:t>
            </w:r>
          </w:p>
        </w:tc>
        <w:tc>
          <w:tcPr>
            <w:tcW w:w="1329" w:type="dxa"/>
          </w:tcPr>
          <w:p w14:paraId="2FAC46D2" w14:textId="77777777" w:rsidR="000445B4" w:rsidRDefault="000445B4" w:rsidP="003C62D3">
            <w:pPr>
              <w:spacing w:line="360" w:lineRule="auto"/>
              <w:rPr>
                <w:rFonts w:asciiTheme="minorBidi" w:hAnsiTheme="minorBidi"/>
                <w:color w:val="000000"/>
                <w:shd w:val="clear" w:color="auto" w:fill="FFFFFF"/>
              </w:rPr>
            </w:pPr>
          </w:p>
        </w:tc>
        <w:tc>
          <w:tcPr>
            <w:tcW w:w="756" w:type="dxa"/>
          </w:tcPr>
          <w:p w14:paraId="7F25B70F" w14:textId="77777777" w:rsidR="000445B4" w:rsidRDefault="000445B4" w:rsidP="003C62D3">
            <w:pPr>
              <w:spacing w:line="360" w:lineRule="auto"/>
              <w:rPr>
                <w:rFonts w:asciiTheme="minorBidi" w:hAnsiTheme="minorBidi"/>
                <w:color w:val="000000"/>
                <w:shd w:val="clear" w:color="auto" w:fill="FFFFFF"/>
              </w:rPr>
            </w:pPr>
          </w:p>
        </w:tc>
        <w:tc>
          <w:tcPr>
            <w:tcW w:w="1289" w:type="dxa"/>
          </w:tcPr>
          <w:p w14:paraId="64ECB34E" w14:textId="77777777" w:rsidR="000445B4" w:rsidRDefault="000445B4" w:rsidP="003C62D3">
            <w:pPr>
              <w:spacing w:line="360" w:lineRule="auto"/>
              <w:rPr>
                <w:rFonts w:asciiTheme="minorBidi" w:hAnsiTheme="minorBidi"/>
                <w:color w:val="000000"/>
                <w:shd w:val="clear" w:color="auto" w:fill="FFFFFF"/>
              </w:rPr>
            </w:pPr>
          </w:p>
        </w:tc>
        <w:tc>
          <w:tcPr>
            <w:tcW w:w="771" w:type="dxa"/>
          </w:tcPr>
          <w:p w14:paraId="67A7B716" w14:textId="77777777" w:rsidR="000445B4" w:rsidRDefault="000445B4" w:rsidP="003C62D3">
            <w:pPr>
              <w:spacing w:line="360" w:lineRule="auto"/>
              <w:rPr>
                <w:rFonts w:asciiTheme="minorBidi" w:hAnsiTheme="minorBidi"/>
                <w:color w:val="000000"/>
                <w:shd w:val="clear" w:color="auto" w:fill="FFFFFF"/>
              </w:rPr>
            </w:pPr>
          </w:p>
        </w:tc>
        <w:tc>
          <w:tcPr>
            <w:tcW w:w="1094" w:type="dxa"/>
          </w:tcPr>
          <w:p w14:paraId="2827BB95" w14:textId="77777777" w:rsidR="000445B4" w:rsidRDefault="000445B4" w:rsidP="003C62D3">
            <w:pPr>
              <w:spacing w:line="360" w:lineRule="auto"/>
              <w:rPr>
                <w:rFonts w:asciiTheme="minorBidi" w:hAnsiTheme="minorBidi"/>
                <w:color w:val="000000"/>
                <w:shd w:val="clear" w:color="auto" w:fill="FFFFFF"/>
              </w:rPr>
            </w:pPr>
          </w:p>
        </w:tc>
        <w:tc>
          <w:tcPr>
            <w:tcW w:w="781" w:type="dxa"/>
          </w:tcPr>
          <w:p w14:paraId="17540EE2" w14:textId="77777777" w:rsidR="000445B4" w:rsidRDefault="000445B4" w:rsidP="003C62D3">
            <w:pPr>
              <w:spacing w:line="360" w:lineRule="auto"/>
              <w:rPr>
                <w:rFonts w:asciiTheme="minorBidi" w:hAnsiTheme="minorBidi"/>
                <w:color w:val="000000"/>
                <w:shd w:val="clear" w:color="auto" w:fill="FFFFFF"/>
              </w:rPr>
            </w:pPr>
          </w:p>
        </w:tc>
      </w:tr>
      <w:tr w:rsidR="000445B4" w14:paraId="46B6D9AA" w14:textId="77777777" w:rsidTr="00602BCB">
        <w:tc>
          <w:tcPr>
            <w:tcW w:w="2666" w:type="dxa"/>
          </w:tcPr>
          <w:p w14:paraId="3994A026"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&lt;20</w:t>
            </w:r>
          </w:p>
        </w:tc>
        <w:tc>
          <w:tcPr>
            <w:tcW w:w="1329" w:type="dxa"/>
            <w:vAlign w:val="bottom"/>
          </w:tcPr>
          <w:p w14:paraId="15D0A654"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235</w:t>
            </w:r>
          </w:p>
        </w:tc>
        <w:tc>
          <w:tcPr>
            <w:tcW w:w="756" w:type="dxa"/>
            <w:vAlign w:val="center"/>
          </w:tcPr>
          <w:p w14:paraId="008993CD" w14:textId="77777777" w:rsidR="000445B4" w:rsidRPr="00673B87" w:rsidRDefault="000445B4" w:rsidP="003C62D3">
            <w:pPr>
              <w:spacing w:line="360" w:lineRule="auto"/>
              <w:jc w:val="center"/>
              <w:rPr>
                <w:rFonts w:ascii="Arial" w:hAnsi="Arial" w:cs="Arial"/>
                <w:color w:val="000000"/>
              </w:rPr>
            </w:pPr>
            <w:r w:rsidRPr="00673B87">
              <w:rPr>
                <w:rFonts w:ascii="Arial" w:hAnsi="Arial" w:cs="Arial"/>
                <w:color w:val="000000"/>
              </w:rPr>
              <w:t>17.8</w:t>
            </w:r>
          </w:p>
        </w:tc>
        <w:tc>
          <w:tcPr>
            <w:tcW w:w="1289" w:type="dxa"/>
            <w:vAlign w:val="bottom"/>
          </w:tcPr>
          <w:p w14:paraId="38F7C430"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45</w:t>
            </w:r>
          </w:p>
        </w:tc>
        <w:tc>
          <w:tcPr>
            <w:tcW w:w="771" w:type="dxa"/>
            <w:vAlign w:val="center"/>
          </w:tcPr>
          <w:p w14:paraId="142E3F6E"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10.9</w:t>
            </w:r>
          </w:p>
        </w:tc>
        <w:tc>
          <w:tcPr>
            <w:tcW w:w="1094" w:type="dxa"/>
            <w:vAlign w:val="bottom"/>
          </w:tcPr>
          <w:p w14:paraId="4D4423AB"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41</w:t>
            </w:r>
          </w:p>
        </w:tc>
        <w:tc>
          <w:tcPr>
            <w:tcW w:w="781" w:type="dxa"/>
            <w:vAlign w:val="center"/>
          </w:tcPr>
          <w:p w14:paraId="4A19469D"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8.09</w:t>
            </w:r>
          </w:p>
        </w:tc>
      </w:tr>
      <w:tr w:rsidR="000445B4" w14:paraId="1C5DCEFC" w14:textId="77777777" w:rsidTr="00602BCB">
        <w:tc>
          <w:tcPr>
            <w:tcW w:w="2666" w:type="dxa"/>
          </w:tcPr>
          <w:p w14:paraId="6FC9266C"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20-24</w:t>
            </w:r>
          </w:p>
        </w:tc>
        <w:tc>
          <w:tcPr>
            <w:tcW w:w="1329" w:type="dxa"/>
            <w:vAlign w:val="bottom"/>
          </w:tcPr>
          <w:p w14:paraId="12D3EB02"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358</w:t>
            </w:r>
          </w:p>
        </w:tc>
        <w:tc>
          <w:tcPr>
            <w:tcW w:w="756" w:type="dxa"/>
            <w:vAlign w:val="center"/>
          </w:tcPr>
          <w:p w14:paraId="66EB633F"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27.1</w:t>
            </w:r>
          </w:p>
        </w:tc>
        <w:tc>
          <w:tcPr>
            <w:tcW w:w="1289" w:type="dxa"/>
            <w:vAlign w:val="bottom"/>
          </w:tcPr>
          <w:p w14:paraId="6F4B5894"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140</w:t>
            </w:r>
          </w:p>
        </w:tc>
        <w:tc>
          <w:tcPr>
            <w:tcW w:w="771" w:type="dxa"/>
            <w:vAlign w:val="center"/>
          </w:tcPr>
          <w:p w14:paraId="389206CC"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33.9</w:t>
            </w:r>
          </w:p>
        </w:tc>
        <w:tc>
          <w:tcPr>
            <w:tcW w:w="1094" w:type="dxa"/>
            <w:vAlign w:val="bottom"/>
          </w:tcPr>
          <w:p w14:paraId="551BA2A4"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113</w:t>
            </w:r>
          </w:p>
        </w:tc>
        <w:tc>
          <w:tcPr>
            <w:tcW w:w="781" w:type="dxa"/>
            <w:vAlign w:val="center"/>
          </w:tcPr>
          <w:p w14:paraId="203B41F3"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22.</w:t>
            </w:r>
            <w:r>
              <w:rPr>
                <w:rFonts w:ascii="Arial" w:hAnsi="Arial" w:cs="Arial"/>
                <w:color w:val="000000"/>
              </w:rPr>
              <w:t>3</w:t>
            </w:r>
          </w:p>
        </w:tc>
      </w:tr>
      <w:tr w:rsidR="000445B4" w14:paraId="58A36D37" w14:textId="77777777" w:rsidTr="00602BCB">
        <w:tc>
          <w:tcPr>
            <w:tcW w:w="2666" w:type="dxa"/>
          </w:tcPr>
          <w:p w14:paraId="55DA6CDE"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25-29</w:t>
            </w:r>
          </w:p>
        </w:tc>
        <w:tc>
          <w:tcPr>
            <w:tcW w:w="1329" w:type="dxa"/>
            <w:vAlign w:val="bottom"/>
          </w:tcPr>
          <w:p w14:paraId="378F59E4"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309</w:t>
            </w:r>
          </w:p>
        </w:tc>
        <w:tc>
          <w:tcPr>
            <w:tcW w:w="756" w:type="dxa"/>
            <w:vAlign w:val="center"/>
          </w:tcPr>
          <w:p w14:paraId="1178401F"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23.4</w:t>
            </w:r>
          </w:p>
        </w:tc>
        <w:tc>
          <w:tcPr>
            <w:tcW w:w="1289" w:type="dxa"/>
            <w:vAlign w:val="bottom"/>
          </w:tcPr>
          <w:p w14:paraId="4D4092E4"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115</w:t>
            </w:r>
          </w:p>
        </w:tc>
        <w:tc>
          <w:tcPr>
            <w:tcW w:w="771" w:type="dxa"/>
            <w:vAlign w:val="center"/>
          </w:tcPr>
          <w:p w14:paraId="4150266B"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27.</w:t>
            </w:r>
            <w:r>
              <w:rPr>
                <w:rFonts w:ascii="Arial" w:hAnsi="Arial" w:cs="Arial"/>
                <w:color w:val="000000"/>
              </w:rPr>
              <w:t>9</w:t>
            </w:r>
          </w:p>
        </w:tc>
        <w:tc>
          <w:tcPr>
            <w:tcW w:w="1094" w:type="dxa"/>
            <w:vAlign w:val="bottom"/>
          </w:tcPr>
          <w:p w14:paraId="3ADEBECC"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154</w:t>
            </w:r>
          </w:p>
        </w:tc>
        <w:tc>
          <w:tcPr>
            <w:tcW w:w="781" w:type="dxa"/>
            <w:vAlign w:val="center"/>
          </w:tcPr>
          <w:p w14:paraId="0E4A6F7B"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30.</w:t>
            </w:r>
            <w:r>
              <w:rPr>
                <w:rFonts w:ascii="Arial" w:hAnsi="Arial" w:cs="Arial"/>
                <w:color w:val="000000"/>
              </w:rPr>
              <w:t>4</w:t>
            </w:r>
          </w:p>
        </w:tc>
      </w:tr>
      <w:tr w:rsidR="000445B4" w14:paraId="337BE4A4" w14:textId="77777777" w:rsidTr="00602BCB">
        <w:tc>
          <w:tcPr>
            <w:tcW w:w="2666" w:type="dxa"/>
          </w:tcPr>
          <w:p w14:paraId="10A1C547"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30-34</w:t>
            </w:r>
          </w:p>
        </w:tc>
        <w:tc>
          <w:tcPr>
            <w:tcW w:w="1329" w:type="dxa"/>
            <w:vAlign w:val="bottom"/>
          </w:tcPr>
          <w:p w14:paraId="2919F6A8"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254</w:t>
            </w:r>
          </w:p>
        </w:tc>
        <w:tc>
          <w:tcPr>
            <w:tcW w:w="756" w:type="dxa"/>
            <w:vAlign w:val="center"/>
          </w:tcPr>
          <w:p w14:paraId="641857E8"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19.2</w:t>
            </w:r>
          </w:p>
        </w:tc>
        <w:tc>
          <w:tcPr>
            <w:tcW w:w="1289" w:type="dxa"/>
            <w:vAlign w:val="bottom"/>
          </w:tcPr>
          <w:p w14:paraId="14F1470F"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67</w:t>
            </w:r>
          </w:p>
        </w:tc>
        <w:tc>
          <w:tcPr>
            <w:tcW w:w="771" w:type="dxa"/>
            <w:vAlign w:val="center"/>
          </w:tcPr>
          <w:p w14:paraId="073FD3E2"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16.2</w:t>
            </w:r>
          </w:p>
        </w:tc>
        <w:tc>
          <w:tcPr>
            <w:tcW w:w="1094" w:type="dxa"/>
            <w:vAlign w:val="bottom"/>
          </w:tcPr>
          <w:p w14:paraId="36B038E1"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123</w:t>
            </w:r>
          </w:p>
        </w:tc>
        <w:tc>
          <w:tcPr>
            <w:tcW w:w="781" w:type="dxa"/>
            <w:vAlign w:val="center"/>
          </w:tcPr>
          <w:p w14:paraId="2182D6EC"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24.</w:t>
            </w:r>
            <w:r>
              <w:rPr>
                <w:rFonts w:ascii="Arial" w:hAnsi="Arial" w:cs="Arial"/>
                <w:color w:val="000000"/>
              </w:rPr>
              <w:t>3</w:t>
            </w:r>
          </w:p>
        </w:tc>
      </w:tr>
      <w:tr w:rsidR="000445B4" w14:paraId="114C5FB8" w14:textId="77777777" w:rsidTr="00602BCB">
        <w:tc>
          <w:tcPr>
            <w:tcW w:w="2666" w:type="dxa"/>
          </w:tcPr>
          <w:p w14:paraId="32FF374E"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35-39</w:t>
            </w:r>
          </w:p>
        </w:tc>
        <w:tc>
          <w:tcPr>
            <w:tcW w:w="1329" w:type="dxa"/>
            <w:vAlign w:val="bottom"/>
          </w:tcPr>
          <w:p w14:paraId="03F96902"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137</w:t>
            </w:r>
          </w:p>
        </w:tc>
        <w:tc>
          <w:tcPr>
            <w:tcW w:w="756" w:type="dxa"/>
            <w:vAlign w:val="center"/>
          </w:tcPr>
          <w:p w14:paraId="123E11A6"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10.</w:t>
            </w:r>
            <w:r>
              <w:rPr>
                <w:rFonts w:ascii="Arial" w:hAnsi="Arial" w:cs="Arial"/>
                <w:color w:val="000000"/>
              </w:rPr>
              <w:t>4</w:t>
            </w:r>
          </w:p>
        </w:tc>
        <w:tc>
          <w:tcPr>
            <w:tcW w:w="1289" w:type="dxa"/>
            <w:vAlign w:val="bottom"/>
          </w:tcPr>
          <w:p w14:paraId="7237CF50"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37</w:t>
            </w:r>
          </w:p>
        </w:tc>
        <w:tc>
          <w:tcPr>
            <w:tcW w:w="771" w:type="dxa"/>
            <w:vAlign w:val="center"/>
          </w:tcPr>
          <w:p w14:paraId="6219313D" w14:textId="77777777" w:rsidR="000445B4" w:rsidRPr="00673B87" w:rsidRDefault="000445B4" w:rsidP="003C62D3">
            <w:pPr>
              <w:spacing w:line="360" w:lineRule="auto"/>
              <w:jc w:val="center"/>
              <w:rPr>
                <w:rFonts w:ascii="Arial" w:hAnsi="Arial" w:cs="Arial"/>
                <w:color w:val="000000"/>
                <w:shd w:val="clear" w:color="auto" w:fill="FFFFFF"/>
              </w:rPr>
            </w:pPr>
            <w:r>
              <w:rPr>
                <w:rFonts w:ascii="Arial" w:hAnsi="Arial" w:cs="Arial"/>
                <w:color w:val="000000"/>
              </w:rPr>
              <w:t>9.0</w:t>
            </w:r>
          </w:p>
        </w:tc>
        <w:tc>
          <w:tcPr>
            <w:tcW w:w="1094" w:type="dxa"/>
            <w:vAlign w:val="bottom"/>
          </w:tcPr>
          <w:p w14:paraId="7B82D0B1"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58</w:t>
            </w:r>
          </w:p>
        </w:tc>
        <w:tc>
          <w:tcPr>
            <w:tcW w:w="781" w:type="dxa"/>
            <w:vAlign w:val="center"/>
          </w:tcPr>
          <w:p w14:paraId="648D06D7"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11.4</w:t>
            </w:r>
          </w:p>
        </w:tc>
      </w:tr>
      <w:tr w:rsidR="000445B4" w14:paraId="07F1C5E7" w14:textId="77777777" w:rsidTr="00602BCB">
        <w:tc>
          <w:tcPr>
            <w:tcW w:w="2666" w:type="dxa"/>
          </w:tcPr>
          <w:p w14:paraId="3A00C1C1"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≥40</w:t>
            </w:r>
          </w:p>
        </w:tc>
        <w:tc>
          <w:tcPr>
            <w:tcW w:w="1329" w:type="dxa"/>
            <w:vAlign w:val="bottom"/>
          </w:tcPr>
          <w:p w14:paraId="4A15CD86"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27</w:t>
            </w:r>
          </w:p>
        </w:tc>
        <w:tc>
          <w:tcPr>
            <w:tcW w:w="756" w:type="dxa"/>
            <w:vAlign w:val="center"/>
          </w:tcPr>
          <w:p w14:paraId="417A614D"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w:t>
            </w:r>
            <w:r>
              <w:rPr>
                <w:rFonts w:ascii="Arial" w:hAnsi="Arial" w:cs="Arial"/>
                <w:color w:val="000000"/>
              </w:rPr>
              <w:t>1</w:t>
            </w:r>
          </w:p>
        </w:tc>
        <w:tc>
          <w:tcPr>
            <w:tcW w:w="1289" w:type="dxa"/>
            <w:vAlign w:val="bottom"/>
          </w:tcPr>
          <w:p w14:paraId="0EF395BA"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9</w:t>
            </w:r>
          </w:p>
        </w:tc>
        <w:tc>
          <w:tcPr>
            <w:tcW w:w="771" w:type="dxa"/>
            <w:vAlign w:val="center"/>
          </w:tcPr>
          <w:p w14:paraId="31C3B060"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2.</w:t>
            </w:r>
            <w:r>
              <w:rPr>
                <w:rFonts w:ascii="Arial" w:hAnsi="Arial" w:cs="Arial"/>
                <w:color w:val="000000"/>
              </w:rPr>
              <w:t>2</w:t>
            </w:r>
          </w:p>
        </w:tc>
        <w:tc>
          <w:tcPr>
            <w:tcW w:w="1094" w:type="dxa"/>
            <w:vAlign w:val="bottom"/>
          </w:tcPr>
          <w:p w14:paraId="3B52285E"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18</w:t>
            </w:r>
          </w:p>
        </w:tc>
        <w:tc>
          <w:tcPr>
            <w:tcW w:w="781" w:type="dxa"/>
            <w:vAlign w:val="center"/>
          </w:tcPr>
          <w:p w14:paraId="59E381A7"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3.</w:t>
            </w:r>
            <w:r>
              <w:rPr>
                <w:rFonts w:ascii="Arial" w:hAnsi="Arial" w:cs="Arial"/>
                <w:color w:val="000000"/>
              </w:rPr>
              <w:t>6</w:t>
            </w:r>
          </w:p>
        </w:tc>
      </w:tr>
      <w:tr w:rsidR="000445B4" w14:paraId="2DCF2C8A" w14:textId="77777777" w:rsidTr="00602BCB">
        <w:tc>
          <w:tcPr>
            <w:tcW w:w="2666" w:type="dxa"/>
          </w:tcPr>
          <w:p w14:paraId="6141E76A"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329" w:type="dxa"/>
            <w:vAlign w:val="bottom"/>
          </w:tcPr>
          <w:p w14:paraId="3857A5B3"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0</w:t>
            </w:r>
          </w:p>
        </w:tc>
        <w:tc>
          <w:tcPr>
            <w:tcW w:w="756" w:type="dxa"/>
            <w:vAlign w:val="center"/>
          </w:tcPr>
          <w:p w14:paraId="157C95DA"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17.8</w:t>
            </w:r>
          </w:p>
        </w:tc>
        <w:tc>
          <w:tcPr>
            <w:tcW w:w="1289" w:type="dxa"/>
            <w:vAlign w:val="bottom"/>
          </w:tcPr>
          <w:p w14:paraId="678D8D28"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0</w:t>
            </w:r>
          </w:p>
        </w:tc>
        <w:tc>
          <w:tcPr>
            <w:tcW w:w="771" w:type="dxa"/>
            <w:vAlign w:val="center"/>
          </w:tcPr>
          <w:p w14:paraId="3C6D23E1"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10.9</w:t>
            </w:r>
          </w:p>
        </w:tc>
        <w:tc>
          <w:tcPr>
            <w:tcW w:w="1094" w:type="dxa"/>
            <w:vAlign w:val="bottom"/>
          </w:tcPr>
          <w:p w14:paraId="42063B3E"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0</w:t>
            </w:r>
          </w:p>
        </w:tc>
        <w:tc>
          <w:tcPr>
            <w:tcW w:w="781" w:type="dxa"/>
            <w:vAlign w:val="center"/>
          </w:tcPr>
          <w:p w14:paraId="041B7E76" w14:textId="77777777" w:rsidR="000445B4" w:rsidRPr="00673B87" w:rsidRDefault="000445B4" w:rsidP="003C62D3">
            <w:pPr>
              <w:spacing w:line="360" w:lineRule="auto"/>
              <w:jc w:val="center"/>
              <w:rPr>
                <w:rFonts w:ascii="Arial" w:hAnsi="Arial" w:cs="Arial"/>
                <w:color w:val="000000"/>
                <w:shd w:val="clear" w:color="auto" w:fill="FFFFFF"/>
              </w:rPr>
            </w:pPr>
            <w:r w:rsidRPr="00673B87">
              <w:rPr>
                <w:rFonts w:ascii="Arial" w:hAnsi="Arial" w:cs="Arial"/>
                <w:color w:val="000000"/>
              </w:rPr>
              <w:t>8.</w:t>
            </w:r>
            <w:r>
              <w:rPr>
                <w:rFonts w:ascii="Arial" w:hAnsi="Arial" w:cs="Arial"/>
                <w:color w:val="000000"/>
              </w:rPr>
              <w:t>1</w:t>
            </w:r>
          </w:p>
        </w:tc>
      </w:tr>
      <w:tr w:rsidR="000445B4" w14:paraId="52B3AB2B" w14:textId="77777777" w:rsidTr="00602BCB">
        <w:tc>
          <w:tcPr>
            <w:tcW w:w="2666" w:type="dxa"/>
          </w:tcPr>
          <w:p w14:paraId="7FEC8265" w14:textId="77777777" w:rsidR="000445B4" w:rsidRDefault="000445B4" w:rsidP="003C62D3">
            <w:pPr>
              <w:spacing w:line="360" w:lineRule="auto"/>
              <w:rPr>
                <w:rFonts w:asciiTheme="minorBidi" w:hAnsiTheme="minorBidi"/>
                <w:color w:val="000000"/>
                <w:shd w:val="clear" w:color="auto" w:fill="FFFFFF"/>
              </w:rPr>
            </w:pPr>
          </w:p>
        </w:tc>
        <w:tc>
          <w:tcPr>
            <w:tcW w:w="1329" w:type="dxa"/>
          </w:tcPr>
          <w:p w14:paraId="2F535BD9" w14:textId="77777777" w:rsidR="000445B4" w:rsidRDefault="000445B4" w:rsidP="003C62D3">
            <w:pPr>
              <w:spacing w:line="360" w:lineRule="auto"/>
              <w:rPr>
                <w:rFonts w:asciiTheme="minorBidi" w:hAnsiTheme="minorBidi"/>
                <w:color w:val="000000"/>
                <w:shd w:val="clear" w:color="auto" w:fill="FFFFFF"/>
              </w:rPr>
            </w:pPr>
          </w:p>
        </w:tc>
        <w:tc>
          <w:tcPr>
            <w:tcW w:w="756" w:type="dxa"/>
          </w:tcPr>
          <w:p w14:paraId="2BF750C0" w14:textId="77777777" w:rsidR="000445B4" w:rsidRDefault="000445B4" w:rsidP="003C62D3">
            <w:pPr>
              <w:spacing w:line="360" w:lineRule="auto"/>
              <w:rPr>
                <w:rFonts w:asciiTheme="minorBidi" w:hAnsiTheme="minorBidi"/>
                <w:color w:val="000000"/>
                <w:shd w:val="clear" w:color="auto" w:fill="FFFFFF"/>
              </w:rPr>
            </w:pPr>
          </w:p>
        </w:tc>
        <w:tc>
          <w:tcPr>
            <w:tcW w:w="1289" w:type="dxa"/>
          </w:tcPr>
          <w:p w14:paraId="49E1A313" w14:textId="77777777" w:rsidR="000445B4" w:rsidRDefault="000445B4" w:rsidP="003C62D3">
            <w:pPr>
              <w:spacing w:line="360" w:lineRule="auto"/>
              <w:rPr>
                <w:rFonts w:asciiTheme="minorBidi" w:hAnsiTheme="minorBidi"/>
                <w:color w:val="000000"/>
                <w:shd w:val="clear" w:color="auto" w:fill="FFFFFF"/>
              </w:rPr>
            </w:pPr>
          </w:p>
        </w:tc>
        <w:tc>
          <w:tcPr>
            <w:tcW w:w="771" w:type="dxa"/>
          </w:tcPr>
          <w:p w14:paraId="7039FB1F" w14:textId="77777777" w:rsidR="000445B4" w:rsidRDefault="000445B4" w:rsidP="003C62D3">
            <w:pPr>
              <w:spacing w:line="360" w:lineRule="auto"/>
              <w:rPr>
                <w:rFonts w:asciiTheme="minorBidi" w:hAnsiTheme="minorBidi"/>
                <w:color w:val="000000"/>
                <w:shd w:val="clear" w:color="auto" w:fill="FFFFFF"/>
              </w:rPr>
            </w:pPr>
          </w:p>
        </w:tc>
        <w:tc>
          <w:tcPr>
            <w:tcW w:w="1094" w:type="dxa"/>
          </w:tcPr>
          <w:p w14:paraId="7B63D1B0" w14:textId="77777777" w:rsidR="000445B4" w:rsidRDefault="000445B4" w:rsidP="003C62D3">
            <w:pPr>
              <w:spacing w:line="360" w:lineRule="auto"/>
              <w:rPr>
                <w:rFonts w:asciiTheme="minorBidi" w:hAnsiTheme="minorBidi"/>
                <w:color w:val="000000"/>
                <w:shd w:val="clear" w:color="auto" w:fill="FFFFFF"/>
              </w:rPr>
            </w:pPr>
          </w:p>
        </w:tc>
        <w:tc>
          <w:tcPr>
            <w:tcW w:w="781" w:type="dxa"/>
          </w:tcPr>
          <w:p w14:paraId="3F704FD6" w14:textId="77777777" w:rsidR="000445B4" w:rsidRDefault="000445B4" w:rsidP="003C62D3">
            <w:pPr>
              <w:spacing w:line="360" w:lineRule="auto"/>
              <w:rPr>
                <w:rFonts w:asciiTheme="minorBidi" w:hAnsiTheme="minorBidi"/>
                <w:color w:val="000000"/>
                <w:shd w:val="clear" w:color="auto" w:fill="FFFFFF"/>
              </w:rPr>
            </w:pPr>
          </w:p>
        </w:tc>
      </w:tr>
      <w:tr w:rsidR="000445B4" w14:paraId="071C36BB" w14:textId="77777777" w:rsidTr="00602BCB">
        <w:tc>
          <w:tcPr>
            <w:tcW w:w="2666" w:type="dxa"/>
          </w:tcPr>
          <w:p w14:paraId="6ED3F68F" w14:textId="77777777" w:rsidR="000445B4" w:rsidRDefault="000445B4" w:rsidP="003C62D3">
            <w:pPr>
              <w:spacing w:line="360" w:lineRule="auto"/>
              <w:rPr>
                <w:rFonts w:asciiTheme="minorBidi" w:hAnsiTheme="minorBidi"/>
                <w:color w:val="000000"/>
                <w:shd w:val="clear" w:color="auto" w:fill="FFFFFF"/>
              </w:rPr>
            </w:pPr>
          </w:p>
        </w:tc>
        <w:tc>
          <w:tcPr>
            <w:tcW w:w="1329" w:type="dxa"/>
            <w:vAlign w:val="center"/>
          </w:tcPr>
          <w:p w14:paraId="54A6B167"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19F09429"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3D70B745"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2833ABC2"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6150F536"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79DBFA3F" w14:textId="77777777" w:rsidR="000445B4" w:rsidRPr="0060453C" w:rsidRDefault="000445B4" w:rsidP="003C62D3">
            <w:pPr>
              <w:spacing w:line="360" w:lineRule="auto"/>
              <w:jc w:val="center"/>
              <w:rPr>
                <w:rFonts w:asciiTheme="minorBidi" w:hAnsiTheme="minorBidi"/>
                <w:color w:val="000000"/>
                <w:shd w:val="clear" w:color="auto" w:fill="FFFFFF"/>
              </w:rPr>
            </w:pPr>
          </w:p>
        </w:tc>
      </w:tr>
      <w:tr w:rsidR="000445B4" w14:paraId="3DAA9B18" w14:textId="77777777" w:rsidTr="00602BCB">
        <w:tc>
          <w:tcPr>
            <w:tcW w:w="2666" w:type="dxa"/>
          </w:tcPr>
          <w:p w14:paraId="606C5084"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Family type</w:t>
            </w:r>
          </w:p>
        </w:tc>
        <w:tc>
          <w:tcPr>
            <w:tcW w:w="1329" w:type="dxa"/>
            <w:vAlign w:val="center"/>
          </w:tcPr>
          <w:p w14:paraId="3659B4B7"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2A76A560"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24B32600"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07C5847A"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3F77F1D2"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7784D349" w14:textId="77777777" w:rsidR="000445B4" w:rsidRPr="0060453C" w:rsidRDefault="000445B4" w:rsidP="003C62D3">
            <w:pPr>
              <w:spacing w:line="360" w:lineRule="auto"/>
              <w:jc w:val="center"/>
              <w:rPr>
                <w:rFonts w:asciiTheme="minorBidi" w:hAnsiTheme="minorBidi"/>
                <w:color w:val="000000"/>
                <w:shd w:val="clear" w:color="auto" w:fill="FFFFFF"/>
              </w:rPr>
            </w:pPr>
          </w:p>
        </w:tc>
      </w:tr>
      <w:tr w:rsidR="000445B4" w14:paraId="03441692" w14:textId="77777777" w:rsidTr="00602BCB">
        <w:tc>
          <w:tcPr>
            <w:tcW w:w="2666" w:type="dxa"/>
          </w:tcPr>
          <w:p w14:paraId="550CC00F"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Not lone parent</w:t>
            </w:r>
          </w:p>
        </w:tc>
        <w:tc>
          <w:tcPr>
            <w:tcW w:w="1329" w:type="dxa"/>
            <w:vAlign w:val="center"/>
          </w:tcPr>
          <w:p w14:paraId="6530DF35"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679</w:t>
            </w:r>
          </w:p>
        </w:tc>
        <w:tc>
          <w:tcPr>
            <w:tcW w:w="756" w:type="dxa"/>
            <w:vAlign w:val="center"/>
          </w:tcPr>
          <w:p w14:paraId="1EEFD35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51.4</w:t>
            </w:r>
          </w:p>
        </w:tc>
        <w:tc>
          <w:tcPr>
            <w:tcW w:w="1289" w:type="dxa"/>
            <w:vAlign w:val="center"/>
          </w:tcPr>
          <w:p w14:paraId="718B7756"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254</w:t>
            </w:r>
          </w:p>
        </w:tc>
        <w:tc>
          <w:tcPr>
            <w:tcW w:w="771" w:type="dxa"/>
            <w:vAlign w:val="center"/>
          </w:tcPr>
          <w:p w14:paraId="0E6E0A11"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61.5</w:t>
            </w:r>
          </w:p>
        </w:tc>
        <w:tc>
          <w:tcPr>
            <w:tcW w:w="1094" w:type="dxa"/>
            <w:vAlign w:val="center"/>
          </w:tcPr>
          <w:p w14:paraId="2E84F05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378</w:t>
            </w:r>
          </w:p>
        </w:tc>
        <w:tc>
          <w:tcPr>
            <w:tcW w:w="781" w:type="dxa"/>
            <w:vAlign w:val="center"/>
          </w:tcPr>
          <w:p w14:paraId="3D04FBFE"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74.6</w:t>
            </w:r>
          </w:p>
        </w:tc>
      </w:tr>
      <w:tr w:rsidR="000445B4" w14:paraId="45757E8E" w14:textId="77777777" w:rsidTr="00602BCB">
        <w:tc>
          <w:tcPr>
            <w:tcW w:w="2666" w:type="dxa"/>
          </w:tcPr>
          <w:p w14:paraId="6622839A"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Lone parent</w:t>
            </w:r>
          </w:p>
        </w:tc>
        <w:tc>
          <w:tcPr>
            <w:tcW w:w="1329" w:type="dxa"/>
            <w:vAlign w:val="center"/>
          </w:tcPr>
          <w:p w14:paraId="551F9D5D"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607</w:t>
            </w:r>
          </w:p>
        </w:tc>
        <w:tc>
          <w:tcPr>
            <w:tcW w:w="756" w:type="dxa"/>
            <w:vAlign w:val="center"/>
          </w:tcPr>
          <w:p w14:paraId="38E4D14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46.0</w:t>
            </w:r>
          </w:p>
        </w:tc>
        <w:tc>
          <w:tcPr>
            <w:tcW w:w="1289" w:type="dxa"/>
            <w:vAlign w:val="center"/>
          </w:tcPr>
          <w:p w14:paraId="3D3D5820"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152</w:t>
            </w:r>
          </w:p>
        </w:tc>
        <w:tc>
          <w:tcPr>
            <w:tcW w:w="771" w:type="dxa"/>
            <w:vAlign w:val="center"/>
          </w:tcPr>
          <w:p w14:paraId="756A9A7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36.8</w:t>
            </w:r>
          </w:p>
        </w:tc>
        <w:tc>
          <w:tcPr>
            <w:tcW w:w="1094" w:type="dxa"/>
            <w:vAlign w:val="center"/>
          </w:tcPr>
          <w:p w14:paraId="15B4B514"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119</w:t>
            </w:r>
          </w:p>
        </w:tc>
        <w:tc>
          <w:tcPr>
            <w:tcW w:w="781" w:type="dxa"/>
            <w:vAlign w:val="center"/>
          </w:tcPr>
          <w:p w14:paraId="50937ED4"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23.5</w:t>
            </w:r>
          </w:p>
        </w:tc>
      </w:tr>
      <w:tr w:rsidR="000445B4" w14:paraId="6704FB21" w14:textId="77777777" w:rsidTr="00602BCB">
        <w:tc>
          <w:tcPr>
            <w:tcW w:w="2666" w:type="dxa"/>
          </w:tcPr>
          <w:p w14:paraId="4784EADF"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329" w:type="dxa"/>
            <w:vAlign w:val="center"/>
          </w:tcPr>
          <w:p w14:paraId="51334C52"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34</w:t>
            </w:r>
          </w:p>
        </w:tc>
        <w:tc>
          <w:tcPr>
            <w:tcW w:w="756" w:type="dxa"/>
            <w:vAlign w:val="center"/>
          </w:tcPr>
          <w:p w14:paraId="3803C16D"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2.6</w:t>
            </w:r>
          </w:p>
        </w:tc>
        <w:tc>
          <w:tcPr>
            <w:tcW w:w="1289" w:type="dxa"/>
            <w:vAlign w:val="center"/>
          </w:tcPr>
          <w:p w14:paraId="0320520F"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7</w:t>
            </w:r>
          </w:p>
        </w:tc>
        <w:tc>
          <w:tcPr>
            <w:tcW w:w="771" w:type="dxa"/>
            <w:vAlign w:val="center"/>
          </w:tcPr>
          <w:p w14:paraId="09F8CCAA"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1.7</w:t>
            </w:r>
          </w:p>
        </w:tc>
        <w:tc>
          <w:tcPr>
            <w:tcW w:w="1094" w:type="dxa"/>
            <w:vAlign w:val="center"/>
          </w:tcPr>
          <w:p w14:paraId="28D0469D"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10</w:t>
            </w:r>
          </w:p>
        </w:tc>
        <w:tc>
          <w:tcPr>
            <w:tcW w:w="781" w:type="dxa"/>
            <w:vAlign w:val="center"/>
          </w:tcPr>
          <w:p w14:paraId="5931CFFD"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2.0</w:t>
            </w:r>
          </w:p>
        </w:tc>
      </w:tr>
      <w:tr w:rsidR="000445B4" w14:paraId="1CCE9FE3" w14:textId="77777777" w:rsidTr="00602BCB">
        <w:tc>
          <w:tcPr>
            <w:tcW w:w="2666" w:type="dxa"/>
          </w:tcPr>
          <w:p w14:paraId="45231DD2" w14:textId="77777777" w:rsidR="000445B4" w:rsidRDefault="000445B4" w:rsidP="003C62D3">
            <w:pPr>
              <w:spacing w:line="360" w:lineRule="auto"/>
              <w:rPr>
                <w:rFonts w:asciiTheme="minorBidi" w:hAnsiTheme="minorBidi"/>
                <w:color w:val="000000"/>
                <w:shd w:val="clear" w:color="auto" w:fill="FFFFFF"/>
              </w:rPr>
            </w:pPr>
          </w:p>
        </w:tc>
        <w:tc>
          <w:tcPr>
            <w:tcW w:w="1329" w:type="dxa"/>
            <w:vAlign w:val="center"/>
          </w:tcPr>
          <w:p w14:paraId="6F3BCC4A"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64192C44"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34C4106F"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60B74318"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7195E893"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1F084F15" w14:textId="77777777" w:rsidR="000445B4" w:rsidRPr="0060453C" w:rsidRDefault="000445B4" w:rsidP="003C62D3">
            <w:pPr>
              <w:spacing w:line="360" w:lineRule="auto"/>
              <w:jc w:val="center"/>
              <w:rPr>
                <w:rFonts w:asciiTheme="minorBidi" w:hAnsiTheme="minorBidi"/>
                <w:color w:val="000000"/>
                <w:shd w:val="clear" w:color="auto" w:fill="FFFFFF"/>
              </w:rPr>
            </w:pPr>
          </w:p>
        </w:tc>
      </w:tr>
      <w:tr w:rsidR="000445B4" w14:paraId="6C5A83E6" w14:textId="77777777" w:rsidTr="00602BCB">
        <w:tc>
          <w:tcPr>
            <w:tcW w:w="2666" w:type="dxa"/>
          </w:tcPr>
          <w:p w14:paraId="3DD89757" w14:textId="77777777" w:rsidR="000445B4" w:rsidRPr="001E5302" w:rsidRDefault="000445B4" w:rsidP="003C62D3">
            <w:pPr>
              <w:spacing w:line="360" w:lineRule="auto"/>
              <w:rPr>
                <w:rFonts w:asciiTheme="minorBidi" w:hAnsiTheme="minorBidi"/>
                <w:b/>
                <w:bCs/>
                <w:color w:val="000000"/>
                <w:shd w:val="clear" w:color="auto" w:fill="FFFFFF"/>
              </w:rPr>
            </w:pPr>
            <w:r w:rsidRPr="001E5302">
              <w:rPr>
                <w:rFonts w:asciiTheme="minorBidi" w:hAnsiTheme="minorBidi"/>
                <w:b/>
                <w:bCs/>
                <w:color w:val="000000"/>
                <w:shd w:val="clear" w:color="auto" w:fill="FFFFFF"/>
              </w:rPr>
              <w:t>Index child mother’s first born</w:t>
            </w:r>
          </w:p>
        </w:tc>
        <w:tc>
          <w:tcPr>
            <w:tcW w:w="1329" w:type="dxa"/>
            <w:vAlign w:val="center"/>
          </w:tcPr>
          <w:p w14:paraId="3932B035"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689EC5A8"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2E11A728"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76467D4C"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0941CFAA"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3CC85465" w14:textId="77777777" w:rsidR="000445B4" w:rsidRPr="0060453C" w:rsidRDefault="000445B4" w:rsidP="003C62D3">
            <w:pPr>
              <w:spacing w:line="360" w:lineRule="auto"/>
              <w:jc w:val="center"/>
              <w:rPr>
                <w:rFonts w:asciiTheme="minorBidi" w:hAnsiTheme="minorBidi"/>
                <w:color w:val="000000"/>
                <w:shd w:val="clear" w:color="auto" w:fill="FFFFFF"/>
              </w:rPr>
            </w:pPr>
          </w:p>
        </w:tc>
      </w:tr>
      <w:tr w:rsidR="000445B4" w14:paraId="5A197F03" w14:textId="77777777" w:rsidTr="00602BCB">
        <w:tc>
          <w:tcPr>
            <w:tcW w:w="2666" w:type="dxa"/>
          </w:tcPr>
          <w:p w14:paraId="67830D42"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Yes</w:t>
            </w:r>
          </w:p>
        </w:tc>
        <w:tc>
          <w:tcPr>
            <w:tcW w:w="1329" w:type="dxa"/>
            <w:vAlign w:val="center"/>
          </w:tcPr>
          <w:p w14:paraId="29A07CD0"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698</w:t>
            </w:r>
          </w:p>
        </w:tc>
        <w:tc>
          <w:tcPr>
            <w:tcW w:w="756" w:type="dxa"/>
            <w:vAlign w:val="center"/>
          </w:tcPr>
          <w:p w14:paraId="0CE0F741"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52.9</w:t>
            </w:r>
          </w:p>
        </w:tc>
        <w:tc>
          <w:tcPr>
            <w:tcW w:w="1289" w:type="dxa"/>
            <w:vAlign w:val="center"/>
          </w:tcPr>
          <w:p w14:paraId="2D7A3B3A"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175</w:t>
            </w:r>
          </w:p>
        </w:tc>
        <w:tc>
          <w:tcPr>
            <w:tcW w:w="771" w:type="dxa"/>
            <w:vAlign w:val="center"/>
          </w:tcPr>
          <w:p w14:paraId="453EE5E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42.4</w:t>
            </w:r>
          </w:p>
        </w:tc>
        <w:tc>
          <w:tcPr>
            <w:tcW w:w="1094" w:type="dxa"/>
            <w:vAlign w:val="center"/>
          </w:tcPr>
          <w:p w14:paraId="1906B3D9"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239</w:t>
            </w:r>
          </w:p>
        </w:tc>
        <w:tc>
          <w:tcPr>
            <w:tcW w:w="781" w:type="dxa"/>
            <w:vAlign w:val="center"/>
          </w:tcPr>
          <w:p w14:paraId="312E5902"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47.1</w:t>
            </w:r>
          </w:p>
        </w:tc>
      </w:tr>
      <w:tr w:rsidR="000445B4" w14:paraId="7D6E1D50" w14:textId="77777777" w:rsidTr="00602BCB">
        <w:tc>
          <w:tcPr>
            <w:tcW w:w="2666" w:type="dxa"/>
          </w:tcPr>
          <w:p w14:paraId="1F2A7567"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w:t>
            </w:r>
          </w:p>
        </w:tc>
        <w:tc>
          <w:tcPr>
            <w:tcW w:w="1329" w:type="dxa"/>
            <w:vAlign w:val="center"/>
          </w:tcPr>
          <w:p w14:paraId="3AE6A5B1"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622</w:t>
            </w:r>
          </w:p>
        </w:tc>
        <w:tc>
          <w:tcPr>
            <w:tcW w:w="756" w:type="dxa"/>
            <w:vAlign w:val="center"/>
          </w:tcPr>
          <w:p w14:paraId="3D6F56C3"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47.1</w:t>
            </w:r>
          </w:p>
        </w:tc>
        <w:tc>
          <w:tcPr>
            <w:tcW w:w="1289" w:type="dxa"/>
            <w:vAlign w:val="center"/>
          </w:tcPr>
          <w:p w14:paraId="73603A0C"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238</w:t>
            </w:r>
          </w:p>
        </w:tc>
        <w:tc>
          <w:tcPr>
            <w:tcW w:w="771" w:type="dxa"/>
            <w:vAlign w:val="center"/>
          </w:tcPr>
          <w:p w14:paraId="4D9FDBF0"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57.6</w:t>
            </w:r>
          </w:p>
        </w:tc>
        <w:tc>
          <w:tcPr>
            <w:tcW w:w="1094" w:type="dxa"/>
            <w:vAlign w:val="center"/>
          </w:tcPr>
          <w:p w14:paraId="08C57084"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268</w:t>
            </w:r>
          </w:p>
        </w:tc>
        <w:tc>
          <w:tcPr>
            <w:tcW w:w="781" w:type="dxa"/>
            <w:vAlign w:val="center"/>
          </w:tcPr>
          <w:p w14:paraId="197A21C4"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52.9</w:t>
            </w:r>
          </w:p>
        </w:tc>
      </w:tr>
      <w:tr w:rsidR="000445B4" w14:paraId="0506D010" w14:textId="77777777" w:rsidTr="00602BCB">
        <w:tc>
          <w:tcPr>
            <w:tcW w:w="2666" w:type="dxa"/>
          </w:tcPr>
          <w:p w14:paraId="04678059"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329" w:type="dxa"/>
            <w:vAlign w:val="center"/>
          </w:tcPr>
          <w:p w14:paraId="11B39A98"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0</w:t>
            </w:r>
          </w:p>
        </w:tc>
        <w:tc>
          <w:tcPr>
            <w:tcW w:w="756" w:type="dxa"/>
            <w:vAlign w:val="center"/>
          </w:tcPr>
          <w:p w14:paraId="323E7EE7"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22973AE9"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0</w:t>
            </w:r>
          </w:p>
        </w:tc>
        <w:tc>
          <w:tcPr>
            <w:tcW w:w="771" w:type="dxa"/>
            <w:vAlign w:val="center"/>
          </w:tcPr>
          <w:p w14:paraId="1EBBD211"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26768C5A"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0</w:t>
            </w:r>
          </w:p>
        </w:tc>
        <w:tc>
          <w:tcPr>
            <w:tcW w:w="781" w:type="dxa"/>
            <w:vAlign w:val="center"/>
          </w:tcPr>
          <w:p w14:paraId="2CF318B0" w14:textId="77777777" w:rsidR="000445B4" w:rsidRPr="0060453C" w:rsidRDefault="000445B4" w:rsidP="003C62D3">
            <w:pPr>
              <w:spacing w:line="360" w:lineRule="auto"/>
              <w:jc w:val="center"/>
              <w:rPr>
                <w:rFonts w:asciiTheme="minorBidi" w:hAnsiTheme="minorBidi"/>
                <w:color w:val="000000"/>
                <w:shd w:val="clear" w:color="auto" w:fill="FFFFFF"/>
              </w:rPr>
            </w:pPr>
          </w:p>
        </w:tc>
      </w:tr>
      <w:tr w:rsidR="000445B4" w14:paraId="0FB20C77" w14:textId="77777777" w:rsidTr="00602BCB">
        <w:tc>
          <w:tcPr>
            <w:tcW w:w="2666" w:type="dxa"/>
          </w:tcPr>
          <w:p w14:paraId="7168AB29" w14:textId="77777777" w:rsidR="000445B4" w:rsidRDefault="000445B4" w:rsidP="003C62D3">
            <w:pPr>
              <w:spacing w:line="360" w:lineRule="auto"/>
              <w:rPr>
                <w:rFonts w:asciiTheme="minorBidi" w:hAnsiTheme="minorBidi"/>
                <w:color w:val="000000"/>
                <w:shd w:val="clear" w:color="auto" w:fill="FFFFFF"/>
              </w:rPr>
            </w:pPr>
          </w:p>
        </w:tc>
        <w:tc>
          <w:tcPr>
            <w:tcW w:w="1329" w:type="dxa"/>
            <w:vAlign w:val="center"/>
          </w:tcPr>
          <w:p w14:paraId="577B2A52"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2B137152"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23EF0EFD"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251EBC3B"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2727DF61"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3FB14BB4" w14:textId="77777777" w:rsidR="000445B4" w:rsidRPr="0060453C" w:rsidRDefault="000445B4" w:rsidP="003C62D3">
            <w:pPr>
              <w:spacing w:line="360" w:lineRule="auto"/>
              <w:jc w:val="center"/>
              <w:rPr>
                <w:rFonts w:asciiTheme="minorBidi" w:hAnsiTheme="minorBidi"/>
                <w:color w:val="000000"/>
                <w:shd w:val="clear" w:color="auto" w:fill="FFFFFF"/>
              </w:rPr>
            </w:pPr>
          </w:p>
        </w:tc>
      </w:tr>
      <w:tr w:rsidR="000445B4" w14:paraId="33FBE519" w14:textId="77777777" w:rsidTr="00602BCB">
        <w:tc>
          <w:tcPr>
            <w:tcW w:w="2666" w:type="dxa"/>
          </w:tcPr>
          <w:p w14:paraId="3C94DD10" w14:textId="77777777" w:rsidR="000445B4" w:rsidRPr="00D612A6" w:rsidRDefault="000445B4" w:rsidP="003C62D3">
            <w:pPr>
              <w:spacing w:line="360" w:lineRule="auto"/>
              <w:rPr>
                <w:rFonts w:asciiTheme="minorBidi" w:hAnsiTheme="minorBidi"/>
                <w:b/>
                <w:bCs/>
                <w:color w:val="000000"/>
                <w:shd w:val="clear" w:color="auto" w:fill="FFFFFF"/>
              </w:rPr>
            </w:pPr>
            <w:r w:rsidRPr="00D612A6">
              <w:rPr>
                <w:rFonts w:asciiTheme="minorBidi" w:hAnsiTheme="minorBidi"/>
                <w:b/>
                <w:bCs/>
                <w:color w:val="000000"/>
                <w:shd w:val="clear" w:color="auto" w:fill="FFFFFF"/>
              </w:rPr>
              <w:t>Ethnicity of respondent</w:t>
            </w:r>
          </w:p>
        </w:tc>
        <w:tc>
          <w:tcPr>
            <w:tcW w:w="1329" w:type="dxa"/>
            <w:vAlign w:val="center"/>
          </w:tcPr>
          <w:p w14:paraId="35F1929E"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0F928F25"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048A2675"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42F209D4"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5A6FF41D"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13F4DE2B" w14:textId="77777777" w:rsidR="000445B4" w:rsidRPr="0060453C" w:rsidRDefault="000445B4" w:rsidP="003C62D3">
            <w:pPr>
              <w:spacing w:line="360" w:lineRule="auto"/>
              <w:jc w:val="center"/>
              <w:rPr>
                <w:rFonts w:asciiTheme="minorBidi" w:hAnsiTheme="minorBidi"/>
                <w:color w:val="000000"/>
                <w:shd w:val="clear" w:color="auto" w:fill="FFFFFF"/>
              </w:rPr>
            </w:pPr>
          </w:p>
        </w:tc>
      </w:tr>
      <w:tr w:rsidR="000445B4" w14:paraId="3B5F12FE" w14:textId="77777777" w:rsidTr="00602BCB">
        <w:tc>
          <w:tcPr>
            <w:tcW w:w="2666" w:type="dxa"/>
          </w:tcPr>
          <w:p w14:paraId="6190C2E0"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White</w:t>
            </w:r>
          </w:p>
        </w:tc>
        <w:tc>
          <w:tcPr>
            <w:tcW w:w="1329" w:type="dxa"/>
            <w:vAlign w:val="center"/>
          </w:tcPr>
          <w:p w14:paraId="09910091"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1257</w:t>
            </w:r>
          </w:p>
        </w:tc>
        <w:tc>
          <w:tcPr>
            <w:tcW w:w="756" w:type="dxa"/>
            <w:vAlign w:val="center"/>
          </w:tcPr>
          <w:p w14:paraId="1ACF7173"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95.2</w:t>
            </w:r>
          </w:p>
        </w:tc>
        <w:tc>
          <w:tcPr>
            <w:tcW w:w="1289" w:type="dxa"/>
            <w:vAlign w:val="center"/>
          </w:tcPr>
          <w:p w14:paraId="23401A2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395</w:t>
            </w:r>
          </w:p>
        </w:tc>
        <w:tc>
          <w:tcPr>
            <w:tcW w:w="771" w:type="dxa"/>
            <w:vAlign w:val="center"/>
          </w:tcPr>
          <w:p w14:paraId="6D3807AF"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95.6</w:t>
            </w:r>
          </w:p>
        </w:tc>
        <w:tc>
          <w:tcPr>
            <w:tcW w:w="1094" w:type="dxa"/>
            <w:vAlign w:val="center"/>
          </w:tcPr>
          <w:p w14:paraId="198BA349"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469</w:t>
            </w:r>
          </w:p>
        </w:tc>
        <w:tc>
          <w:tcPr>
            <w:tcW w:w="781" w:type="dxa"/>
            <w:vAlign w:val="center"/>
          </w:tcPr>
          <w:p w14:paraId="1D03F1C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92.5</w:t>
            </w:r>
          </w:p>
        </w:tc>
      </w:tr>
      <w:tr w:rsidR="000445B4" w14:paraId="273F7BB7" w14:textId="77777777" w:rsidTr="00602BCB">
        <w:tc>
          <w:tcPr>
            <w:tcW w:w="2666" w:type="dxa"/>
          </w:tcPr>
          <w:p w14:paraId="496880DA"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Non-white</w:t>
            </w:r>
          </w:p>
        </w:tc>
        <w:tc>
          <w:tcPr>
            <w:tcW w:w="1329" w:type="dxa"/>
            <w:vAlign w:val="center"/>
          </w:tcPr>
          <w:p w14:paraId="4923F839"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58</w:t>
            </w:r>
          </w:p>
        </w:tc>
        <w:tc>
          <w:tcPr>
            <w:tcW w:w="756" w:type="dxa"/>
            <w:vAlign w:val="center"/>
          </w:tcPr>
          <w:p w14:paraId="03F6720F"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4.4</w:t>
            </w:r>
          </w:p>
        </w:tc>
        <w:tc>
          <w:tcPr>
            <w:tcW w:w="1289" w:type="dxa"/>
            <w:vAlign w:val="center"/>
          </w:tcPr>
          <w:p w14:paraId="20826AA4"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18</w:t>
            </w:r>
          </w:p>
        </w:tc>
        <w:tc>
          <w:tcPr>
            <w:tcW w:w="771" w:type="dxa"/>
            <w:vAlign w:val="center"/>
          </w:tcPr>
          <w:p w14:paraId="4641CA1A"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4.4</w:t>
            </w:r>
          </w:p>
        </w:tc>
        <w:tc>
          <w:tcPr>
            <w:tcW w:w="1094" w:type="dxa"/>
            <w:vAlign w:val="center"/>
          </w:tcPr>
          <w:p w14:paraId="64F32DF2"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37</w:t>
            </w:r>
          </w:p>
        </w:tc>
        <w:tc>
          <w:tcPr>
            <w:tcW w:w="781" w:type="dxa"/>
            <w:vAlign w:val="center"/>
          </w:tcPr>
          <w:p w14:paraId="60368955"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7.3</w:t>
            </w:r>
          </w:p>
        </w:tc>
      </w:tr>
      <w:tr w:rsidR="000445B4" w14:paraId="6031FED0" w14:textId="77777777" w:rsidTr="00602BCB">
        <w:tc>
          <w:tcPr>
            <w:tcW w:w="2666" w:type="dxa"/>
          </w:tcPr>
          <w:p w14:paraId="4979DC4B"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329" w:type="dxa"/>
            <w:vAlign w:val="center"/>
          </w:tcPr>
          <w:p w14:paraId="630507A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5</w:t>
            </w:r>
          </w:p>
        </w:tc>
        <w:tc>
          <w:tcPr>
            <w:tcW w:w="756" w:type="dxa"/>
            <w:vAlign w:val="center"/>
          </w:tcPr>
          <w:p w14:paraId="53038CC6"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0.4</w:t>
            </w:r>
          </w:p>
        </w:tc>
        <w:tc>
          <w:tcPr>
            <w:tcW w:w="1289" w:type="dxa"/>
            <w:vAlign w:val="center"/>
          </w:tcPr>
          <w:p w14:paraId="4A3C727A"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0</w:t>
            </w:r>
          </w:p>
        </w:tc>
        <w:tc>
          <w:tcPr>
            <w:tcW w:w="771" w:type="dxa"/>
            <w:vAlign w:val="center"/>
          </w:tcPr>
          <w:p w14:paraId="0C009767"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0.0</w:t>
            </w:r>
          </w:p>
        </w:tc>
        <w:tc>
          <w:tcPr>
            <w:tcW w:w="1094" w:type="dxa"/>
            <w:vAlign w:val="center"/>
          </w:tcPr>
          <w:p w14:paraId="0DBCFF2C"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1</w:t>
            </w:r>
          </w:p>
        </w:tc>
        <w:tc>
          <w:tcPr>
            <w:tcW w:w="781" w:type="dxa"/>
            <w:vAlign w:val="center"/>
          </w:tcPr>
          <w:p w14:paraId="2695E9AB" w14:textId="77777777" w:rsidR="000445B4" w:rsidRPr="0060453C" w:rsidRDefault="000445B4" w:rsidP="003C62D3">
            <w:pPr>
              <w:spacing w:line="360" w:lineRule="auto"/>
              <w:jc w:val="center"/>
              <w:rPr>
                <w:rFonts w:asciiTheme="minorBidi" w:hAnsiTheme="minorBidi"/>
                <w:color w:val="000000"/>
                <w:shd w:val="clear" w:color="auto" w:fill="FFFFFF"/>
              </w:rPr>
            </w:pPr>
            <w:r w:rsidRPr="0060453C">
              <w:rPr>
                <w:rFonts w:asciiTheme="minorBidi" w:hAnsiTheme="minorBidi"/>
                <w:color w:val="000000"/>
              </w:rPr>
              <w:t>0.2</w:t>
            </w:r>
          </w:p>
        </w:tc>
      </w:tr>
      <w:tr w:rsidR="000445B4" w14:paraId="78298D3C" w14:textId="77777777" w:rsidTr="00602BCB">
        <w:tc>
          <w:tcPr>
            <w:tcW w:w="2666" w:type="dxa"/>
          </w:tcPr>
          <w:p w14:paraId="79096C84" w14:textId="77777777" w:rsidR="000445B4" w:rsidRDefault="000445B4" w:rsidP="003C62D3">
            <w:pPr>
              <w:spacing w:line="360" w:lineRule="auto"/>
              <w:rPr>
                <w:rFonts w:asciiTheme="minorBidi" w:hAnsiTheme="minorBidi"/>
                <w:color w:val="000000"/>
                <w:shd w:val="clear" w:color="auto" w:fill="FFFFFF"/>
              </w:rPr>
            </w:pPr>
          </w:p>
        </w:tc>
        <w:tc>
          <w:tcPr>
            <w:tcW w:w="1329" w:type="dxa"/>
            <w:vAlign w:val="center"/>
          </w:tcPr>
          <w:p w14:paraId="799506ED"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65379F6B"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21EBA650"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685807C1"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142E55E7"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50A229C7" w14:textId="77777777" w:rsidR="000445B4" w:rsidRPr="0060453C" w:rsidRDefault="000445B4" w:rsidP="003C62D3">
            <w:pPr>
              <w:spacing w:line="360" w:lineRule="auto"/>
              <w:jc w:val="center"/>
              <w:rPr>
                <w:rFonts w:asciiTheme="minorBidi" w:hAnsiTheme="minorBidi"/>
                <w:color w:val="000000"/>
                <w:shd w:val="clear" w:color="auto" w:fill="FFFFFF"/>
              </w:rPr>
            </w:pPr>
          </w:p>
        </w:tc>
      </w:tr>
      <w:bookmarkEnd w:id="16"/>
    </w:tbl>
    <w:p w14:paraId="39DE009D" w14:textId="77777777" w:rsidR="000445B4" w:rsidRDefault="000445B4" w:rsidP="000445B4">
      <w:pPr>
        <w:spacing w:line="360" w:lineRule="auto"/>
        <w:rPr>
          <w:rFonts w:asciiTheme="minorBidi" w:hAnsiTheme="minorBidi"/>
          <w:color w:val="000000"/>
          <w:shd w:val="clear" w:color="auto" w:fill="FFFFFF"/>
        </w:rPr>
      </w:pPr>
    </w:p>
    <w:p w14:paraId="6ED84A17" w14:textId="77777777" w:rsidR="006838E7" w:rsidRDefault="006838E7" w:rsidP="000445B4">
      <w:pPr>
        <w:spacing w:line="360" w:lineRule="auto"/>
        <w:rPr>
          <w:rFonts w:asciiTheme="minorBidi" w:hAnsiTheme="minorBidi"/>
        </w:rPr>
      </w:pPr>
    </w:p>
    <w:p w14:paraId="7A9F5561" w14:textId="58A24E58" w:rsidR="006838E7" w:rsidRDefault="006838E7" w:rsidP="006838E7">
      <w:pPr>
        <w:spacing w:line="360" w:lineRule="auto"/>
        <w:rPr>
          <w:rFonts w:asciiTheme="minorBidi" w:hAnsiTheme="minorBidi"/>
          <w:color w:val="000000"/>
          <w:shd w:val="clear" w:color="auto" w:fill="FFFFFF"/>
        </w:rPr>
      </w:pPr>
      <w:r w:rsidRPr="00910D64">
        <w:rPr>
          <w:rFonts w:asciiTheme="minorBidi" w:hAnsiTheme="minorBidi"/>
          <w:b/>
          <w:bCs/>
          <w:color w:val="000000"/>
          <w:shd w:val="clear" w:color="auto" w:fill="FFFFFF"/>
        </w:rPr>
        <w:t xml:space="preserve">TABLE </w:t>
      </w:r>
      <w:r>
        <w:rPr>
          <w:rFonts w:asciiTheme="minorBidi" w:hAnsiTheme="minorBidi"/>
          <w:b/>
          <w:bCs/>
          <w:color w:val="000000"/>
          <w:shd w:val="clear" w:color="auto" w:fill="FFFFFF"/>
        </w:rPr>
        <w:t>8</w:t>
      </w:r>
      <w:r>
        <w:rPr>
          <w:rFonts w:asciiTheme="minorBidi" w:hAnsiTheme="minorBidi"/>
          <w:color w:val="000000"/>
          <w:shd w:val="clear" w:color="auto" w:fill="FFFFFF"/>
        </w:rPr>
        <w:t xml:space="preserve"> – Descriptive statistics of socio-economic confounders across the exposure and control groups for GUS</w:t>
      </w:r>
    </w:p>
    <w:tbl>
      <w:tblPr>
        <w:tblStyle w:val="TableGrid"/>
        <w:tblW w:w="0" w:type="auto"/>
        <w:tblInd w:w="-431" w:type="dxa"/>
        <w:tblLook w:val="04A0" w:firstRow="1" w:lastRow="0" w:firstColumn="1" w:lastColumn="0" w:noHBand="0" w:noVBand="1"/>
      </w:tblPr>
      <w:tblGrid>
        <w:gridCol w:w="2666"/>
        <w:gridCol w:w="1329"/>
        <w:gridCol w:w="756"/>
        <w:gridCol w:w="1289"/>
        <w:gridCol w:w="771"/>
        <w:gridCol w:w="1094"/>
        <w:gridCol w:w="781"/>
      </w:tblGrid>
      <w:tr w:rsidR="006838E7" w:rsidRPr="00471BDF" w14:paraId="67E7CA1E" w14:textId="77777777" w:rsidTr="00602BCB">
        <w:tc>
          <w:tcPr>
            <w:tcW w:w="2666" w:type="dxa"/>
          </w:tcPr>
          <w:p w14:paraId="0DB62C6F"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lastRenderedPageBreak/>
              <w:t>Confounder</w:t>
            </w:r>
          </w:p>
        </w:tc>
        <w:tc>
          <w:tcPr>
            <w:tcW w:w="1329" w:type="dxa"/>
          </w:tcPr>
          <w:p w14:paraId="20D36309"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688B1966"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756" w:type="dxa"/>
          </w:tcPr>
          <w:p w14:paraId="3B5A42AF" w14:textId="77777777" w:rsidR="006838E7" w:rsidRPr="00471BDF" w:rsidRDefault="006838E7" w:rsidP="00E93428">
            <w:pPr>
              <w:spacing w:line="360" w:lineRule="auto"/>
              <w:rPr>
                <w:rFonts w:asciiTheme="minorBidi" w:hAnsiTheme="minorBidi"/>
                <w:b/>
                <w:bCs/>
                <w:color w:val="000000"/>
                <w:shd w:val="clear" w:color="auto" w:fill="FFFFFF"/>
              </w:rPr>
            </w:pPr>
          </w:p>
        </w:tc>
        <w:tc>
          <w:tcPr>
            <w:tcW w:w="1289" w:type="dxa"/>
          </w:tcPr>
          <w:p w14:paraId="10BD0B3E"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3F6510EE"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Pr>
                <w:rFonts w:asciiTheme="minorBidi" w:hAnsiTheme="minorBidi"/>
                <w:b/>
                <w:bCs/>
                <w:color w:val="000000"/>
                <w:shd w:val="clear" w:color="auto" w:fill="FFFFFF"/>
              </w:rPr>
              <w:t xml:space="preserve"> (E)</w:t>
            </w:r>
          </w:p>
        </w:tc>
        <w:tc>
          <w:tcPr>
            <w:tcW w:w="771" w:type="dxa"/>
          </w:tcPr>
          <w:p w14:paraId="23475846" w14:textId="77777777" w:rsidR="006838E7" w:rsidRPr="00471BDF" w:rsidRDefault="006838E7" w:rsidP="00E93428">
            <w:pPr>
              <w:spacing w:line="360" w:lineRule="auto"/>
              <w:rPr>
                <w:rFonts w:asciiTheme="minorBidi" w:hAnsiTheme="minorBidi"/>
                <w:b/>
                <w:bCs/>
                <w:color w:val="000000"/>
                <w:shd w:val="clear" w:color="auto" w:fill="FFFFFF"/>
              </w:rPr>
            </w:pPr>
          </w:p>
        </w:tc>
        <w:tc>
          <w:tcPr>
            <w:tcW w:w="1094" w:type="dxa"/>
          </w:tcPr>
          <w:p w14:paraId="031238CB"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6D198289"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Pr>
                <w:rFonts w:asciiTheme="minorBidi" w:hAnsiTheme="minorBidi"/>
                <w:b/>
                <w:bCs/>
                <w:color w:val="000000"/>
                <w:shd w:val="clear" w:color="auto" w:fill="FFFFFF"/>
              </w:rPr>
              <w:t xml:space="preserve"> (NE)</w:t>
            </w:r>
          </w:p>
        </w:tc>
        <w:tc>
          <w:tcPr>
            <w:tcW w:w="781" w:type="dxa"/>
          </w:tcPr>
          <w:p w14:paraId="06B1A3DB" w14:textId="77777777" w:rsidR="006838E7" w:rsidRPr="00471BDF" w:rsidRDefault="006838E7" w:rsidP="00E93428">
            <w:pPr>
              <w:spacing w:line="360" w:lineRule="auto"/>
              <w:rPr>
                <w:rFonts w:asciiTheme="minorBidi" w:hAnsiTheme="minorBidi"/>
                <w:b/>
                <w:bCs/>
                <w:color w:val="000000"/>
                <w:shd w:val="clear" w:color="auto" w:fill="FFFFFF"/>
              </w:rPr>
            </w:pPr>
          </w:p>
        </w:tc>
      </w:tr>
      <w:tr w:rsidR="006838E7" w:rsidRPr="00471BDF" w14:paraId="045913BB" w14:textId="77777777" w:rsidTr="00602BCB">
        <w:tc>
          <w:tcPr>
            <w:tcW w:w="2666" w:type="dxa"/>
          </w:tcPr>
          <w:p w14:paraId="4241DEA1" w14:textId="77777777" w:rsidR="006838E7" w:rsidRPr="00471BDF" w:rsidRDefault="006838E7" w:rsidP="00E93428">
            <w:pPr>
              <w:spacing w:line="360" w:lineRule="auto"/>
              <w:rPr>
                <w:rFonts w:asciiTheme="minorBidi" w:hAnsiTheme="minorBidi"/>
                <w:b/>
                <w:bCs/>
                <w:color w:val="000000"/>
                <w:shd w:val="clear" w:color="auto" w:fill="FFFFFF"/>
              </w:rPr>
            </w:pPr>
          </w:p>
        </w:tc>
        <w:tc>
          <w:tcPr>
            <w:tcW w:w="1329" w:type="dxa"/>
          </w:tcPr>
          <w:p w14:paraId="74069862"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N=1320</w:t>
            </w:r>
          </w:p>
        </w:tc>
        <w:tc>
          <w:tcPr>
            <w:tcW w:w="756" w:type="dxa"/>
          </w:tcPr>
          <w:p w14:paraId="3C10D5E6" w14:textId="77777777" w:rsidR="006838E7" w:rsidRDefault="006838E7" w:rsidP="00E93428">
            <w:pPr>
              <w:spacing w:line="360" w:lineRule="auto"/>
              <w:rPr>
                <w:rFonts w:asciiTheme="minorBidi" w:hAnsiTheme="minorBidi"/>
                <w:b/>
                <w:bCs/>
                <w:color w:val="000000"/>
                <w:shd w:val="clear" w:color="auto" w:fill="FFFFFF"/>
              </w:rPr>
            </w:pPr>
          </w:p>
        </w:tc>
        <w:tc>
          <w:tcPr>
            <w:tcW w:w="1289" w:type="dxa"/>
          </w:tcPr>
          <w:p w14:paraId="6CEA9A6A"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N=413</w:t>
            </w:r>
          </w:p>
        </w:tc>
        <w:tc>
          <w:tcPr>
            <w:tcW w:w="771" w:type="dxa"/>
          </w:tcPr>
          <w:p w14:paraId="7F32C7BE" w14:textId="77777777" w:rsidR="006838E7" w:rsidRDefault="006838E7" w:rsidP="00E93428">
            <w:pPr>
              <w:spacing w:line="360" w:lineRule="auto"/>
              <w:rPr>
                <w:rFonts w:asciiTheme="minorBidi" w:hAnsiTheme="minorBidi"/>
                <w:b/>
                <w:bCs/>
                <w:color w:val="000000"/>
                <w:shd w:val="clear" w:color="auto" w:fill="FFFFFF"/>
              </w:rPr>
            </w:pPr>
          </w:p>
        </w:tc>
        <w:tc>
          <w:tcPr>
            <w:tcW w:w="1094" w:type="dxa"/>
          </w:tcPr>
          <w:p w14:paraId="5A25D250"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N=507</w:t>
            </w:r>
          </w:p>
        </w:tc>
        <w:tc>
          <w:tcPr>
            <w:tcW w:w="781" w:type="dxa"/>
          </w:tcPr>
          <w:p w14:paraId="78021E80" w14:textId="77777777" w:rsidR="006838E7" w:rsidRPr="00471BDF" w:rsidRDefault="006838E7" w:rsidP="00E93428">
            <w:pPr>
              <w:spacing w:line="360" w:lineRule="auto"/>
              <w:rPr>
                <w:rFonts w:asciiTheme="minorBidi" w:hAnsiTheme="minorBidi"/>
                <w:b/>
                <w:bCs/>
                <w:color w:val="000000"/>
                <w:shd w:val="clear" w:color="auto" w:fill="FFFFFF"/>
              </w:rPr>
            </w:pPr>
          </w:p>
        </w:tc>
      </w:tr>
      <w:tr w:rsidR="006838E7" w:rsidRPr="00471BDF" w14:paraId="2B8A17EB" w14:textId="77777777" w:rsidTr="00602BCB">
        <w:trPr>
          <w:trHeight w:val="70"/>
        </w:trPr>
        <w:tc>
          <w:tcPr>
            <w:tcW w:w="2666" w:type="dxa"/>
          </w:tcPr>
          <w:p w14:paraId="6856B0E4" w14:textId="77777777" w:rsidR="006838E7" w:rsidRPr="00471BDF" w:rsidRDefault="006838E7" w:rsidP="00E93428">
            <w:pPr>
              <w:spacing w:line="360" w:lineRule="auto"/>
              <w:rPr>
                <w:rFonts w:asciiTheme="minorBidi" w:hAnsiTheme="minorBidi"/>
                <w:b/>
                <w:bCs/>
                <w:color w:val="000000"/>
                <w:shd w:val="clear" w:color="auto" w:fill="FFFFFF"/>
              </w:rPr>
            </w:pPr>
          </w:p>
        </w:tc>
        <w:tc>
          <w:tcPr>
            <w:tcW w:w="1329" w:type="dxa"/>
          </w:tcPr>
          <w:p w14:paraId="60CD115D"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56" w:type="dxa"/>
          </w:tcPr>
          <w:p w14:paraId="36200443" w14:textId="77777777" w:rsidR="006838E7"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c>
          <w:tcPr>
            <w:tcW w:w="1289" w:type="dxa"/>
          </w:tcPr>
          <w:p w14:paraId="05505243"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71" w:type="dxa"/>
          </w:tcPr>
          <w:p w14:paraId="75709899" w14:textId="77777777" w:rsidR="006838E7"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c>
          <w:tcPr>
            <w:tcW w:w="1094" w:type="dxa"/>
          </w:tcPr>
          <w:p w14:paraId="7B9B11A0"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81" w:type="dxa"/>
          </w:tcPr>
          <w:p w14:paraId="070024A2" w14:textId="77777777" w:rsidR="006838E7" w:rsidRPr="00471BDF" w:rsidRDefault="006838E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r>
      <w:tr w:rsidR="006838E7" w14:paraId="7FD7ECDC" w14:textId="77777777" w:rsidTr="00602BCB">
        <w:tc>
          <w:tcPr>
            <w:tcW w:w="2666" w:type="dxa"/>
          </w:tcPr>
          <w:p w14:paraId="4441923F"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Maternal </w:t>
            </w:r>
            <w:r>
              <w:rPr>
                <w:rFonts w:asciiTheme="minorBidi" w:hAnsiTheme="minorBidi"/>
                <w:b/>
                <w:bCs/>
                <w:color w:val="000000"/>
                <w:shd w:val="clear" w:color="auto" w:fill="FFFFFF"/>
              </w:rPr>
              <w:t>s</w:t>
            </w:r>
            <w:r w:rsidRPr="00471BDF">
              <w:rPr>
                <w:rFonts w:asciiTheme="minorBidi" w:hAnsiTheme="minorBidi"/>
                <w:b/>
                <w:bCs/>
                <w:color w:val="000000"/>
                <w:shd w:val="clear" w:color="auto" w:fill="FFFFFF"/>
              </w:rPr>
              <w:t xml:space="preserve">ocial </w:t>
            </w:r>
            <w:r>
              <w:rPr>
                <w:rFonts w:asciiTheme="minorBidi" w:hAnsiTheme="minorBidi"/>
                <w:b/>
                <w:bCs/>
                <w:color w:val="000000"/>
                <w:shd w:val="clear" w:color="auto" w:fill="FFFFFF"/>
              </w:rPr>
              <w:t>c</w:t>
            </w:r>
            <w:r w:rsidRPr="00471BDF">
              <w:rPr>
                <w:rFonts w:asciiTheme="minorBidi" w:hAnsiTheme="minorBidi"/>
                <w:b/>
                <w:bCs/>
                <w:color w:val="000000"/>
                <w:shd w:val="clear" w:color="auto" w:fill="FFFFFF"/>
              </w:rPr>
              <w:t>lass (NS-SEC)</w:t>
            </w:r>
          </w:p>
        </w:tc>
        <w:tc>
          <w:tcPr>
            <w:tcW w:w="1329" w:type="dxa"/>
          </w:tcPr>
          <w:p w14:paraId="22946390" w14:textId="77777777" w:rsidR="006838E7" w:rsidRDefault="006838E7" w:rsidP="00E93428">
            <w:pPr>
              <w:spacing w:line="360" w:lineRule="auto"/>
              <w:rPr>
                <w:rFonts w:asciiTheme="minorBidi" w:hAnsiTheme="minorBidi"/>
                <w:color w:val="000000"/>
                <w:shd w:val="clear" w:color="auto" w:fill="FFFFFF"/>
              </w:rPr>
            </w:pPr>
          </w:p>
        </w:tc>
        <w:tc>
          <w:tcPr>
            <w:tcW w:w="756" w:type="dxa"/>
          </w:tcPr>
          <w:p w14:paraId="31BC5BA3" w14:textId="77777777" w:rsidR="006838E7" w:rsidRDefault="006838E7" w:rsidP="00E93428">
            <w:pPr>
              <w:spacing w:line="360" w:lineRule="auto"/>
              <w:rPr>
                <w:rFonts w:asciiTheme="minorBidi" w:hAnsiTheme="minorBidi"/>
                <w:color w:val="000000"/>
                <w:shd w:val="clear" w:color="auto" w:fill="FFFFFF"/>
              </w:rPr>
            </w:pPr>
          </w:p>
        </w:tc>
        <w:tc>
          <w:tcPr>
            <w:tcW w:w="1289" w:type="dxa"/>
          </w:tcPr>
          <w:p w14:paraId="22144B44" w14:textId="77777777" w:rsidR="006838E7" w:rsidRDefault="006838E7" w:rsidP="00E93428">
            <w:pPr>
              <w:spacing w:line="360" w:lineRule="auto"/>
              <w:rPr>
                <w:rFonts w:asciiTheme="minorBidi" w:hAnsiTheme="minorBidi"/>
                <w:color w:val="000000"/>
                <w:shd w:val="clear" w:color="auto" w:fill="FFFFFF"/>
              </w:rPr>
            </w:pPr>
          </w:p>
        </w:tc>
        <w:tc>
          <w:tcPr>
            <w:tcW w:w="771" w:type="dxa"/>
          </w:tcPr>
          <w:p w14:paraId="7F983B61" w14:textId="77777777" w:rsidR="006838E7" w:rsidRDefault="006838E7" w:rsidP="00E93428">
            <w:pPr>
              <w:spacing w:line="360" w:lineRule="auto"/>
              <w:rPr>
                <w:rFonts w:asciiTheme="minorBidi" w:hAnsiTheme="minorBidi"/>
                <w:color w:val="000000"/>
                <w:shd w:val="clear" w:color="auto" w:fill="FFFFFF"/>
              </w:rPr>
            </w:pPr>
          </w:p>
        </w:tc>
        <w:tc>
          <w:tcPr>
            <w:tcW w:w="1094" w:type="dxa"/>
          </w:tcPr>
          <w:p w14:paraId="0E2AE39D" w14:textId="77777777" w:rsidR="006838E7" w:rsidRDefault="006838E7" w:rsidP="00E93428">
            <w:pPr>
              <w:spacing w:line="360" w:lineRule="auto"/>
              <w:rPr>
                <w:rFonts w:asciiTheme="minorBidi" w:hAnsiTheme="minorBidi"/>
                <w:color w:val="000000"/>
                <w:shd w:val="clear" w:color="auto" w:fill="FFFFFF"/>
              </w:rPr>
            </w:pPr>
          </w:p>
        </w:tc>
        <w:tc>
          <w:tcPr>
            <w:tcW w:w="781" w:type="dxa"/>
          </w:tcPr>
          <w:p w14:paraId="1E6ABCC1" w14:textId="77777777" w:rsidR="006838E7" w:rsidRDefault="006838E7" w:rsidP="00E93428">
            <w:pPr>
              <w:spacing w:line="360" w:lineRule="auto"/>
              <w:rPr>
                <w:rFonts w:asciiTheme="minorBidi" w:hAnsiTheme="minorBidi"/>
                <w:color w:val="000000"/>
                <w:shd w:val="clear" w:color="auto" w:fill="FFFFFF"/>
              </w:rPr>
            </w:pPr>
          </w:p>
        </w:tc>
      </w:tr>
      <w:tr w:rsidR="006838E7" w:rsidRPr="001D1DE5" w14:paraId="50A8A94F" w14:textId="77777777" w:rsidTr="00602BCB">
        <w:tc>
          <w:tcPr>
            <w:tcW w:w="2666" w:type="dxa"/>
          </w:tcPr>
          <w:p w14:paraId="19A6AF55"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Intermediate occupation</w:t>
            </w:r>
          </w:p>
        </w:tc>
        <w:tc>
          <w:tcPr>
            <w:tcW w:w="1329" w:type="dxa"/>
            <w:vAlign w:val="center"/>
          </w:tcPr>
          <w:p w14:paraId="2AA109A6"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147</w:t>
            </w:r>
          </w:p>
        </w:tc>
        <w:tc>
          <w:tcPr>
            <w:tcW w:w="756" w:type="dxa"/>
            <w:vAlign w:val="center"/>
          </w:tcPr>
          <w:p w14:paraId="7EFC00DD"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11.1</w:t>
            </w:r>
          </w:p>
        </w:tc>
        <w:tc>
          <w:tcPr>
            <w:tcW w:w="1289" w:type="dxa"/>
            <w:vAlign w:val="center"/>
          </w:tcPr>
          <w:p w14:paraId="24BA1D24"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69</w:t>
            </w:r>
          </w:p>
        </w:tc>
        <w:tc>
          <w:tcPr>
            <w:tcW w:w="771" w:type="dxa"/>
            <w:vAlign w:val="center"/>
          </w:tcPr>
          <w:p w14:paraId="12FCB57D"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16.7</w:t>
            </w:r>
          </w:p>
        </w:tc>
        <w:tc>
          <w:tcPr>
            <w:tcW w:w="1094" w:type="dxa"/>
            <w:vAlign w:val="center"/>
          </w:tcPr>
          <w:p w14:paraId="03CB33DC"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106</w:t>
            </w:r>
          </w:p>
        </w:tc>
        <w:tc>
          <w:tcPr>
            <w:tcW w:w="781" w:type="dxa"/>
            <w:vAlign w:val="center"/>
          </w:tcPr>
          <w:p w14:paraId="25914249"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20.9</w:t>
            </w:r>
          </w:p>
        </w:tc>
      </w:tr>
      <w:tr w:rsidR="006838E7" w:rsidRPr="001D1DE5" w14:paraId="1AD7D558" w14:textId="77777777" w:rsidTr="00602BCB">
        <w:tc>
          <w:tcPr>
            <w:tcW w:w="2666" w:type="dxa"/>
          </w:tcPr>
          <w:p w14:paraId="71741DC7"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Lower supervisory</w:t>
            </w:r>
          </w:p>
        </w:tc>
        <w:tc>
          <w:tcPr>
            <w:tcW w:w="1329" w:type="dxa"/>
            <w:vAlign w:val="center"/>
          </w:tcPr>
          <w:p w14:paraId="0EA75295"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63</w:t>
            </w:r>
          </w:p>
        </w:tc>
        <w:tc>
          <w:tcPr>
            <w:tcW w:w="756" w:type="dxa"/>
            <w:vAlign w:val="center"/>
          </w:tcPr>
          <w:p w14:paraId="4417D833"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4.8</w:t>
            </w:r>
          </w:p>
        </w:tc>
        <w:tc>
          <w:tcPr>
            <w:tcW w:w="1289" w:type="dxa"/>
            <w:vAlign w:val="center"/>
          </w:tcPr>
          <w:p w14:paraId="61CDED99"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34</w:t>
            </w:r>
          </w:p>
        </w:tc>
        <w:tc>
          <w:tcPr>
            <w:tcW w:w="771" w:type="dxa"/>
            <w:vAlign w:val="center"/>
          </w:tcPr>
          <w:p w14:paraId="3420F4F4"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8.2</w:t>
            </w:r>
          </w:p>
        </w:tc>
        <w:tc>
          <w:tcPr>
            <w:tcW w:w="1094" w:type="dxa"/>
            <w:vAlign w:val="center"/>
          </w:tcPr>
          <w:p w14:paraId="6F61FD78"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46</w:t>
            </w:r>
          </w:p>
        </w:tc>
        <w:tc>
          <w:tcPr>
            <w:tcW w:w="781" w:type="dxa"/>
            <w:vAlign w:val="center"/>
          </w:tcPr>
          <w:p w14:paraId="1D45D3B7"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9.1</w:t>
            </w:r>
          </w:p>
        </w:tc>
      </w:tr>
      <w:tr w:rsidR="006838E7" w:rsidRPr="001D1DE5" w14:paraId="7B76F5B0" w14:textId="77777777" w:rsidTr="00602BCB">
        <w:tc>
          <w:tcPr>
            <w:tcW w:w="2666" w:type="dxa"/>
          </w:tcPr>
          <w:p w14:paraId="65205DD8"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Managerial</w:t>
            </w:r>
          </w:p>
        </w:tc>
        <w:tc>
          <w:tcPr>
            <w:tcW w:w="1329" w:type="dxa"/>
            <w:vAlign w:val="center"/>
          </w:tcPr>
          <w:p w14:paraId="25BD0F3F"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175</w:t>
            </w:r>
          </w:p>
        </w:tc>
        <w:tc>
          <w:tcPr>
            <w:tcW w:w="756" w:type="dxa"/>
            <w:vAlign w:val="center"/>
          </w:tcPr>
          <w:p w14:paraId="60FEAD51"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13.3</w:t>
            </w:r>
          </w:p>
        </w:tc>
        <w:tc>
          <w:tcPr>
            <w:tcW w:w="1289" w:type="dxa"/>
            <w:vAlign w:val="center"/>
          </w:tcPr>
          <w:p w14:paraId="254BD691"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54</w:t>
            </w:r>
          </w:p>
        </w:tc>
        <w:tc>
          <w:tcPr>
            <w:tcW w:w="771" w:type="dxa"/>
            <w:vAlign w:val="center"/>
          </w:tcPr>
          <w:p w14:paraId="69733FDB"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13.1</w:t>
            </w:r>
          </w:p>
        </w:tc>
        <w:tc>
          <w:tcPr>
            <w:tcW w:w="1094" w:type="dxa"/>
            <w:vAlign w:val="center"/>
          </w:tcPr>
          <w:p w14:paraId="0565A3D5"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90</w:t>
            </w:r>
          </w:p>
        </w:tc>
        <w:tc>
          <w:tcPr>
            <w:tcW w:w="781" w:type="dxa"/>
            <w:vAlign w:val="center"/>
          </w:tcPr>
          <w:p w14:paraId="274ACBBE"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17.8</w:t>
            </w:r>
          </w:p>
        </w:tc>
      </w:tr>
      <w:tr w:rsidR="006838E7" w:rsidRPr="001D1DE5" w14:paraId="6FFD712B" w14:textId="77777777" w:rsidTr="00602BCB">
        <w:tc>
          <w:tcPr>
            <w:tcW w:w="2666" w:type="dxa"/>
          </w:tcPr>
          <w:p w14:paraId="1DBC4D96"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Never worked</w:t>
            </w:r>
          </w:p>
        </w:tc>
        <w:tc>
          <w:tcPr>
            <w:tcW w:w="1329" w:type="dxa"/>
            <w:vAlign w:val="center"/>
          </w:tcPr>
          <w:p w14:paraId="5BF935A7"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233</w:t>
            </w:r>
          </w:p>
        </w:tc>
        <w:tc>
          <w:tcPr>
            <w:tcW w:w="756" w:type="dxa"/>
            <w:vAlign w:val="center"/>
          </w:tcPr>
          <w:p w14:paraId="028C306C"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17.7</w:t>
            </w:r>
          </w:p>
        </w:tc>
        <w:tc>
          <w:tcPr>
            <w:tcW w:w="1289" w:type="dxa"/>
            <w:vAlign w:val="center"/>
          </w:tcPr>
          <w:p w14:paraId="572A5029"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27</w:t>
            </w:r>
          </w:p>
        </w:tc>
        <w:tc>
          <w:tcPr>
            <w:tcW w:w="771" w:type="dxa"/>
            <w:vAlign w:val="center"/>
          </w:tcPr>
          <w:p w14:paraId="0D522631"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6.5</w:t>
            </w:r>
          </w:p>
        </w:tc>
        <w:tc>
          <w:tcPr>
            <w:tcW w:w="1094" w:type="dxa"/>
            <w:vAlign w:val="center"/>
          </w:tcPr>
          <w:p w14:paraId="238FE27F"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24</w:t>
            </w:r>
          </w:p>
        </w:tc>
        <w:tc>
          <w:tcPr>
            <w:tcW w:w="781" w:type="dxa"/>
            <w:vAlign w:val="center"/>
          </w:tcPr>
          <w:p w14:paraId="61F0DA8E"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4.7</w:t>
            </w:r>
          </w:p>
        </w:tc>
      </w:tr>
      <w:tr w:rsidR="006838E7" w:rsidRPr="001D1DE5" w14:paraId="1516A213" w14:textId="77777777" w:rsidTr="00602BCB">
        <w:tc>
          <w:tcPr>
            <w:tcW w:w="2666" w:type="dxa"/>
          </w:tcPr>
          <w:p w14:paraId="68EB7AED"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Semi-routine &amp; routine occupation</w:t>
            </w:r>
          </w:p>
        </w:tc>
        <w:tc>
          <w:tcPr>
            <w:tcW w:w="1329" w:type="dxa"/>
            <w:vAlign w:val="center"/>
          </w:tcPr>
          <w:p w14:paraId="2CD7BD20"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663</w:t>
            </w:r>
          </w:p>
        </w:tc>
        <w:tc>
          <w:tcPr>
            <w:tcW w:w="756" w:type="dxa"/>
            <w:vAlign w:val="center"/>
          </w:tcPr>
          <w:p w14:paraId="6B7F4518"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50.2</w:t>
            </w:r>
          </w:p>
        </w:tc>
        <w:tc>
          <w:tcPr>
            <w:tcW w:w="1289" w:type="dxa"/>
            <w:vAlign w:val="center"/>
          </w:tcPr>
          <w:p w14:paraId="0C8AAD12"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206</w:t>
            </w:r>
          </w:p>
        </w:tc>
        <w:tc>
          <w:tcPr>
            <w:tcW w:w="771" w:type="dxa"/>
            <w:vAlign w:val="center"/>
          </w:tcPr>
          <w:p w14:paraId="3F1E4F0D"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49.9</w:t>
            </w:r>
          </w:p>
        </w:tc>
        <w:tc>
          <w:tcPr>
            <w:tcW w:w="1094" w:type="dxa"/>
            <w:vAlign w:val="center"/>
          </w:tcPr>
          <w:p w14:paraId="08CB7274"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212</w:t>
            </w:r>
          </w:p>
        </w:tc>
        <w:tc>
          <w:tcPr>
            <w:tcW w:w="781" w:type="dxa"/>
            <w:vAlign w:val="center"/>
          </w:tcPr>
          <w:p w14:paraId="7FF27F9D"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41.8</w:t>
            </w:r>
          </w:p>
        </w:tc>
      </w:tr>
      <w:tr w:rsidR="006838E7" w:rsidRPr="001D1DE5" w14:paraId="19BB8E6A" w14:textId="77777777" w:rsidTr="00602BCB">
        <w:tc>
          <w:tcPr>
            <w:tcW w:w="2666" w:type="dxa"/>
          </w:tcPr>
          <w:p w14:paraId="20546615"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Small employers &amp; own account workers</w:t>
            </w:r>
          </w:p>
        </w:tc>
        <w:tc>
          <w:tcPr>
            <w:tcW w:w="1329" w:type="dxa"/>
            <w:vAlign w:val="center"/>
          </w:tcPr>
          <w:p w14:paraId="60DCE96D"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36</w:t>
            </w:r>
          </w:p>
        </w:tc>
        <w:tc>
          <w:tcPr>
            <w:tcW w:w="756" w:type="dxa"/>
            <w:vAlign w:val="center"/>
          </w:tcPr>
          <w:p w14:paraId="15F3E479"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2.7</w:t>
            </w:r>
          </w:p>
        </w:tc>
        <w:tc>
          <w:tcPr>
            <w:tcW w:w="1289" w:type="dxa"/>
            <w:vAlign w:val="center"/>
          </w:tcPr>
          <w:p w14:paraId="4890C2AF"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22</w:t>
            </w:r>
          </w:p>
        </w:tc>
        <w:tc>
          <w:tcPr>
            <w:tcW w:w="771" w:type="dxa"/>
            <w:vAlign w:val="center"/>
          </w:tcPr>
          <w:p w14:paraId="74898D69"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5.3</w:t>
            </w:r>
          </w:p>
        </w:tc>
        <w:tc>
          <w:tcPr>
            <w:tcW w:w="1094" w:type="dxa"/>
            <w:vAlign w:val="center"/>
          </w:tcPr>
          <w:p w14:paraId="5C02ED2E"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28</w:t>
            </w:r>
          </w:p>
        </w:tc>
        <w:tc>
          <w:tcPr>
            <w:tcW w:w="781" w:type="dxa"/>
            <w:vAlign w:val="center"/>
          </w:tcPr>
          <w:p w14:paraId="7751D73F"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5.5</w:t>
            </w:r>
          </w:p>
        </w:tc>
      </w:tr>
      <w:tr w:rsidR="006838E7" w:rsidRPr="001D1DE5" w14:paraId="618F7477" w14:textId="77777777" w:rsidTr="00602BCB">
        <w:tc>
          <w:tcPr>
            <w:tcW w:w="2666" w:type="dxa"/>
          </w:tcPr>
          <w:p w14:paraId="4B533C2B"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329" w:type="dxa"/>
            <w:vAlign w:val="center"/>
          </w:tcPr>
          <w:p w14:paraId="53381849"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3</w:t>
            </w:r>
          </w:p>
        </w:tc>
        <w:tc>
          <w:tcPr>
            <w:tcW w:w="756" w:type="dxa"/>
            <w:vAlign w:val="center"/>
          </w:tcPr>
          <w:p w14:paraId="2A087A1E"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0.2</w:t>
            </w:r>
          </w:p>
        </w:tc>
        <w:tc>
          <w:tcPr>
            <w:tcW w:w="1289" w:type="dxa"/>
            <w:vAlign w:val="center"/>
          </w:tcPr>
          <w:p w14:paraId="2241A352"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w:t>
            </w:r>
          </w:p>
        </w:tc>
        <w:tc>
          <w:tcPr>
            <w:tcW w:w="771" w:type="dxa"/>
            <w:vAlign w:val="center"/>
          </w:tcPr>
          <w:p w14:paraId="4B235323"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0.2</w:t>
            </w:r>
          </w:p>
        </w:tc>
        <w:tc>
          <w:tcPr>
            <w:tcW w:w="1094" w:type="dxa"/>
            <w:vAlign w:val="center"/>
          </w:tcPr>
          <w:p w14:paraId="25393118"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1</w:t>
            </w:r>
          </w:p>
        </w:tc>
        <w:tc>
          <w:tcPr>
            <w:tcW w:w="781" w:type="dxa"/>
            <w:vAlign w:val="center"/>
          </w:tcPr>
          <w:p w14:paraId="1E1D3538" w14:textId="77777777" w:rsidR="006838E7" w:rsidRPr="001D1DE5" w:rsidRDefault="006838E7" w:rsidP="00E93428">
            <w:pPr>
              <w:spacing w:line="360" w:lineRule="auto"/>
              <w:jc w:val="center"/>
              <w:rPr>
                <w:rFonts w:ascii="Arial" w:hAnsi="Arial" w:cs="Arial"/>
                <w:color w:val="000000"/>
              </w:rPr>
            </w:pPr>
            <w:r w:rsidRPr="001D1DE5">
              <w:rPr>
                <w:rFonts w:ascii="Arial" w:hAnsi="Arial" w:cs="Arial"/>
                <w:color w:val="000000"/>
              </w:rPr>
              <w:t>0.2</w:t>
            </w:r>
          </w:p>
        </w:tc>
      </w:tr>
      <w:tr w:rsidR="006838E7" w14:paraId="290C1766" w14:textId="77777777" w:rsidTr="00602BCB">
        <w:tc>
          <w:tcPr>
            <w:tcW w:w="2666" w:type="dxa"/>
          </w:tcPr>
          <w:p w14:paraId="5773F23D" w14:textId="77777777" w:rsidR="006838E7" w:rsidRDefault="006838E7" w:rsidP="00E93428">
            <w:pPr>
              <w:spacing w:line="360" w:lineRule="auto"/>
              <w:rPr>
                <w:rFonts w:asciiTheme="minorBidi" w:hAnsiTheme="minorBidi"/>
                <w:color w:val="000000"/>
                <w:shd w:val="clear" w:color="auto" w:fill="FFFFFF"/>
              </w:rPr>
            </w:pPr>
          </w:p>
        </w:tc>
        <w:tc>
          <w:tcPr>
            <w:tcW w:w="1329" w:type="dxa"/>
          </w:tcPr>
          <w:p w14:paraId="1620F56A" w14:textId="77777777" w:rsidR="006838E7" w:rsidRDefault="006838E7" w:rsidP="00E93428">
            <w:pPr>
              <w:spacing w:line="360" w:lineRule="auto"/>
              <w:rPr>
                <w:rFonts w:asciiTheme="minorBidi" w:hAnsiTheme="minorBidi"/>
                <w:color w:val="000000"/>
                <w:shd w:val="clear" w:color="auto" w:fill="FFFFFF"/>
              </w:rPr>
            </w:pPr>
          </w:p>
        </w:tc>
        <w:tc>
          <w:tcPr>
            <w:tcW w:w="756" w:type="dxa"/>
          </w:tcPr>
          <w:p w14:paraId="0973A287" w14:textId="77777777" w:rsidR="006838E7" w:rsidRDefault="006838E7" w:rsidP="00E93428">
            <w:pPr>
              <w:spacing w:line="360" w:lineRule="auto"/>
              <w:rPr>
                <w:rFonts w:asciiTheme="minorBidi" w:hAnsiTheme="minorBidi"/>
                <w:color w:val="000000"/>
                <w:shd w:val="clear" w:color="auto" w:fill="FFFFFF"/>
              </w:rPr>
            </w:pPr>
          </w:p>
        </w:tc>
        <w:tc>
          <w:tcPr>
            <w:tcW w:w="1289" w:type="dxa"/>
          </w:tcPr>
          <w:p w14:paraId="342EBF4E" w14:textId="77777777" w:rsidR="006838E7" w:rsidRDefault="006838E7" w:rsidP="00E93428">
            <w:pPr>
              <w:spacing w:line="360" w:lineRule="auto"/>
              <w:rPr>
                <w:rFonts w:asciiTheme="minorBidi" w:hAnsiTheme="minorBidi"/>
                <w:color w:val="000000"/>
                <w:shd w:val="clear" w:color="auto" w:fill="FFFFFF"/>
              </w:rPr>
            </w:pPr>
          </w:p>
        </w:tc>
        <w:tc>
          <w:tcPr>
            <w:tcW w:w="771" w:type="dxa"/>
          </w:tcPr>
          <w:p w14:paraId="006DD7E6" w14:textId="77777777" w:rsidR="006838E7" w:rsidRDefault="006838E7" w:rsidP="00E93428">
            <w:pPr>
              <w:spacing w:line="360" w:lineRule="auto"/>
              <w:rPr>
                <w:rFonts w:asciiTheme="minorBidi" w:hAnsiTheme="minorBidi"/>
                <w:color w:val="000000"/>
                <w:shd w:val="clear" w:color="auto" w:fill="FFFFFF"/>
              </w:rPr>
            </w:pPr>
          </w:p>
        </w:tc>
        <w:tc>
          <w:tcPr>
            <w:tcW w:w="1094" w:type="dxa"/>
          </w:tcPr>
          <w:p w14:paraId="11004DC0" w14:textId="77777777" w:rsidR="006838E7" w:rsidRDefault="006838E7" w:rsidP="00E93428">
            <w:pPr>
              <w:spacing w:line="360" w:lineRule="auto"/>
              <w:rPr>
                <w:rFonts w:asciiTheme="minorBidi" w:hAnsiTheme="minorBidi"/>
                <w:color w:val="000000"/>
                <w:shd w:val="clear" w:color="auto" w:fill="FFFFFF"/>
              </w:rPr>
            </w:pPr>
          </w:p>
        </w:tc>
        <w:tc>
          <w:tcPr>
            <w:tcW w:w="781" w:type="dxa"/>
          </w:tcPr>
          <w:p w14:paraId="53B38542" w14:textId="77777777" w:rsidR="006838E7" w:rsidRDefault="006838E7" w:rsidP="00E93428">
            <w:pPr>
              <w:spacing w:line="360" w:lineRule="auto"/>
              <w:rPr>
                <w:rFonts w:asciiTheme="minorBidi" w:hAnsiTheme="minorBidi"/>
                <w:color w:val="000000"/>
                <w:shd w:val="clear" w:color="auto" w:fill="FFFFFF"/>
              </w:rPr>
            </w:pPr>
          </w:p>
        </w:tc>
      </w:tr>
      <w:tr w:rsidR="006838E7" w14:paraId="60CE5F41" w14:textId="77777777" w:rsidTr="00602BCB">
        <w:tc>
          <w:tcPr>
            <w:tcW w:w="2666" w:type="dxa"/>
          </w:tcPr>
          <w:p w14:paraId="4FEA5AC0"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Household social class (NS-SEC)</w:t>
            </w:r>
          </w:p>
        </w:tc>
        <w:tc>
          <w:tcPr>
            <w:tcW w:w="1329" w:type="dxa"/>
          </w:tcPr>
          <w:p w14:paraId="6CA86884" w14:textId="77777777" w:rsidR="006838E7" w:rsidRDefault="006838E7" w:rsidP="00E93428">
            <w:pPr>
              <w:spacing w:line="360" w:lineRule="auto"/>
              <w:rPr>
                <w:rFonts w:asciiTheme="minorBidi" w:hAnsiTheme="minorBidi"/>
                <w:color w:val="000000"/>
                <w:shd w:val="clear" w:color="auto" w:fill="FFFFFF"/>
              </w:rPr>
            </w:pPr>
          </w:p>
        </w:tc>
        <w:tc>
          <w:tcPr>
            <w:tcW w:w="756" w:type="dxa"/>
          </w:tcPr>
          <w:p w14:paraId="13BE77F5" w14:textId="77777777" w:rsidR="006838E7" w:rsidRDefault="006838E7" w:rsidP="00E93428">
            <w:pPr>
              <w:spacing w:line="360" w:lineRule="auto"/>
              <w:rPr>
                <w:rFonts w:asciiTheme="minorBidi" w:hAnsiTheme="minorBidi"/>
                <w:color w:val="000000"/>
                <w:shd w:val="clear" w:color="auto" w:fill="FFFFFF"/>
              </w:rPr>
            </w:pPr>
          </w:p>
        </w:tc>
        <w:tc>
          <w:tcPr>
            <w:tcW w:w="1289" w:type="dxa"/>
          </w:tcPr>
          <w:p w14:paraId="0D0CA9FB" w14:textId="77777777" w:rsidR="006838E7" w:rsidRDefault="006838E7" w:rsidP="00E93428">
            <w:pPr>
              <w:spacing w:line="360" w:lineRule="auto"/>
              <w:rPr>
                <w:rFonts w:asciiTheme="minorBidi" w:hAnsiTheme="minorBidi"/>
                <w:color w:val="000000"/>
                <w:shd w:val="clear" w:color="auto" w:fill="FFFFFF"/>
              </w:rPr>
            </w:pPr>
          </w:p>
        </w:tc>
        <w:tc>
          <w:tcPr>
            <w:tcW w:w="771" w:type="dxa"/>
          </w:tcPr>
          <w:p w14:paraId="39E1A999" w14:textId="77777777" w:rsidR="006838E7" w:rsidRDefault="006838E7" w:rsidP="00E93428">
            <w:pPr>
              <w:spacing w:line="360" w:lineRule="auto"/>
              <w:rPr>
                <w:rFonts w:asciiTheme="minorBidi" w:hAnsiTheme="minorBidi"/>
                <w:color w:val="000000"/>
                <w:shd w:val="clear" w:color="auto" w:fill="FFFFFF"/>
              </w:rPr>
            </w:pPr>
          </w:p>
        </w:tc>
        <w:tc>
          <w:tcPr>
            <w:tcW w:w="1094" w:type="dxa"/>
          </w:tcPr>
          <w:p w14:paraId="21341AE4" w14:textId="77777777" w:rsidR="006838E7" w:rsidRDefault="006838E7" w:rsidP="00E93428">
            <w:pPr>
              <w:spacing w:line="360" w:lineRule="auto"/>
              <w:rPr>
                <w:rFonts w:asciiTheme="minorBidi" w:hAnsiTheme="minorBidi"/>
                <w:color w:val="000000"/>
                <w:shd w:val="clear" w:color="auto" w:fill="FFFFFF"/>
              </w:rPr>
            </w:pPr>
          </w:p>
        </w:tc>
        <w:tc>
          <w:tcPr>
            <w:tcW w:w="781" w:type="dxa"/>
          </w:tcPr>
          <w:p w14:paraId="66F85B2B" w14:textId="77777777" w:rsidR="006838E7" w:rsidRDefault="006838E7" w:rsidP="00E93428">
            <w:pPr>
              <w:spacing w:line="360" w:lineRule="auto"/>
              <w:rPr>
                <w:rFonts w:asciiTheme="minorBidi" w:hAnsiTheme="minorBidi"/>
                <w:color w:val="000000"/>
                <w:shd w:val="clear" w:color="auto" w:fill="FFFFFF"/>
              </w:rPr>
            </w:pPr>
          </w:p>
        </w:tc>
      </w:tr>
      <w:tr w:rsidR="006838E7" w:rsidRPr="00F17428" w14:paraId="1CF17F7B" w14:textId="77777777" w:rsidTr="00602BCB">
        <w:tc>
          <w:tcPr>
            <w:tcW w:w="2666" w:type="dxa"/>
          </w:tcPr>
          <w:p w14:paraId="68292A43"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Intermediate occupation</w:t>
            </w:r>
          </w:p>
        </w:tc>
        <w:tc>
          <w:tcPr>
            <w:tcW w:w="1329" w:type="dxa"/>
            <w:vAlign w:val="center"/>
          </w:tcPr>
          <w:p w14:paraId="0E472A87"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148</w:t>
            </w:r>
          </w:p>
        </w:tc>
        <w:tc>
          <w:tcPr>
            <w:tcW w:w="756" w:type="dxa"/>
            <w:vAlign w:val="center"/>
          </w:tcPr>
          <w:p w14:paraId="5B373CE1"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11.2</w:t>
            </w:r>
          </w:p>
        </w:tc>
        <w:tc>
          <w:tcPr>
            <w:tcW w:w="1289" w:type="dxa"/>
            <w:vAlign w:val="center"/>
          </w:tcPr>
          <w:p w14:paraId="71277AA6"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70</w:t>
            </w:r>
          </w:p>
        </w:tc>
        <w:tc>
          <w:tcPr>
            <w:tcW w:w="771" w:type="dxa"/>
            <w:vAlign w:val="center"/>
          </w:tcPr>
          <w:p w14:paraId="12991643"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17.0</w:t>
            </w:r>
          </w:p>
        </w:tc>
        <w:tc>
          <w:tcPr>
            <w:tcW w:w="1094" w:type="dxa"/>
            <w:vAlign w:val="center"/>
          </w:tcPr>
          <w:p w14:paraId="15F7C7CF"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102</w:t>
            </w:r>
          </w:p>
        </w:tc>
        <w:tc>
          <w:tcPr>
            <w:tcW w:w="781" w:type="dxa"/>
            <w:vAlign w:val="center"/>
          </w:tcPr>
          <w:p w14:paraId="5DB8FDE7"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20.1</w:t>
            </w:r>
          </w:p>
        </w:tc>
      </w:tr>
      <w:tr w:rsidR="006838E7" w:rsidRPr="00F17428" w14:paraId="3A1C9A73" w14:textId="77777777" w:rsidTr="00602BCB">
        <w:tc>
          <w:tcPr>
            <w:tcW w:w="2666" w:type="dxa"/>
          </w:tcPr>
          <w:p w14:paraId="77B44F1F"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Lower supervisory</w:t>
            </w:r>
          </w:p>
        </w:tc>
        <w:tc>
          <w:tcPr>
            <w:tcW w:w="1329" w:type="dxa"/>
            <w:vAlign w:val="center"/>
          </w:tcPr>
          <w:p w14:paraId="5B4C565D"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114</w:t>
            </w:r>
          </w:p>
        </w:tc>
        <w:tc>
          <w:tcPr>
            <w:tcW w:w="756" w:type="dxa"/>
            <w:vAlign w:val="center"/>
          </w:tcPr>
          <w:p w14:paraId="1A9A229A"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8.6</w:t>
            </w:r>
          </w:p>
        </w:tc>
        <w:tc>
          <w:tcPr>
            <w:tcW w:w="1289" w:type="dxa"/>
            <w:vAlign w:val="center"/>
          </w:tcPr>
          <w:p w14:paraId="262E283E"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44</w:t>
            </w:r>
          </w:p>
        </w:tc>
        <w:tc>
          <w:tcPr>
            <w:tcW w:w="771" w:type="dxa"/>
            <w:vAlign w:val="center"/>
          </w:tcPr>
          <w:p w14:paraId="53CA9223"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10.7</w:t>
            </w:r>
          </w:p>
        </w:tc>
        <w:tc>
          <w:tcPr>
            <w:tcW w:w="1094" w:type="dxa"/>
            <w:vAlign w:val="center"/>
          </w:tcPr>
          <w:p w14:paraId="1D552AB9"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71</w:t>
            </w:r>
          </w:p>
        </w:tc>
        <w:tc>
          <w:tcPr>
            <w:tcW w:w="781" w:type="dxa"/>
            <w:vAlign w:val="center"/>
          </w:tcPr>
          <w:p w14:paraId="6754C529"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14.0</w:t>
            </w:r>
          </w:p>
        </w:tc>
      </w:tr>
      <w:tr w:rsidR="006838E7" w:rsidRPr="00F17428" w14:paraId="6B883DC0" w14:textId="77777777" w:rsidTr="00602BCB">
        <w:tc>
          <w:tcPr>
            <w:tcW w:w="2666" w:type="dxa"/>
          </w:tcPr>
          <w:p w14:paraId="765DFE79"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Managerial</w:t>
            </w:r>
          </w:p>
        </w:tc>
        <w:tc>
          <w:tcPr>
            <w:tcW w:w="1329" w:type="dxa"/>
            <w:vAlign w:val="center"/>
          </w:tcPr>
          <w:p w14:paraId="0EF859DA"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223</w:t>
            </w:r>
          </w:p>
        </w:tc>
        <w:tc>
          <w:tcPr>
            <w:tcW w:w="756" w:type="dxa"/>
            <w:vAlign w:val="center"/>
          </w:tcPr>
          <w:p w14:paraId="689BB744"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16.9</w:t>
            </w:r>
          </w:p>
        </w:tc>
        <w:tc>
          <w:tcPr>
            <w:tcW w:w="1289" w:type="dxa"/>
            <w:vAlign w:val="center"/>
          </w:tcPr>
          <w:p w14:paraId="38D298F3"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70</w:t>
            </w:r>
          </w:p>
        </w:tc>
        <w:tc>
          <w:tcPr>
            <w:tcW w:w="771" w:type="dxa"/>
            <w:vAlign w:val="center"/>
          </w:tcPr>
          <w:p w14:paraId="024275AD"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17.0</w:t>
            </w:r>
          </w:p>
        </w:tc>
        <w:tc>
          <w:tcPr>
            <w:tcW w:w="1094" w:type="dxa"/>
            <w:vAlign w:val="center"/>
          </w:tcPr>
          <w:p w14:paraId="4AA927B1"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136</w:t>
            </w:r>
          </w:p>
        </w:tc>
        <w:tc>
          <w:tcPr>
            <w:tcW w:w="781" w:type="dxa"/>
            <w:vAlign w:val="center"/>
          </w:tcPr>
          <w:p w14:paraId="566493D5"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26.8</w:t>
            </w:r>
          </w:p>
        </w:tc>
      </w:tr>
      <w:tr w:rsidR="006838E7" w:rsidRPr="00F17428" w14:paraId="605FE055" w14:textId="77777777" w:rsidTr="00602BCB">
        <w:tc>
          <w:tcPr>
            <w:tcW w:w="2666" w:type="dxa"/>
          </w:tcPr>
          <w:p w14:paraId="64B5D3C0"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Never worked</w:t>
            </w:r>
          </w:p>
        </w:tc>
        <w:tc>
          <w:tcPr>
            <w:tcW w:w="1329" w:type="dxa"/>
            <w:vAlign w:val="center"/>
          </w:tcPr>
          <w:p w14:paraId="2E896742"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169</w:t>
            </w:r>
          </w:p>
        </w:tc>
        <w:tc>
          <w:tcPr>
            <w:tcW w:w="756" w:type="dxa"/>
            <w:vAlign w:val="center"/>
          </w:tcPr>
          <w:p w14:paraId="684B2824"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12.8</w:t>
            </w:r>
          </w:p>
        </w:tc>
        <w:tc>
          <w:tcPr>
            <w:tcW w:w="1289" w:type="dxa"/>
            <w:vAlign w:val="center"/>
          </w:tcPr>
          <w:p w14:paraId="264FCCC3"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16</w:t>
            </w:r>
          </w:p>
        </w:tc>
        <w:tc>
          <w:tcPr>
            <w:tcW w:w="771" w:type="dxa"/>
            <w:vAlign w:val="center"/>
          </w:tcPr>
          <w:p w14:paraId="5E6F2CF4"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3.9</w:t>
            </w:r>
          </w:p>
        </w:tc>
        <w:tc>
          <w:tcPr>
            <w:tcW w:w="1094" w:type="dxa"/>
            <w:vAlign w:val="center"/>
          </w:tcPr>
          <w:p w14:paraId="6A1C7DDB"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5</w:t>
            </w:r>
          </w:p>
        </w:tc>
        <w:tc>
          <w:tcPr>
            <w:tcW w:w="781" w:type="dxa"/>
            <w:vAlign w:val="center"/>
          </w:tcPr>
          <w:p w14:paraId="62152601"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1.0</w:t>
            </w:r>
          </w:p>
        </w:tc>
      </w:tr>
      <w:tr w:rsidR="006838E7" w:rsidRPr="00F17428" w14:paraId="642C8E33" w14:textId="77777777" w:rsidTr="00602BCB">
        <w:tc>
          <w:tcPr>
            <w:tcW w:w="2666" w:type="dxa"/>
          </w:tcPr>
          <w:p w14:paraId="592E1344"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Semi-routine &amp; routine occupation</w:t>
            </w:r>
          </w:p>
        </w:tc>
        <w:tc>
          <w:tcPr>
            <w:tcW w:w="1329" w:type="dxa"/>
            <w:vAlign w:val="center"/>
          </w:tcPr>
          <w:p w14:paraId="57A5F13E"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597</w:t>
            </w:r>
          </w:p>
        </w:tc>
        <w:tc>
          <w:tcPr>
            <w:tcW w:w="756" w:type="dxa"/>
            <w:vAlign w:val="center"/>
          </w:tcPr>
          <w:p w14:paraId="1424B3B0"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45.2</w:t>
            </w:r>
          </w:p>
        </w:tc>
        <w:tc>
          <w:tcPr>
            <w:tcW w:w="1289" w:type="dxa"/>
            <w:vAlign w:val="center"/>
          </w:tcPr>
          <w:p w14:paraId="5F0E2A72"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173</w:t>
            </w:r>
          </w:p>
        </w:tc>
        <w:tc>
          <w:tcPr>
            <w:tcW w:w="771" w:type="dxa"/>
            <w:vAlign w:val="center"/>
          </w:tcPr>
          <w:p w14:paraId="3D7F4A81"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41.9</w:t>
            </w:r>
          </w:p>
        </w:tc>
        <w:tc>
          <w:tcPr>
            <w:tcW w:w="1094" w:type="dxa"/>
            <w:vAlign w:val="center"/>
          </w:tcPr>
          <w:p w14:paraId="575A10B4"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142</w:t>
            </w:r>
          </w:p>
        </w:tc>
        <w:tc>
          <w:tcPr>
            <w:tcW w:w="781" w:type="dxa"/>
            <w:vAlign w:val="center"/>
          </w:tcPr>
          <w:p w14:paraId="353F9B10"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28.0</w:t>
            </w:r>
          </w:p>
        </w:tc>
      </w:tr>
      <w:tr w:rsidR="006838E7" w:rsidRPr="00F17428" w14:paraId="4426495E" w14:textId="77777777" w:rsidTr="00602BCB">
        <w:tc>
          <w:tcPr>
            <w:tcW w:w="2666" w:type="dxa"/>
          </w:tcPr>
          <w:p w14:paraId="1C582F1E"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Small employers &amp; own account workers</w:t>
            </w:r>
          </w:p>
        </w:tc>
        <w:tc>
          <w:tcPr>
            <w:tcW w:w="1329" w:type="dxa"/>
            <w:vAlign w:val="center"/>
          </w:tcPr>
          <w:p w14:paraId="7E145DA6"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66</w:t>
            </w:r>
          </w:p>
        </w:tc>
        <w:tc>
          <w:tcPr>
            <w:tcW w:w="756" w:type="dxa"/>
            <w:vAlign w:val="center"/>
          </w:tcPr>
          <w:p w14:paraId="6E599BA5"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5.0</w:t>
            </w:r>
          </w:p>
        </w:tc>
        <w:tc>
          <w:tcPr>
            <w:tcW w:w="1289" w:type="dxa"/>
            <w:vAlign w:val="center"/>
          </w:tcPr>
          <w:p w14:paraId="7EB4E9F8"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39</w:t>
            </w:r>
          </w:p>
        </w:tc>
        <w:tc>
          <w:tcPr>
            <w:tcW w:w="771" w:type="dxa"/>
            <w:vAlign w:val="center"/>
          </w:tcPr>
          <w:p w14:paraId="7D80D7FC"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9.4</w:t>
            </w:r>
          </w:p>
        </w:tc>
        <w:tc>
          <w:tcPr>
            <w:tcW w:w="1094" w:type="dxa"/>
            <w:vAlign w:val="center"/>
          </w:tcPr>
          <w:p w14:paraId="52EAD95B"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50</w:t>
            </w:r>
          </w:p>
        </w:tc>
        <w:tc>
          <w:tcPr>
            <w:tcW w:w="781" w:type="dxa"/>
            <w:vAlign w:val="center"/>
          </w:tcPr>
          <w:p w14:paraId="16A146D0"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9.9</w:t>
            </w:r>
          </w:p>
        </w:tc>
      </w:tr>
      <w:tr w:rsidR="006838E7" w:rsidRPr="00F17428" w14:paraId="64B2B5EA" w14:textId="77777777" w:rsidTr="00602BCB">
        <w:tc>
          <w:tcPr>
            <w:tcW w:w="2666" w:type="dxa"/>
          </w:tcPr>
          <w:p w14:paraId="0BD970A5"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329" w:type="dxa"/>
            <w:vAlign w:val="center"/>
          </w:tcPr>
          <w:p w14:paraId="2FC32716"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3</w:t>
            </w:r>
          </w:p>
        </w:tc>
        <w:tc>
          <w:tcPr>
            <w:tcW w:w="756" w:type="dxa"/>
            <w:vAlign w:val="center"/>
          </w:tcPr>
          <w:p w14:paraId="6CBF32DC"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0.2</w:t>
            </w:r>
          </w:p>
        </w:tc>
        <w:tc>
          <w:tcPr>
            <w:tcW w:w="1289" w:type="dxa"/>
            <w:vAlign w:val="center"/>
          </w:tcPr>
          <w:p w14:paraId="7E0F00C7"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w:t>
            </w:r>
          </w:p>
        </w:tc>
        <w:tc>
          <w:tcPr>
            <w:tcW w:w="771" w:type="dxa"/>
            <w:vAlign w:val="center"/>
          </w:tcPr>
          <w:p w14:paraId="209DD100"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0.2</w:t>
            </w:r>
          </w:p>
        </w:tc>
        <w:tc>
          <w:tcPr>
            <w:tcW w:w="1094" w:type="dxa"/>
            <w:vAlign w:val="center"/>
          </w:tcPr>
          <w:p w14:paraId="6167A678"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1</w:t>
            </w:r>
          </w:p>
        </w:tc>
        <w:tc>
          <w:tcPr>
            <w:tcW w:w="781" w:type="dxa"/>
            <w:vAlign w:val="center"/>
          </w:tcPr>
          <w:p w14:paraId="606A2FA5" w14:textId="77777777" w:rsidR="006838E7" w:rsidRPr="00F17428" w:rsidRDefault="006838E7" w:rsidP="00E93428">
            <w:pPr>
              <w:spacing w:line="360" w:lineRule="auto"/>
              <w:jc w:val="center"/>
              <w:rPr>
                <w:rFonts w:ascii="Arial" w:hAnsi="Arial" w:cs="Arial"/>
                <w:color w:val="000000"/>
              </w:rPr>
            </w:pPr>
            <w:r w:rsidRPr="00F17428">
              <w:rPr>
                <w:rFonts w:ascii="Arial" w:hAnsi="Arial" w:cs="Arial"/>
                <w:color w:val="000000"/>
              </w:rPr>
              <w:t>0.2</w:t>
            </w:r>
          </w:p>
        </w:tc>
      </w:tr>
      <w:tr w:rsidR="006838E7" w14:paraId="29454D92" w14:textId="77777777" w:rsidTr="00602BCB">
        <w:tc>
          <w:tcPr>
            <w:tcW w:w="2666" w:type="dxa"/>
          </w:tcPr>
          <w:p w14:paraId="0067DC5F" w14:textId="77777777" w:rsidR="006838E7" w:rsidRDefault="006838E7" w:rsidP="00E93428">
            <w:pPr>
              <w:spacing w:line="360" w:lineRule="auto"/>
              <w:rPr>
                <w:rFonts w:asciiTheme="minorBidi" w:hAnsiTheme="minorBidi"/>
                <w:color w:val="000000"/>
                <w:shd w:val="clear" w:color="auto" w:fill="FFFFFF"/>
              </w:rPr>
            </w:pPr>
          </w:p>
        </w:tc>
        <w:tc>
          <w:tcPr>
            <w:tcW w:w="1329" w:type="dxa"/>
          </w:tcPr>
          <w:p w14:paraId="2B7DC61C" w14:textId="77777777" w:rsidR="006838E7" w:rsidRDefault="006838E7" w:rsidP="00E93428">
            <w:pPr>
              <w:spacing w:line="360" w:lineRule="auto"/>
              <w:rPr>
                <w:rFonts w:asciiTheme="minorBidi" w:hAnsiTheme="minorBidi"/>
                <w:color w:val="000000"/>
                <w:shd w:val="clear" w:color="auto" w:fill="FFFFFF"/>
              </w:rPr>
            </w:pPr>
          </w:p>
        </w:tc>
        <w:tc>
          <w:tcPr>
            <w:tcW w:w="756" w:type="dxa"/>
          </w:tcPr>
          <w:p w14:paraId="1325F05A" w14:textId="77777777" w:rsidR="006838E7" w:rsidRDefault="006838E7" w:rsidP="00E93428">
            <w:pPr>
              <w:spacing w:line="360" w:lineRule="auto"/>
              <w:rPr>
                <w:rFonts w:asciiTheme="minorBidi" w:hAnsiTheme="minorBidi"/>
                <w:color w:val="000000"/>
                <w:shd w:val="clear" w:color="auto" w:fill="FFFFFF"/>
              </w:rPr>
            </w:pPr>
          </w:p>
        </w:tc>
        <w:tc>
          <w:tcPr>
            <w:tcW w:w="1289" w:type="dxa"/>
          </w:tcPr>
          <w:p w14:paraId="318255D5" w14:textId="77777777" w:rsidR="006838E7" w:rsidRDefault="006838E7" w:rsidP="00E93428">
            <w:pPr>
              <w:spacing w:line="360" w:lineRule="auto"/>
              <w:rPr>
                <w:rFonts w:asciiTheme="minorBidi" w:hAnsiTheme="minorBidi"/>
                <w:color w:val="000000"/>
                <w:shd w:val="clear" w:color="auto" w:fill="FFFFFF"/>
              </w:rPr>
            </w:pPr>
          </w:p>
        </w:tc>
        <w:tc>
          <w:tcPr>
            <w:tcW w:w="771" w:type="dxa"/>
          </w:tcPr>
          <w:p w14:paraId="70239B80" w14:textId="77777777" w:rsidR="006838E7" w:rsidRDefault="006838E7" w:rsidP="00E93428">
            <w:pPr>
              <w:spacing w:line="360" w:lineRule="auto"/>
              <w:rPr>
                <w:rFonts w:asciiTheme="minorBidi" w:hAnsiTheme="minorBidi"/>
                <w:color w:val="000000"/>
                <w:shd w:val="clear" w:color="auto" w:fill="FFFFFF"/>
              </w:rPr>
            </w:pPr>
          </w:p>
        </w:tc>
        <w:tc>
          <w:tcPr>
            <w:tcW w:w="1094" w:type="dxa"/>
          </w:tcPr>
          <w:p w14:paraId="21117683" w14:textId="77777777" w:rsidR="006838E7" w:rsidRDefault="006838E7" w:rsidP="00E93428">
            <w:pPr>
              <w:spacing w:line="360" w:lineRule="auto"/>
              <w:rPr>
                <w:rFonts w:asciiTheme="minorBidi" w:hAnsiTheme="minorBidi"/>
                <w:color w:val="000000"/>
                <w:shd w:val="clear" w:color="auto" w:fill="FFFFFF"/>
              </w:rPr>
            </w:pPr>
          </w:p>
        </w:tc>
        <w:tc>
          <w:tcPr>
            <w:tcW w:w="781" w:type="dxa"/>
          </w:tcPr>
          <w:p w14:paraId="35FC408E" w14:textId="77777777" w:rsidR="006838E7" w:rsidRDefault="006838E7" w:rsidP="00E93428">
            <w:pPr>
              <w:spacing w:line="360" w:lineRule="auto"/>
              <w:rPr>
                <w:rFonts w:asciiTheme="minorBidi" w:hAnsiTheme="minorBidi"/>
                <w:color w:val="000000"/>
                <w:shd w:val="clear" w:color="auto" w:fill="FFFFFF"/>
              </w:rPr>
            </w:pPr>
          </w:p>
        </w:tc>
      </w:tr>
      <w:tr w:rsidR="006838E7" w14:paraId="34E56B50" w14:textId="77777777" w:rsidTr="00602BCB">
        <w:tc>
          <w:tcPr>
            <w:tcW w:w="2666" w:type="dxa"/>
          </w:tcPr>
          <w:p w14:paraId="62BDA68A"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Mother’s highest education level (SCQF)</w:t>
            </w:r>
          </w:p>
        </w:tc>
        <w:tc>
          <w:tcPr>
            <w:tcW w:w="1329" w:type="dxa"/>
          </w:tcPr>
          <w:p w14:paraId="20AAE76F" w14:textId="77777777" w:rsidR="006838E7" w:rsidRDefault="006838E7" w:rsidP="00E93428">
            <w:pPr>
              <w:spacing w:line="360" w:lineRule="auto"/>
              <w:rPr>
                <w:rFonts w:asciiTheme="minorBidi" w:hAnsiTheme="minorBidi"/>
                <w:color w:val="000000"/>
                <w:shd w:val="clear" w:color="auto" w:fill="FFFFFF"/>
              </w:rPr>
            </w:pPr>
          </w:p>
        </w:tc>
        <w:tc>
          <w:tcPr>
            <w:tcW w:w="756" w:type="dxa"/>
          </w:tcPr>
          <w:p w14:paraId="577D44FF" w14:textId="77777777" w:rsidR="006838E7" w:rsidRDefault="006838E7" w:rsidP="00E93428">
            <w:pPr>
              <w:spacing w:line="360" w:lineRule="auto"/>
              <w:rPr>
                <w:rFonts w:asciiTheme="minorBidi" w:hAnsiTheme="minorBidi"/>
                <w:color w:val="000000"/>
                <w:shd w:val="clear" w:color="auto" w:fill="FFFFFF"/>
              </w:rPr>
            </w:pPr>
          </w:p>
        </w:tc>
        <w:tc>
          <w:tcPr>
            <w:tcW w:w="1289" w:type="dxa"/>
          </w:tcPr>
          <w:p w14:paraId="7BCCC2E6" w14:textId="77777777" w:rsidR="006838E7" w:rsidRDefault="006838E7" w:rsidP="00E93428">
            <w:pPr>
              <w:spacing w:line="360" w:lineRule="auto"/>
              <w:rPr>
                <w:rFonts w:asciiTheme="minorBidi" w:hAnsiTheme="minorBidi"/>
                <w:color w:val="000000"/>
                <w:shd w:val="clear" w:color="auto" w:fill="FFFFFF"/>
              </w:rPr>
            </w:pPr>
          </w:p>
        </w:tc>
        <w:tc>
          <w:tcPr>
            <w:tcW w:w="771" w:type="dxa"/>
          </w:tcPr>
          <w:p w14:paraId="795DF0B4" w14:textId="77777777" w:rsidR="006838E7" w:rsidRDefault="006838E7" w:rsidP="00E93428">
            <w:pPr>
              <w:spacing w:line="360" w:lineRule="auto"/>
              <w:rPr>
                <w:rFonts w:asciiTheme="minorBidi" w:hAnsiTheme="minorBidi"/>
                <w:color w:val="000000"/>
                <w:shd w:val="clear" w:color="auto" w:fill="FFFFFF"/>
              </w:rPr>
            </w:pPr>
          </w:p>
        </w:tc>
        <w:tc>
          <w:tcPr>
            <w:tcW w:w="1094" w:type="dxa"/>
          </w:tcPr>
          <w:p w14:paraId="23E83309" w14:textId="77777777" w:rsidR="006838E7" w:rsidRDefault="006838E7" w:rsidP="00E93428">
            <w:pPr>
              <w:spacing w:line="360" w:lineRule="auto"/>
              <w:rPr>
                <w:rFonts w:asciiTheme="minorBidi" w:hAnsiTheme="minorBidi"/>
                <w:color w:val="000000"/>
                <w:shd w:val="clear" w:color="auto" w:fill="FFFFFF"/>
              </w:rPr>
            </w:pPr>
          </w:p>
        </w:tc>
        <w:tc>
          <w:tcPr>
            <w:tcW w:w="781" w:type="dxa"/>
          </w:tcPr>
          <w:p w14:paraId="1DFAADAC" w14:textId="77777777" w:rsidR="006838E7" w:rsidRDefault="006838E7" w:rsidP="00E93428">
            <w:pPr>
              <w:spacing w:line="360" w:lineRule="auto"/>
              <w:rPr>
                <w:rFonts w:asciiTheme="minorBidi" w:hAnsiTheme="minorBidi"/>
                <w:color w:val="000000"/>
                <w:shd w:val="clear" w:color="auto" w:fill="FFFFFF"/>
              </w:rPr>
            </w:pPr>
          </w:p>
        </w:tc>
      </w:tr>
      <w:tr w:rsidR="006838E7" w:rsidRPr="0060453C" w14:paraId="3FB948EE" w14:textId="77777777" w:rsidTr="00602BCB">
        <w:tc>
          <w:tcPr>
            <w:tcW w:w="2666" w:type="dxa"/>
          </w:tcPr>
          <w:p w14:paraId="6052AF02"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 qualification</w:t>
            </w:r>
          </w:p>
        </w:tc>
        <w:tc>
          <w:tcPr>
            <w:tcW w:w="1329" w:type="dxa"/>
            <w:vAlign w:val="center"/>
          </w:tcPr>
          <w:p w14:paraId="5F10BC7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216</w:t>
            </w:r>
          </w:p>
        </w:tc>
        <w:tc>
          <w:tcPr>
            <w:tcW w:w="756" w:type="dxa"/>
            <w:vAlign w:val="center"/>
          </w:tcPr>
          <w:p w14:paraId="201BDC4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16.4</w:t>
            </w:r>
          </w:p>
        </w:tc>
        <w:tc>
          <w:tcPr>
            <w:tcW w:w="1289" w:type="dxa"/>
            <w:vAlign w:val="center"/>
          </w:tcPr>
          <w:p w14:paraId="67DF6E7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26</w:t>
            </w:r>
          </w:p>
        </w:tc>
        <w:tc>
          <w:tcPr>
            <w:tcW w:w="771" w:type="dxa"/>
            <w:vAlign w:val="center"/>
          </w:tcPr>
          <w:p w14:paraId="019D5B5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6.3</w:t>
            </w:r>
          </w:p>
        </w:tc>
        <w:tc>
          <w:tcPr>
            <w:tcW w:w="1094" w:type="dxa"/>
            <w:vAlign w:val="center"/>
          </w:tcPr>
          <w:p w14:paraId="0CC5F47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31</w:t>
            </w:r>
          </w:p>
        </w:tc>
        <w:tc>
          <w:tcPr>
            <w:tcW w:w="781" w:type="dxa"/>
            <w:vAlign w:val="center"/>
          </w:tcPr>
          <w:p w14:paraId="21406D9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6.1</w:t>
            </w:r>
          </w:p>
        </w:tc>
      </w:tr>
      <w:tr w:rsidR="006838E7" w:rsidRPr="0060453C" w14:paraId="6C4E7EE0" w14:textId="77777777" w:rsidTr="00602BCB">
        <w:tc>
          <w:tcPr>
            <w:tcW w:w="2666" w:type="dxa"/>
          </w:tcPr>
          <w:p w14:paraId="422FB973"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Lower level standard grades</w:t>
            </w:r>
          </w:p>
        </w:tc>
        <w:tc>
          <w:tcPr>
            <w:tcW w:w="1329" w:type="dxa"/>
            <w:vAlign w:val="center"/>
          </w:tcPr>
          <w:p w14:paraId="3BEA50F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187</w:t>
            </w:r>
          </w:p>
        </w:tc>
        <w:tc>
          <w:tcPr>
            <w:tcW w:w="756" w:type="dxa"/>
            <w:vAlign w:val="center"/>
          </w:tcPr>
          <w:p w14:paraId="2731B61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14.2</w:t>
            </w:r>
          </w:p>
        </w:tc>
        <w:tc>
          <w:tcPr>
            <w:tcW w:w="1289" w:type="dxa"/>
            <w:vAlign w:val="center"/>
          </w:tcPr>
          <w:p w14:paraId="3922F1A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40</w:t>
            </w:r>
          </w:p>
        </w:tc>
        <w:tc>
          <w:tcPr>
            <w:tcW w:w="771" w:type="dxa"/>
            <w:vAlign w:val="center"/>
          </w:tcPr>
          <w:p w14:paraId="0C9CC1E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9.7</w:t>
            </w:r>
          </w:p>
        </w:tc>
        <w:tc>
          <w:tcPr>
            <w:tcW w:w="1094" w:type="dxa"/>
            <w:vAlign w:val="center"/>
          </w:tcPr>
          <w:p w14:paraId="74C84E0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28</w:t>
            </w:r>
          </w:p>
        </w:tc>
        <w:tc>
          <w:tcPr>
            <w:tcW w:w="781" w:type="dxa"/>
            <w:vAlign w:val="center"/>
          </w:tcPr>
          <w:p w14:paraId="4367485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5.5</w:t>
            </w:r>
          </w:p>
        </w:tc>
      </w:tr>
      <w:tr w:rsidR="006838E7" w:rsidRPr="0060453C" w14:paraId="7370AAB3" w14:textId="77777777" w:rsidTr="00602BCB">
        <w:tc>
          <w:tcPr>
            <w:tcW w:w="2666" w:type="dxa"/>
          </w:tcPr>
          <w:p w14:paraId="1A6658B4"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lastRenderedPageBreak/>
              <w:t>Upper level standard grades</w:t>
            </w:r>
          </w:p>
        </w:tc>
        <w:tc>
          <w:tcPr>
            <w:tcW w:w="1329" w:type="dxa"/>
            <w:vAlign w:val="center"/>
          </w:tcPr>
          <w:p w14:paraId="6365B8A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433</w:t>
            </w:r>
          </w:p>
        </w:tc>
        <w:tc>
          <w:tcPr>
            <w:tcW w:w="756" w:type="dxa"/>
            <w:vAlign w:val="center"/>
          </w:tcPr>
          <w:p w14:paraId="5069882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32.8</w:t>
            </w:r>
          </w:p>
        </w:tc>
        <w:tc>
          <w:tcPr>
            <w:tcW w:w="1289" w:type="dxa"/>
            <w:vAlign w:val="center"/>
          </w:tcPr>
          <w:p w14:paraId="7B9A184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133</w:t>
            </w:r>
          </w:p>
        </w:tc>
        <w:tc>
          <w:tcPr>
            <w:tcW w:w="771" w:type="dxa"/>
            <w:vAlign w:val="center"/>
          </w:tcPr>
          <w:p w14:paraId="61A3997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32.2</w:t>
            </w:r>
          </w:p>
        </w:tc>
        <w:tc>
          <w:tcPr>
            <w:tcW w:w="1094" w:type="dxa"/>
            <w:vAlign w:val="center"/>
          </w:tcPr>
          <w:p w14:paraId="5C43535A"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131</w:t>
            </w:r>
          </w:p>
        </w:tc>
        <w:tc>
          <w:tcPr>
            <w:tcW w:w="781" w:type="dxa"/>
            <w:vAlign w:val="center"/>
          </w:tcPr>
          <w:p w14:paraId="1DE19DD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25.8</w:t>
            </w:r>
          </w:p>
        </w:tc>
      </w:tr>
      <w:tr w:rsidR="006838E7" w:rsidRPr="0060453C" w14:paraId="137239A0" w14:textId="77777777" w:rsidTr="00602BCB">
        <w:tc>
          <w:tcPr>
            <w:tcW w:w="2666" w:type="dxa"/>
          </w:tcPr>
          <w:p w14:paraId="44518951"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Higher grades &amp; upper level vocational</w:t>
            </w:r>
          </w:p>
        </w:tc>
        <w:tc>
          <w:tcPr>
            <w:tcW w:w="1329" w:type="dxa"/>
            <w:vAlign w:val="center"/>
          </w:tcPr>
          <w:p w14:paraId="070DBEA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287</w:t>
            </w:r>
          </w:p>
        </w:tc>
        <w:tc>
          <w:tcPr>
            <w:tcW w:w="756" w:type="dxa"/>
            <w:vAlign w:val="center"/>
          </w:tcPr>
          <w:p w14:paraId="3558829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21.7</w:t>
            </w:r>
          </w:p>
        </w:tc>
        <w:tc>
          <w:tcPr>
            <w:tcW w:w="1289" w:type="dxa"/>
            <w:vAlign w:val="center"/>
          </w:tcPr>
          <w:p w14:paraId="1F966D8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146</w:t>
            </w:r>
          </w:p>
        </w:tc>
        <w:tc>
          <w:tcPr>
            <w:tcW w:w="771" w:type="dxa"/>
            <w:vAlign w:val="center"/>
          </w:tcPr>
          <w:p w14:paraId="68F41D31"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35.4</w:t>
            </w:r>
          </w:p>
        </w:tc>
        <w:tc>
          <w:tcPr>
            <w:tcW w:w="1094" w:type="dxa"/>
            <w:vAlign w:val="center"/>
          </w:tcPr>
          <w:p w14:paraId="7810E28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180</w:t>
            </w:r>
          </w:p>
        </w:tc>
        <w:tc>
          <w:tcPr>
            <w:tcW w:w="781" w:type="dxa"/>
            <w:vAlign w:val="center"/>
          </w:tcPr>
          <w:p w14:paraId="3ACE327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35.5</w:t>
            </w:r>
          </w:p>
        </w:tc>
      </w:tr>
      <w:tr w:rsidR="006838E7" w:rsidRPr="0060453C" w14:paraId="0E052923" w14:textId="77777777" w:rsidTr="00602BCB">
        <w:tc>
          <w:tcPr>
            <w:tcW w:w="2666" w:type="dxa"/>
          </w:tcPr>
          <w:p w14:paraId="20196C6B"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Degree level</w:t>
            </w:r>
          </w:p>
        </w:tc>
        <w:tc>
          <w:tcPr>
            <w:tcW w:w="1329" w:type="dxa"/>
            <w:vAlign w:val="center"/>
          </w:tcPr>
          <w:p w14:paraId="0A610EA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162</w:t>
            </w:r>
          </w:p>
        </w:tc>
        <w:tc>
          <w:tcPr>
            <w:tcW w:w="756" w:type="dxa"/>
            <w:vAlign w:val="center"/>
          </w:tcPr>
          <w:p w14:paraId="487CD97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12.3</w:t>
            </w:r>
          </w:p>
        </w:tc>
        <w:tc>
          <w:tcPr>
            <w:tcW w:w="1289" w:type="dxa"/>
            <w:vAlign w:val="center"/>
          </w:tcPr>
          <w:p w14:paraId="78AF832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55</w:t>
            </w:r>
          </w:p>
        </w:tc>
        <w:tc>
          <w:tcPr>
            <w:tcW w:w="771" w:type="dxa"/>
            <w:vAlign w:val="center"/>
          </w:tcPr>
          <w:p w14:paraId="0047F9C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13.3</w:t>
            </w:r>
          </w:p>
        </w:tc>
        <w:tc>
          <w:tcPr>
            <w:tcW w:w="1094" w:type="dxa"/>
            <w:vAlign w:val="center"/>
          </w:tcPr>
          <w:p w14:paraId="6445927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109</w:t>
            </w:r>
          </w:p>
        </w:tc>
        <w:tc>
          <w:tcPr>
            <w:tcW w:w="781" w:type="dxa"/>
            <w:vAlign w:val="center"/>
          </w:tcPr>
          <w:p w14:paraId="5C10DD4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21.5</w:t>
            </w:r>
          </w:p>
        </w:tc>
      </w:tr>
      <w:tr w:rsidR="006838E7" w:rsidRPr="0060453C" w14:paraId="7DBAF693" w14:textId="77777777" w:rsidTr="00602BCB">
        <w:tc>
          <w:tcPr>
            <w:tcW w:w="2666" w:type="dxa"/>
          </w:tcPr>
          <w:p w14:paraId="7707D65D"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Other</w:t>
            </w:r>
          </w:p>
        </w:tc>
        <w:tc>
          <w:tcPr>
            <w:tcW w:w="1329" w:type="dxa"/>
            <w:vAlign w:val="center"/>
          </w:tcPr>
          <w:p w14:paraId="02B7A5E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29</w:t>
            </w:r>
          </w:p>
        </w:tc>
        <w:tc>
          <w:tcPr>
            <w:tcW w:w="756" w:type="dxa"/>
            <w:vAlign w:val="center"/>
          </w:tcPr>
          <w:p w14:paraId="5A64229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2.2</w:t>
            </w:r>
          </w:p>
        </w:tc>
        <w:tc>
          <w:tcPr>
            <w:tcW w:w="1289" w:type="dxa"/>
            <w:vAlign w:val="center"/>
          </w:tcPr>
          <w:p w14:paraId="4E91253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w:t>
            </w:r>
          </w:p>
        </w:tc>
        <w:tc>
          <w:tcPr>
            <w:tcW w:w="771" w:type="dxa"/>
            <w:vAlign w:val="center"/>
          </w:tcPr>
          <w:p w14:paraId="314CF48A"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3.2</w:t>
            </w:r>
          </w:p>
        </w:tc>
        <w:tc>
          <w:tcPr>
            <w:tcW w:w="1094" w:type="dxa"/>
            <w:vAlign w:val="center"/>
          </w:tcPr>
          <w:p w14:paraId="704E11E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27</w:t>
            </w:r>
          </w:p>
        </w:tc>
        <w:tc>
          <w:tcPr>
            <w:tcW w:w="781" w:type="dxa"/>
            <w:vAlign w:val="center"/>
          </w:tcPr>
          <w:p w14:paraId="7E116E21"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5.3</w:t>
            </w:r>
          </w:p>
        </w:tc>
      </w:tr>
      <w:tr w:rsidR="006838E7" w:rsidRPr="0060453C" w14:paraId="759B983D" w14:textId="77777777" w:rsidTr="00602BCB">
        <w:tc>
          <w:tcPr>
            <w:tcW w:w="2666" w:type="dxa"/>
          </w:tcPr>
          <w:p w14:paraId="089258B8"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329" w:type="dxa"/>
            <w:vAlign w:val="center"/>
          </w:tcPr>
          <w:p w14:paraId="7162534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w:t>
            </w:r>
          </w:p>
        </w:tc>
        <w:tc>
          <w:tcPr>
            <w:tcW w:w="756" w:type="dxa"/>
            <w:vAlign w:val="center"/>
          </w:tcPr>
          <w:p w14:paraId="64227D3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0.5</w:t>
            </w:r>
          </w:p>
        </w:tc>
        <w:tc>
          <w:tcPr>
            <w:tcW w:w="1289" w:type="dxa"/>
            <w:vAlign w:val="center"/>
          </w:tcPr>
          <w:p w14:paraId="1A2BD6C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0</w:t>
            </w:r>
          </w:p>
        </w:tc>
        <w:tc>
          <w:tcPr>
            <w:tcW w:w="771" w:type="dxa"/>
            <w:vAlign w:val="center"/>
          </w:tcPr>
          <w:p w14:paraId="1EDBFBB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0.0</w:t>
            </w:r>
          </w:p>
        </w:tc>
        <w:tc>
          <w:tcPr>
            <w:tcW w:w="1094" w:type="dxa"/>
            <w:vAlign w:val="center"/>
          </w:tcPr>
          <w:p w14:paraId="785490B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w:t>
            </w:r>
          </w:p>
        </w:tc>
        <w:tc>
          <w:tcPr>
            <w:tcW w:w="781" w:type="dxa"/>
            <w:vAlign w:val="center"/>
          </w:tcPr>
          <w:p w14:paraId="5F41AD2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0.2</w:t>
            </w:r>
          </w:p>
        </w:tc>
      </w:tr>
      <w:tr w:rsidR="006838E7" w:rsidRPr="0060453C" w14:paraId="734D4301" w14:textId="77777777" w:rsidTr="00602BCB">
        <w:tc>
          <w:tcPr>
            <w:tcW w:w="2666" w:type="dxa"/>
          </w:tcPr>
          <w:p w14:paraId="6D2C4069" w14:textId="77777777" w:rsidR="006838E7" w:rsidRDefault="006838E7" w:rsidP="00E93428">
            <w:pPr>
              <w:spacing w:line="360" w:lineRule="auto"/>
              <w:rPr>
                <w:rFonts w:asciiTheme="minorBidi" w:hAnsiTheme="minorBidi"/>
                <w:color w:val="000000"/>
                <w:shd w:val="clear" w:color="auto" w:fill="FFFFFF"/>
              </w:rPr>
            </w:pPr>
          </w:p>
        </w:tc>
        <w:tc>
          <w:tcPr>
            <w:tcW w:w="1329" w:type="dxa"/>
            <w:vAlign w:val="center"/>
          </w:tcPr>
          <w:p w14:paraId="55AFFDD8"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56" w:type="dxa"/>
            <w:vAlign w:val="center"/>
          </w:tcPr>
          <w:p w14:paraId="5BAA317E"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289" w:type="dxa"/>
            <w:vAlign w:val="center"/>
          </w:tcPr>
          <w:p w14:paraId="2B398970"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71" w:type="dxa"/>
            <w:vAlign w:val="center"/>
          </w:tcPr>
          <w:p w14:paraId="595A5F48"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094" w:type="dxa"/>
            <w:vAlign w:val="center"/>
          </w:tcPr>
          <w:p w14:paraId="7B0645F0"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81" w:type="dxa"/>
            <w:vAlign w:val="center"/>
          </w:tcPr>
          <w:p w14:paraId="3AB600E6" w14:textId="77777777" w:rsidR="006838E7" w:rsidRPr="0060453C" w:rsidRDefault="006838E7" w:rsidP="00E93428">
            <w:pPr>
              <w:spacing w:line="360" w:lineRule="auto"/>
              <w:jc w:val="center"/>
              <w:rPr>
                <w:rFonts w:asciiTheme="minorBidi" w:hAnsiTheme="minorBidi"/>
                <w:color w:val="000000"/>
                <w:shd w:val="clear" w:color="auto" w:fill="FFFFFF"/>
              </w:rPr>
            </w:pPr>
          </w:p>
        </w:tc>
      </w:tr>
      <w:tr w:rsidR="006838E7" w:rsidRPr="0060453C" w14:paraId="597B13C7" w14:textId="77777777" w:rsidTr="00602BCB">
        <w:tc>
          <w:tcPr>
            <w:tcW w:w="2666" w:type="dxa"/>
          </w:tcPr>
          <w:p w14:paraId="2EC5617C" w14:textId="77777777" w:rsidR="006838E7" w:rsidRPr="00471BDF" w:rsidRDefault="006838E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SIMD 2009 quintiles</w:t>
            </w:r>
          </w:p>
        </w:tc>
        <w:tc>
          <w:tcPr>
            <w:tcW w:w="1329" w:type="dxa"/>
            <w:vAlign w:val="center"/>
          </w:tcPr>
          <w:p w14:paraId="6539ACEF"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56" w:type="dxa"/>
            <w:vAlign w:val="center"/>
          </w:tcPr>
          <w:p w14:paraId="70AC3353"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289" w:type="dxa"/>
            <w:vAlign w:val="center"/>
          </w:tcPr>
          <w:p w14:paraId="1939E394"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71" w:type="dxa"/>
            <w:vAlign w:val="center"/>
          </w:tcPr>
          <w:p w14:paraId="5CDC51F2"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094" w:type="dxa"/>
            <w:vAlign w:val="center"/>
          </w:tcPr>
          <w:p w14:paraId="0B409F10"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81" w:type="dxa"/>
            <w:vAlign w:val="center"/>
          </w:tcPr>
          <w:p w14:paraId="4922DCBD" w14:textId="77777777" w:rsidR="006838E7" w:rsidRPr="0060453C" w:rsidRDefault="006838E7" w:rsidP="00E93428">
            <w:pPr>
              <w:spacing w:line="360" w:lineRule="auto"/>
              <w:jc w:val="center"/>
              <w:rPr>
                <w:rFonts w:asciiTheme="minorBidi" w:hAnsiTheme="minorBidi"/>
                <w:color w:val="000000"/>
                <w:shd w:val="clear" w:color="auto" w:fill="FFFFFF"/>
              </w:rPr>
            </w:pPr>
          </w:p>
        </w:tc>
      </w:tr>
      <w:tr w:rsidR="006838E7" w:rsidRPr="0060453C" w14:paraId="16CA5F68" w14:textId="77777777" w:rsidTr="00602BCB">
        <w:tc>
          <w:tcPr>
            <w:tcW w:w="2666" w:type="dxa"/>
          </w:tcPr>
          <w:p w14:paraId="61B2A051"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 (least deprived)</w:t>
            </w:r>
          </w:p>
        </w:tc>
        <w:tc>
          <w:tcPr>
            <w:tcW w:w="1329" w:type="dxa"/>
            <w:vAlign w:val="center"/>
          </w:tcPr>
          <w:p w14:paraId="1CBD3A4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95</w:t>
            </w:r>
          </w:p>
        </w:tc>
        <w:tc>
          <w:tcPr>
            <w:tcW w:w="756" w:type="dxa"/>
            <w:vAlign w:val="center"/>
          </w:tcPr>
          <w:p w14:paraId="2270F95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7.2</w:t>
            </w:r>
          </w:p>
        </w:tc>
        <w:tc>
          <w:tcPr>
            <w:tcW w:w="1289" w:type="dxa"/>
            <w:vAlign w:val="center"/>
          </w:tcPr>
          <w:p w14:paraId="6319CEF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37</w:t>
            </w:r>
          </w:p>
        </w:tc>
        <w:tc>
          <w:tcPr>
            <w:tcW w:w="771" w:type="dxa"/>
            <w:vAlign w:val="center"/>
          </w:tcPr>
          <w:p w14:paraId="70252C6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9.0</w:t>
            </w:r>
          </w:p>
        </w:tc>
        <w:tc>
          <w:tcPr>
            <w:tcW w:w="1094" w:type="dxa"/>
            <w:vAlign w:val="center"/>
          </w:tcPr>
          <w:p w14:paraId="5D25230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45</w:t>
            </w:r>
          </w:p>
        </w:tc>
        <w:tc>
          <w:tcPr>
            <w:tcW w:w="781" w:type="dxa"/>
            <w:vAlign w:val="center"/>
          </w:tcPr>
          <w:p w14:paraId="74BD21E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8.9</w:t>
            </w:r>
          </w:p>
        </w:tc>
      </w:tr>
      <w:tr w:rsidR="006838E7" w:rsidRPr="0060453C" w14:paraId="27B2F802" w14:textId="77777777" w:rsidTr="00602BCB">
        <w:tc>
          <w:tcPr>
            <w:tcW w:w="2666" w:type="dxa"/>
          </w:tcPr>
          <w:p w14:paraId="6CBACD27"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w:t>
            </w:r>
          </w:p>
        </w:tc>
        <w:tc>
          <w:tcPr>
            <w:tcW w:w="1329" w:type="dxa"/>
            <w:vAlign w:val="center"/>
          </w:tcPr>
          <w:p w14:paraId="555D501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143</w:t>
            </w:r>
          </w:p>
        </w:tc>
        <w:tc>
          <w:tcPr>
            <w:tcW w:w="756" w:type="dxa"/>
            <w:vAlign w:val="center"/>
          </w:tcPr>
          <w:p w14:paraId="77D69D8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10.8</w:t>
            </w:r>
          </w:p>
        </w:tc>
        <w:tc>
          <w:tcPr>
            <w:tcW w:w="1289" w:type="dxa"/>
            <w:vAlign w:val="center"/>
          </w:tcPr>
          <w:p w14:paraId="7F664B0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54</w:t>
            </w:r>
          </w:p>
        </w:tc>
        <w:tc>
          <w:tcPr>
            <w:tcW w:w="771" w:type="dxa"/>
            <w:vAlign w:val="center"/>
          </w:tcPr>
          <w:p w14:paraId="125A8AF1"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13.1</w:t>
            </w:r>
          </w:p>
        </w:tc>
        <w:tc>
          <w:tcPr>
            <w:tcW w:w="1094" w:type="dxa"/>
            <w:vAlign w:val="center"/>
          </w:tcPr>
          <w:p w14:paraId="3691093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85</w:t>
            </w:r>
          </w:p>
        </w:tc>
        <w:tc>
          <w:tcPr>
            <w:tcW w:w="781" w:type="dxa"/>
            <w:vAlign w:val="center"/>
          </w:tcPr>
          <w:p w14:paraId="751AFEE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16.8</w:t>
            </w:r>
          </w:p>
        </w:tc>
      </w:tr>
      <w:tr w:rsidR="006838E7" w:rsidRPr="0060453C" w14:paraId="353C55C0" w14:textId="77777777" w:rsidTr="00602BCB">
        <w:tc>
          <w:tcPr>
            <w:tcW w:w="2666" w:type="dxa"/>
          </w:tcPr>
          <w:p w14:paraId="17E12ED5"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w:t>
            </w:r>
          </w:p>
        </w:tc>
        <w:tc>
          <w:tcPr>
            <w:tcW w:w="1329" w:type="dxa"/>
            <w:vAlign w:val="center"/>
          </w:tcPr>
          <w:p w14:paraId="34CE6D8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232</w:t>
            </w:r>
          </w:p>
        </w:tc>
        <w:tc>
          <w:tcPr>
            <w:tcW w:w="756" w:type="dxa"/>
            <w:vAlign w:val="center"/>
          </w:tcPr>
          <w:p w14:paraId="6E4BDCA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17.6</w:t>
            </w:r>
          </w:p>
        </w:tc>
        <w:tc>
          <w:tcPr>
            <w:tcW w:w="1289" w:type="dxa"/>
            <w:vAlign w:val="center"/>
          </w:tcPr>
          <w:p w14:paraId="6F5DF1D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98</w:t>
            </w:r>
          </w:p>
        </w:tc>
        <w:tc>
          <w:tcPr>
            <w:tcW w:w="771" w:type="dxa"/>
            <w:vAlign w:val="center"/>
          </w:tcPr>
          <w:p w14:paraId="02140EB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23.7</w:t>
            </w:r>
          </w:p>
        </w:tc>
        <w:tc>
          <w:tcPr>
            <w:tcW w:w="1094" w:type="dxa"/>
            <w:vAlign w:val="center"/>
          </w:tcPr>
          <w:p w14:paraId="56863AB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93</w:t>
            </w:r>
          </w:p>
        </w:tc>
        <w:tc>
          <w:tcPr>
            <w:tcW w:w="781" w:type="dxa"/>
            <w:vAlign w:val="center"/>
          </w:tcPr>
          <w:p w14:paraId="7687079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18.3</w:t>
            </w:r>
          </w:p>
        </w:tc>
      </w:tr>
      <w:tr w:rsidR="006838E7" w:rsidRPr="0060453C" w14:paraId="11653C73" w14:textId="77777777" w:rsidTr="00602BCB">
        <w:tc>
          <w:tcPr>
            <w:tcW w:w="2666" w:type="dxa"/>
          </w:tcPr>
          <w:p w14:paraId="66B26B4F"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w:t>
            </w:r>
          </w:p>
        </w:tc>
        <w:tc>
          <w:tcPr>
            <w:tcW w:w="1329" w:type="dxa"/>
            <w:vAlign w:val="center"/>
          </w:tcPr>
          <w:p w14:paraId="65CB9741"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327</w:t>
            </w:r>
          </w:p>
        </w:tc>
        <w:tc>
          <w:tcPr>
            <w:tcW w:w="756" w:type="dxa"/>
            <w:vAlign w:val="center"/>
          </w:tcPr>
          <w:p w14:paraId="4E76857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24.8</w:t>
            </w:r>
          </w:p>
        </w:tc>
        <w:tc>
          <w:tcPr>
            <w:tcW w:w="1289" w:type="dxa"/>
            <w:vAlign w:val="center"/>
          </w:tcPr>
          <w:p w14:paraId="33EBBCF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101</w:t>
            </w:r>
          </w:p>
        </w:tc>
        <w:tc>
          <w:tcPr>
            <w:tcW w:w="771" w:type="dxa"/>
            <w:vAlign w:val="center"/>
          </w:tcPr>
          <w:p w14:paraId="75BD1E2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24.5</w:t>
            </w:r>
          </w:p>
        </w:tc>
        <w:tc>
          <w:tcPr>
            <w:tcW w:w="1094" w:type="dxa"/>
            <w:vAlign w:val="center"/>
          </w:tcPr>
          <w:p w14:paraId="733BAB5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145</w:t>
            </w:r>
          </w:p>
        </w:tc>
        <w:tc>
          <w:tcPr>
            <w:tcW w:w="781" w:type="dxa"/>
            <w:vAlign w:val="center"/>
          </w:tcPr>
          <w:p w14:paraId="532A1B4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28.6</w:t>
            </w:r>
          </w:p>
        </w:tc>
      </w:tr>
      <w:tr w:rsidR="006838E7" w:rsidRPr="0060453C" w14:paraId="53C4C49F" w14:textId="77777777" w:rsidTr="00602BCB">
        <w:tc>
          <w:tcPr>
            <w:tcW w:w="2666" w:type="dxa"/>
          </w:tcPr>
          <w:p w14:paraId="73CCD074"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5 (most deprived)</w:t>
            </w:r>
          </w:p>
        </w:tc>
        <w:tc>
          <w:tcPr>
            <w:tcW w:w="1329" w:type="dxa"/>
            <w:vAlign w:val="center"/>
          </w:tcPr>
          <w:p w14:paraId="1365F9B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522</w:t>
            </w:r>
          </w:p>
        </w:tc>
        <w:tc>
          <w:tcPr>
            <w:tcW w:w="756" w:type="dxa"/>
            <w:vAlign w:val="center"/>
          </w:tcPr>
          <w:p w14:paraId="4A289F0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39.6</w:t>
            </w:r>
          </w:p>
        </w:tc>
        <w:tc>
          <w:tcPr>
            <w:tcW w:w="1289" w:type="dxa"/>
            <w:vAlign w:val="center"/>
          </w:tcPr>
          <w:p w14:paraId="136A352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123</w:t>
            </w:r>
          </w:p>
        </w:tc>
        <w:tc>
          <w:tcPr>
            <w:tcW w:w="771" w:type="dxa"/>
            <w:vAlign w:val="center"/>
          </w:tcPr>
          <w:p w14:paraId="6C84D51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29.8</w:t>
            </w:r>
          </w:p>
        </w:tc>
        <w:tc>
          <w:tcPr>
            <w:tcW w:w="1094" w:type="dxa"/>
            <w:vAlign w:val="center"/>
          </w:tcPr>
          <w:p w14:paraId="3EEF52E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139</w:t>
            </w:r>
          </w:p>
        </w:tc>
        <w:tc>
          <w:tcPr>
            <w:tcW w:w="781" w:type="dxa"/>
            <w:vAlign w:val="center"/>
          </w:tcPr>
          <w:p w14:paraId="7E4C64D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27.4</w:t>
            </w:r>
          </w:p>
        </w:tc>
      </w:tr>
      <w:tr w:rsidR="006838E7" w:rsidRPr="0060453C" w14:paraId="1B2CC8D1" w14:textId="77777777" w:rsidTr="00602BCB">
        <w:tc>
          <w:tcPr>
            <w:tcW w:w="2666" w:type="dxa"/>
          </w:tcPr>
          <w:p w14:paraId="3EB7FD2D" w14:textId="77777777" w:rsidR="006838E7" w:rsidRDefault="006838E7" w:rsidP="00E93428">
            <w:pPr>
              <w:spacing w:line="360" w:lineRule="auto"/>
              <w:rPr>
                <w:rFonts w:asciiTheme="minorBidi" w:hAnsiTheme="minorBidi"/>
                <w:color w:val="000000"/>
                <w:shd w:val="clear" w:color="auto" w:fill="FFFFFF"/>
              </w:rPr>
            </w:pPr>
          </w:p>
        </w:tc>
        <w:tc>
          <w:tcPr>
            <w:tcW w:w="1329" w:type="dxa"/>
            <w:vAlign w:val="center"/>
          </w:tcPr>
          <w:p w14:paraId="33787307"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56" w:type="dxa"/>
            <w:vAlign w:val="center"/>
          </w:tcPr>
          <w:p w14:paraId="2EE1988E"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289" w:type="dxa"/>
            <w:vAlign w:val="center"/>
          </w:tcPr>
          <w:p w14:paraId="1FA63E3A"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71" w:type="dxa"/>
            <w:vAlign w:val="center"/>
          </w:tcPr>
          <w:p w14:paraId="47AE0B37"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094" w:type="dxa"/>
            <w:vAlign w:val="center"/>
          </w:tcPr>
          <w:p w14:paraId="7AF11624"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81" w:type="dxa"/>
            <w:vAlign w:val="center"/>
          </w:tcPr>
          <w:p w14:paraId="0DEB6921" w14:textId="77777777" w:rsidR="006838E7" w:rsidRPr="0060453C" w:rsidRDefault="006838E7" w:rsidP="00E93428">
            <w:pPr>
              <w:spacing w:line="360" w:lineRule="auto"/>
              <w:jc w:val="center"/>
              <w:rPr>
                <w:rFonts w:asciiTheme="minorBidi" w:hAnsiTheme="minorBidi"/>
                <w:color w:val="000000"/>
                <w:shd w:val="clear" w:color="auto" w:fill="FFFFFF"/>
              </w:rPr>
            </w:pPr>
          </w:p>
        </w:tc>
      </w:tr>
      <w:tr w:rsidR="006838E7" w:rsidRPr="0060453C" w14:paraId="046DC1B7" w14:textId="77777777" w:rsidTr="00602BCB">
        <w:tc>
          <w:tcPr>
            <w:tcW w:w="2666" w:type="dxa"/>
          </w:tcPr>
          <w:p w14:paraId="2020CBC0" w14:textId="77777777" w:rsidR="006838E7" w:rsidRPr="00D612A6" w:rsidRDefault="006838E7" w:rsidP="00E93428">
            <w:pPr>
              <w:spacing w:line="360" w:lineRule="auto"/>
              <w:rPr>
                <w:rFonts w:asciiTheme="minorBidi" w:hAnsiTheme="minorBidi"/>
                <w:b/>
                <w:bCs/>
                <w:color w:val="000000"/>
                <w:shd w:val="clear" w:color="auto" w:fill="FFFFFF"/>
              </w:rPr>
            </w:pPr>
            <w:r w:rsidRPr="00D612A6">
              <w:rPr>
                <w:rFonts w:asciiTheme="minorBidi" w:hAnsiTheme="minorBidi"/>
                <w:b/>
                <w:bCs/>
                <w:color w:val="000000"/>
                <w:shd w:val="clear" w:color="auto" w:fill="FFFFFF"/>
              </w:rPr>
              <w:t>Carstairs deciles</w:t>
            </w:r>
          </w:p>
        </w:tc>
        <w:tc>
          <w:tcPr>
            <w:tcW w:w="1329" w:type="dxa"/>
            <w:vAlign w:val="center"/>
          </w:tcPr>
          <w:p w14:paraId="253545B7"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56" w:type="dxa"/>
            <w:vAlign w:val="center"/>
          </w:tcPr>
          <w:p w14:paraId="07C04378"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289" w:type="dxa"/>
            <w:vAlign w:val="center"/>
          </w:tcPr>
          <w:p w14:paraId="75E8F8BB"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71" w:type="dxa"/>
            <w:vAlign w:val="center"/>
          </w:tcPr>
          <w:p w14:paraId="059B093C"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094" w:type="dxa"/>
            <w:vAlign w:val="center"/>
          </w:tcPr>
          <w:p w14:paraId="27BDFA78"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81" w:type="dxa"/>
            <w:vAlign w:val="center"/>
          </w:tcPr>
          <w:p w14:paraId="3E3EA5DC" w14:textId="77777777" w:rsidR="006838E7" w:rsidRPr="0060453C" w:rsidRDefault="006838E7" w:rsidP="00E93428">
            <w:pPr>
              <w:spacing w:line="360" w:lineRule="auto"/>
              <w:jc w:val="center"/>
              <w:rPr>
                <w:rFonts w:asciiTheme="minorBidi" w:hAnsiTheme="minorBidi"/>
                <w:color w:val="000000"/>
                <w:shd w:val="clear" w:color="auto" w:fill="FFFFFF"/>
              </w:rPr>
            </w:pPr>
          </w:p>
        </w:tc>
      </w:tr>
      <w:tr w:rsidR="006838E7" w:rsidRPr="0060453C" w14:paraId="4AA0558B" w14:textId="77777777" w:rsidTr="00602BCB">
        <w:tc>
          <w:tcPr>
            <w:tcW w:w="2666" w:type="dxa"/>
          </w:tcPr>
          <w:p w14:paraId="01AD4654"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 (least deprived)</w:t>
            </w:r>
          </w:p>
        </w:tc>
        <w:tc>
          <w:tcPr>
            <w:tcW w:w="1329" w:type="dxa"/>
            <w:vAlign w:val="center"/>
          </w:tcPr>
          <w:p w14:paraId="6F6FA48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43</w:t>
            </w:r>
          </w:p>
        </w:tc>
        <w:tc>
          <w:tcPr>
            <w:tcW w:w="756" w:type="dxa"/>
            <w:vAlign w:val="center"/>
          </w:tcPr>
          <w:p w14:paraId="2906FE9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3.3</w:t>
            </w:r>
          </w:p>
        </w:tc>
        <w:tc>
          <w:tcPr>
            <w:tcW w:w="1289" w:type="dxa"/>
            <w:vAlign w:val="center"/>
          </w:tcPr>
          <w:p w14:paraId="0C6114D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19</w:t>
            </w:r>
          </w:p>
        </w:tc>
        <w:tc>
          <w:tcPr>
            <w:tcW w:w="771" w:type="dxa"/>
            <w:vAlign w:val="center"/>
          </w:tcPr>
          <w:p w14:paraId="0368270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4.6</w:t>
            </w:r>
          </w:p>
        </w:tc>
        <w:tc>
          <w:tcPr>
            <w:tcW w:w="1094" w:type="dxa"/>
            <w:vAlign w:val="center"/>
          </w:tcPr>
          <w:p w14:paraId="4DAD617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23</w:t>
            </w:r>
          </w:p>
        </w:tc>
        <w:tc>
          <w:tcPr>
            <w:tcW w:w="781" w:type="dxa"/>
            <w:vAlign w:val="center"/>
          </w:tcPr>
          <w:p w14:paraId="0F805DE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4.5</w:t>
            </w:r>
          </w:p>
        </w:tc>
      </w:tr>
      <w:tr w:rsidR="006838E7" w:rsidRPr="0060453C" w14:paraId="48C4179C" w14:textId="77777777" w:rsidTr="00602BCB">
        <w:tc>
          <w:tcPr>
            <w:tcW w:w="2666" w:type="dxa"/>
          </w:tcPr>
          <w:p w14:paraId="03FE866C"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w:t>
            </w:r>
          </w:p>
        </w:tc>
        <w:tc>
          <w:tcPr>
            <w:tcW w:w="1329" w:type="dxa"/>
            <w:vAlign w:val="center"/>
          </w:tcPr>
          <w:p w14:paraId="5677974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67</w:t>
            </w:r>
          </w:p>
        </w:tc>
        <w:tc>
          <w:tcPr>
            <w:tcW w:w="756" w:type="dxa"/>
            <w:vAlign w:val="center"/>
          </w:tcPr>
          <w:p w14:paraId="44F45C6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5.1</w:t>
            </w:r>
          </w:p>
        </w:tc>
        <w:tc>
          <w:tcPr>
            <w:tcW w:w="1289" w:type="dxa"/>
            <w:vAlign w:val="center"/>
          </w:tcPr>
          <w:p w14:paraId="6D89F02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28</w:t>
            </w:r>
          </w:p>
        </w:tc>
        <w:tc>
          <w:tcPr>
            <w:tcW w:w="771" w:type="dxa"/>
            <w:vAlign w:val="center"/>
          </w:tcPr>
          <w:p w14:paraId="5FCED0F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6.8</w:t>
            </w:r>
          </w:p>
        </w:tc>
        <w:tc>
          <w:tcPr>
            <w:tcW w:w="1094" w:type="dxa"/>
            <w:vAlign w:val="center"/>
          </w:tcPr>
          <w:p w14:paraId="1C34B5C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36</w:t>
            </w:r>
          </w:p>
        </w:tc>
        <w:tc>
          <w:tcPr>
            <w:tcW w:w="781" w:type="dxa"/>
            <w:vAlign w:val="center"/>
          </w:tcPr>
          <w:p w14:paraId="2D2D954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7.1</w:t>
            </w:r>
          </w:p>
        </w:tc>
      </w:tr>
      <w:tr w:rsidR="006838E7" w:rsidRPr="0060453C" w14:paraId="613FF8D2" w14:textId="77777777" w:rsidTr="00602BCB">
        <w:tc>
          <w:tcPr>
            <w:tcW w:w="2666" w:type="dxa"/>
          </w:tcPr>
          <w:p w14:paraId="25CAA792"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w:t>
            </w:r>
          </w:p>
        </w:tc>
        <w:tc>
          <w:tcPr>
            <w:tcW w:w="1329" w:type="dxa"/>
            <w:vAlign w:val="center"/>
          </w:tcPr>
          <w:p w14:paraId="6A8B551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92</w:t>
            </w:r>
          </w:p>
        </w:tc>
        <w:tc>
          <w:tcPr>
            <w:tcW w:w="756" w:type="dxa"/>
            <w:vAlign w:val="center"/>
          </w:tcPr>
          <w:p w14:paraId="7E4C576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7.0</w:t>
            </w:r>
          </w:p>
        </w:tc>
        <w:tc>
          <w:tcPr>
            <w:tcW w:w="1289" w:type="dxa"/>
            <w:vAlign w:val="center"/>
          </w:tcPr>
          <w:p w14:paraId="51C1000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39</w:t>
            </w:r>
          </w:p>
        </w:tc>
        <w:tc>
          <w:tcPr>
            <w:tcW w:w="771" w:type="dxa"/>
            <w:vAlign w:val="center"/>
          </w:tcPr>
          <w:p w14:paraId="742AD3A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9.4</w:t>
            </w:r>
          </w:p>
        </w:tc>
        <w:tc>
          <w:tcPr>
            <w:tcW w:w="1094" w:type="dxa"/>
            <w:vAlign w:val="center"/>
          </w:tcPr>
          <w:p w14:paraId="2A066F9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48</w:t>
            </w:r>
          </w:p>
        </w:tc>
        <w:tc>
          <w:tcPr>
            <w:tcW w:w="781" w:type="dxa"/>
            <w:vAlign w:val="center"/>
          </w:tcPr>
          <w:p w14:paraId="53F4612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9.5</w:t>
            </w:r>
          </w:p>
        </w:tc>
      </w:tr>
      <w:tr w:rsidR="006838E7" w:rsidRPr="0060453C" w14:paraId="5CBDFC9A" w14:textId="77777777" w:rsidTr="00602BCB">
        <w:tc>
          <w:tcPr>
            <w:tcW w:w="2666" w:type="dxa"/>
          </w:tcPr>
          <w:p w14:paraId="6E398074"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w:t>
            </w:r>
          </w:p>
        </w:tc>
        <w:tc>
          <w:tcPr>
            <w:tcW w:w="1329" w:type="dxa"/>
            <w:vAlign w:val="center"/>
          </w:tcPr>
          <w:p w14:paraId="2F01DF1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73</w:t>
            </w:r>
          </w:p>
        </w:tc>
        <w:tc>
          <w:tcPr>
            <w:tcW w:w="756" w:type="dxa"/>
            <w:vAlign w:val="center"/>
          </w:tcPr>
          <w:p w14:paraId="75D9813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5.5</w:t>
            </w:r>
          </w:p>
        </w:tc>
        <w:tc>
          <w:tcPr>
            <w:tcW w:w="1289" w:type="dxa"/>
            <w:vAlign w:val="center"/>
          </w:tcPr>
          <w:p w14:paraId="343E72A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31</w:t>
            </w:r>
          </w:p>
        </w:tc>
        <w:tc>
          <w:tcPr>
            <w:tcW w:w="771" w:type="dxa"/>
            <w:vAlign w:val="center"/>
          </w:tcPr>
          <w:p w14:paraId="5AC1EEC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7.5</w:t>
            </w:r>
          </w:p>
        </w:tc>
        <w:tc>
          <w:tcPr>
            <w:tcW w:w="1094" w:type="dxa"/>
            <w:vAlign w:val="center"/>
          </w:tcPr>
          <w:p w14:paraId="5CF1136A"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48</w:t>
            </w:r>
          </w:p>
        </w:tc>
        <w:tc>
          <w:tcPr>
            <w:tcW w:w="781" w:type="dxa"/>
            <w:vAlign w:val="center"/>
          </w:tcPr>
          <w:p w14:paraId="2782B74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9.5</w:t>
            </w:r>
          </w:p>
        </w:tc>
      </w:tr>
      <w:tr w:rsidR="006838E7" w:rsidRPr="0060453C" w14:paraId="35A6EB68" w14:textId="77777777" w:rsidTr="00602BCB">
        <w:tc>
          <w:tcPr>
            <w:tcW w:w="2666" w:type="dxa"/>
          </w:tcPr>
          <w:p w14:paraId="7F9089AA"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5</w:t>
            </w:r>
          </w:p>
        </w:tc>
        <w:tc>
          <w:tcPr>
            <w:tcW w:w="1329" w:type="dxa"/>
            <w:vAlign w:val="center"/>
          </w:tcPr>
          <w:p w14:paraId="66FE4A4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116</w:t>
            </w:r>
          </w:p>
        </w:tc>
        <w:tc>
          <w:tcPr>
            <w:tcW w:w="756" w:type="dxa"/>
            <w:vAlign w:val="center"/>
          </w:tcPr>
          <w:p w14:paraId="447441A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8.8</w:t>
            </w:r>
          </w:p>
        </w:tc>
        <w:tc>
          <w:tcPr>
            <w:tcW w:w="1289" w:type="dxa"/>
            <w:vAlign w:val="center"/>
          </w:tcPr>
          <w:p w14:paraId="3B07CF41"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31</w:t>
            </w:r>
          </w:p>
        </w:tc>
        <w:tc>
          <w:tcPr>
            <w:tcW w:w="771" w:type="dxa"/>
            <w:vAlign w:val="center"/>
          </w:tcPr>
          <w:p w14:paraId="35A6C8C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7.5</w:t>
            </w:r>
          </w:p>
        </w:tc>
        <w:tc>
          <w:tcPr>
            <w:tcW w:w="1094" w:type="dxa"/>
            <w:vAlign w:val="center"/>
          </w:tcPr>
          <w:p w14:paraId="5A7258A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47</w:t>
            </w:r>
          </w:p>
        </w:tc>
        <w:tc>
          <w:tcPr>
            <w:tcW w:w="781" w:type="dxa"/>
            <w:vAlign w:val="center"/>
          </w:tcPr>
          <w:p w14:paraId="6FC00C5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9.3</w:t>
            </w:r>
          </w:p>
        </w:tc>
      </w:tr>
      <w:tr w:rsidR="006838E7" w:rsidRPr="0060453C" w14:paraId="4CB24EFB" w14:textId="77777777" w:rsidTr="00602BCB">
        <w:tc>
          <w:tcPr>
            <w:tcW w:w="2666" w:type="dxa"/>
          </w:tcPr>
          <w:p w14:paraId="5FA1C16E"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6</w:t>
            </w:r>
          </w:p>
        </w:tc>
        <w:tc>
          <w:tcPr>
            <w:tcW w:w="1329" w:type="dxa"/>
            <w:vAlign w:val="center"/>
          </w:tcPr>
          <w:p w14:paraId="5B86923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164</w:t>
            </w:r>
          </w:p>
        </w:tc>
        <w:tc>
          <w:tcPr>
            <w:tcW w:w="756" w:type="dxa"/>
            <w:vAlign w:val="center"/>
          </w:tcPr>
          <w:p w14:paraId="54A35DF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12.4</w:t>
            </w:r>
          </w:p>
        </w:tc>
        <w:tc>
          <w:tcPr>
            <w:tcW w:w="1289" w:type="dxa"/>
            <w:vAlign w:val="center"/>
          </w:tcPr>
          <w:p w14:paraId="1A58590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46</w:t>
            </w:r>
          </w:p>
        </w:tc>
        <w:tc>
          <w:tcPr>
            <w:tcW w:w="771" w:type="dxa"/>
            <w:vAlign w:val="center"/>
          </w:tcPr>
          <w:p w14:paraId="4A5BE69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11.1</w:t>
            </w:r>
          </w:p>
        </w:tc>
        <w:tc>
          <w:tcPr>
            <w:tcW w:w="1094" w:type="dxa"/>
            <w:vAlign w:val="center"/>
          </w:tcPr>
          <w:p w14:paraId="42A902A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53</w:t>
            </w:r>
          </w:p>
        </w:tc>
        <w:tc>
          <w:tcPr>
            <w:tcW w:w="781" w:type="dxa"/>
            <w:vAlign w:val="center"/>
          </w:tcPr>
          <w:p w14:paraId="68D84A9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10.5</w:t>
            </w:r>
          </w:p>
        </w:tc>
      </w:tr>
      <w:tr w:rsidR="006838E7" w:rsidRPr="0060453C" w14:paraId="16B3812F" w14:textId="77777777" w:rsidTr="00602BCB">
        <w:tc>
          <w:tcPr>
            <w:tcW w:w="2666" w:type="dxa"/>
          </w:tcPr>
          <w:p w14:paraId="6F8CE200"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7</w:t>
            </w:r>
          </w:p>
        </w:tc>
        <w:tc>
          <w:tcPr>
            <w:tcW w:w="1329" w:type="dxa"/>
            <w:vAlign w:val="center"/>
          </w:tcPr>
          <w:p w14:paraId="0AC70CA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140</w:t>
            </w:r>
          </w:p>
        </w:tc>
        <w:tc>
          <w:tcPr>
            <w:tcW w:w="756" w:type="dxa"/>
            <w:vAlign w:val="center"/>
          </w:tcPr>
          <w:p w14:paraId="113CC62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10.6</w:t>
            </w:r>
          </w:p>
        </w:tc>
        <w:tc>
          <w:tcPr>
            <w:tcW w:w="1289" w:type="dxa"/>
            <w:vAlign w:val="center"/>
          </w:tcPr>
          <w:p w14:paraId="6389653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57</w:t>
            </w:r>
          </w:p>
        </w:tc>
        <w:tc>
          <w:tcPr>
            <w:tcW w:w="771" w:type="dxa"/>
            <w:vAlign w:val="center"/>
          </w:tcPr>
          <w:p w14:paraId="28FD7DB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13.8</w:t>
            </w:r>
          </w:p>
        </w:tc>
        <w:tc>
          <w:tcPr>
            <w:tcW w:w="1094" w:type="dxa"/>
            <w:vAlign w:val="center"/>
          </w:tcPr>
          <w:p w14:paraId="1FCBF9C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66</w:t>
            </w:r>
          </w:p>
        </w:tc>
        <w:tc>
          <w:tcPr>
            <w:tcW w:w="781" w:type="dxa"/>
            <w:vAlign w:val="center"/>
          </w:tcPr>
          <w:p w14:paraId="6F39C7D1"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13.0</w:t>
            </w:r>
          </w:p>
        </w:tc>
      </w:tr>
      <w:tr w:rsidR="006838E7" w:rsidRPr="0060453C" w14:paraId="0F3F529F" w14:textId="77777777" w:rsidTr="00602BCB">
        <w:tc>
          <w:tcPr>
            <w:tcW w:w="2666" w:type="dxa"/>
          </w:tcPr>
          <w:p w14:paraId="7F6F9D0C"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8</w:t>
            </w:r>
          </w:p>
        </w:tc>
        <w:tc>
          <w:tcPr>
            <w:tcW w:w="1329" w:type="dxa"/>
            <w:vAlign w:val="center"/>
          </w:tcPr>
          <w:p w14:paraId="77E8BF4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188</w:t>
            </w:r>
          </w:p>
        </w:tc>
        <w:tc>
          <w:tcPr>
            <w:tcW w:w="756" w:type="dxa"/>
            <w:vAlign w:val="center"/>
          </w:tcPr>
          <w:p w14:paraId="37000D8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14.2</w:t>
            </w:r>
          </w:p>
        </w:tc>
        <w:tc>
          <w:tcPr>
            <w:tcW w:w="1289" w:type="dxa"/>
            <w:vAlign w:val="center"/>
          </w:tcPr>
          <w:p w14:paraId="1814713A"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42</w:t>
            </w:r>
          </w:p>
        </w:tc>
        <w:tc>
          <w:tcPr>
            <w:tcW w:w="771" w:type="dxa"/>
            <w:vAlign w:val="center"/>
          </w:tcPr>
          <w:p w14:paraId="63488ED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10.2</w:t>
            </w:r>
          </w:p>
        </w:tc>
        <w:tc>
          <w:tcPr>
            <w:tcW w:w="1094" w:type="dxa"/>
            <w:vAlign w:val="center"/>
          </w:tcPr>
          <w:p w14:paraId="719CC6F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59</w:t>
            </w:r>
          </w:p>
        </w:tc>
        <w:tc>
          <w:tcPr>
            <w:tcW w:w="781" w:type="dxa"/>
            <w:vAlign w:val="center"/>
          </w:tcPr>
          <w:p w14:paraId="2689CB0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11.6</w:t>
            </w:r>
          </w:p>
        </w:tc>
      </w:tr>
      <w:tr w:rsidR="006838E7" w:rsidRPr="0060453C" w14:paraId="4408D3A3" w14:textId="77777777" w:rsidTr="00602BCB">
        <w:tc>
          <w:tcPr>
            <w:tcW w:w="2666" w:type="dxa"/>
          </w:tcPr>
          <w:p w14:paraId="0B514747"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9</w:t>
            </w:r>
          </w:p>
        </w:tc>
        <w:tc>
          <w:tcPr>
            <w:tcW w:w="1329" w:type="dxa"/>
            <w:vAlign w:val="center"/>
          </w:tcPr>
          <w:p w14:paraId="4828140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192</w:t>
            </w:r>
          </w:p>
        </w:tc>
        <w:tc>
          <w:tcPr>
            <w:tcW w:w="756" w:type="dxa"/>
            <w:vAlign w:val="center"/>
          </w:tcPr>
          <w:p w14:paraId="44955B4F"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14.6</w:t>
            </w:r>
          </w:p>
        </w:tc>
        <w:tc>
          <w:tcPr>
            <w:tcW w:w="1289" w:type="dxa"/>
            <w:vAlign w:val="center"/>
          </w:tcPr>
          <w:p w14:paraId="30DCCED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55</w:t>
            </w:r>
          </w:p>
        </w:tc>
        <w:tc>
          <w:tcPr>
            <w:tcW w:w="771" w:type="dxa"/>
            <w:vAlign w:val="center"/>
          </w:tcPr>
          <w:p w14:paraId="21F7486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13.3</w:t>
            </w:r>
          </w:p>
        </w:tc>
        <w:tc>
          <w:tcPr>
            <w:tcW w:w="1094" w:type="dxa"/>
            <w:vAlign w:val="center"/>
          </w:tcPr>
          <w:p w14:paraId="26A233E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53</w:t>
            </w:r>
          </w:p>
        </w:tc>
        <w:tc>
          <w:tcPr>
            <w:tcW w:w="781" w:type="dxa"/>
            <w:vAlign w:val="center"/>
          </w:tcPr>
          <w:p w14:paraId="37AEB2A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10.5</w:t>
            </w:r>
          </w:p>
        </w:tc>
      </w:tr>
      <w:tr w:rsidR="006838E7" w:rsidRPr="0060453C" w14:paraId="33A5AADD" w14:textId="77777777" w:rsidTr="00602BCB">
        <w:tc>
          <w:tcPr>
            <w:tcW w:w="2666" w:type="dxa"/>
          </w:tcPr>
          <w:p w14:paraId="21ABF0AE"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10 (most deprived)</w:t>
            </w:r>
          </w:p>
        </w:tc>
        <w:tc>
          <w:tcPr>
            <w:tcW w:w="1329" w:type="dxa"/>
            <w:vAlign w:val="center"/>
          </w:tcPr>
          <w:p w14:paraId="5C3CFC3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245</w:t>
            </w:r>
          </w:p>
        </w:tc>
        <w:tc>
          <w:tcPr>
            <w:tcW w:w="756" w:type="dxa"/>
            <w:vAlign w:val="center"/>
          </w:tcPr>
          <w:p w14:paraId="2AA5460A"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18.6</w:t>
            </w:r>
          </w:p>
        </w:tc>
        <w:tc>
          <w:tcPr>
            <w:tcW w:w="1289" w:type="dxa"/>
            <w:vAlign w:val="center"/>
          </w:tcPr>
          <w:p w14:paraId="217CC8F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65</w:t>
            </w:r>
          </w:p>
        </w:tc>
        <w:tc>
          <w:tcPr>
            <w:tcW w:w="771" w:type="dxa"/>
            <w:vAlign w:val="center"/>
          </w:tcPr>
          <w:p w14:paraId="4B36BC0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15.7</w:t>
            </w:r>
          </w:p>
        </w:tc>
        <w:tc>
          <w:tcPr>
            <w:tcW w:w="1094" w:type="dxa"/>
            <w:vAlign w:val="center"/>
          </w:tcPr>
          <w:p w14:paraId="0DD8C5B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74</w:t>
            </w:r>
          </w:p>
        </w:tc>
        <w:tc>
          <w:tcPr>
            <w:tcW w:w="781" w:type="dxa"/>
            <w:vAlign w:val="center"/>
          </w:tcPr>
          <w:p w14:paraId="5024ED0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14.6</w:t>
            </w:r>
          </w:p>
        </w:tc>
      </w:tr>
      <w:tr w:rsidR="006838E7" w:rsidRPr="0060453C" w14:paraId="15B27F55" w14:textId="77777777" w:rsidTr="00602BCB">
        <w:tc>
          <w:tcPr>
            <w:tcW w:w="2666" w:type="dxa"/>
          </w:tcPr>
          <w:p w14:paraId="7598B626" w14:textId="77777777" w:rsidR="006838E7" w:rsidRDefault="006838E7" w:rsidP="00E93428">
            <w:pPr>
              <w:spacing w:line="360" w:lineRule="auto"/>
              <w:rPr>
                <w:rFonts w:asciiTheme="minorBidi" w:hAnsiTheme="minorBidi"/>
                <w:color w:val="000000"/>
                <w:shd w:val="clear" w:color="auto" w:fill="FFFFFF"/>
              </w:rPr>
            </w:pPr>
          </w:p>
        </w:tc>
        <w:tc>
          <w:tcPr>
            <w:tcW w:w="1329" w:type="dxa"/>
            <w:vAlign w:val="center"/>
          </w:tcPr>
          <w:p w14:paraId="7E90D626"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56" w:type="dxa"/>
            <w:vAlign w:val="center"/>
          </w:tcPr>
          <w:p w14:paraId="157463DF"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289" w:type="dxa"/>
            <w:vAlign w:val="center"/>
          </w:tcPr>
          <w:p w14:paraId="2D28236D"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71" w:type="dxa"/>
            <w:vAlign w:val="center"/>
          </w:tcPr>
          <w:p w14:paraId="77E3D606"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094" w:type="dxa"/>
            <w:vAlign w:val="center"/>
          </w:tcPr>
          <w:p w14:paraId="7A96A4AE"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81" w:type="dxa"/>
            <w:vAlign w:val="center"/>
          </w:tcPr>
          <w:p w14:paraId="003894D6" w14:textId="77777777" w:rsidR="006838E7" w:rsidRPr="0060453C" w:rsidRDefault="006838E7" w:rsidP="00E93428">
            <w:pPr>
              <w:spacing w:line="360" w:lineRule="auto"/>
              <w:jc w:val="center"/>
              <w:rPr>
                <w:rFonts w:asciiTheme="minorBidi" w:hAnsiTheme="minorBidi"/>
                <w:color w:val="000000"/>
                <w:shd w:val="clear" w:color="auto" w:fill="FFFFFF"/>
              </w:rPr>
            </w:pPr>
          </w:p>
        </w:tc>
      </w:tr>
      <w:tr w:rsidR="006838E7" w:rsidRPr="0060453C" w14:paraId="269051AD" w14:textId="77777777" w:rsidTr="00602BCB">
        <w:tc>
          <w:tcPr>
            <w:tcW w:w="2666" w:type="dxa"/>
          </w:tcPr>
          <w:p w14:paraId="7BCB8C16" w14:textId="77777777" w:rsidR="006838E7" w:rsidRPr="00D612A6" w:rsidRDefault="006838E7" w:rsidP="00E93428">
            <w:pPr>
              <w:spacing w:line="360" w:lineRule="auto"/>
              <w:rPr>
                <w:rFonts w:asciiTheme="minorBidi" w:hAnsiTheme="minorBidi"/>
                <w:b/>
                <w:bCs/>
                <w:color w:val="000000"/>
                <w:shd w:val="clear" w:color="auto" w:fill="FFFFFF"/>
              </w:rPr>
            </w:pPr>
            <w:r w:rsidRPr="00D612A6">
              <w:rPr>
                <w:rFonts w:asciiTheme="minorBidi" w:hAnsiTheme="minorBidi"/>
                <w:b/>
                <w:bCs/>
                <w:color w:val="000000"/>
                <w:shd w:val="clear" w:color="auto" w:fill="FFFFFF"/>
              </w:rPr>
              <w:t>Urban-rural classification</w:t>
            </w:r>
          </w:p>
        </w:tc>
        <w:tc>
          <w:tcPr>
            <w:tcW w:w="1329" w:type="dxa"/>
            <w:vAlign w:val="center"/>
          </w:tcPr>
          <w:p w14:paraId="4ACA16A4"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56" w:type="dxa"/>
            <w:vAlign w:val="center"/>
          </w:tcPr>
          <w:p w14:paraId="45D37E26"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289" w:type="dxa"/>
            <w:vAlign w:val="center"/>
          </w:tcPr>
          <w:p w14:paraId="5D9B5936"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71" w:type="dxa"/>
            <w:vAlign w:val="center"/>
          </w:tcPr>
          <w:p w14:paraId="2BBA4B8E"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1094" w:type="dxa"/>
            <w:vAlign w:val="center"/>
          </w:tcPr>
          <w:p w14:paraId="24F13F62" w14:textId="77777777" w:rsidR="006838E7" w:rsidRPr="0060453C" w:rsidRDefault="006838E7" w:rsidP="00E93428">
            <w:pPr>
              <w:spacing w:line="360" w:lineRule="auto"/>
              <w:jc w:val="center"/>
              <w:rPr>
                <w:rFonts w:asciiTheme="minorBidi" w:hAnsiTheme="minorBidi"/>
                <w:color w:val="000000"/>
                <w:shd w:val="clear" w:color="auto" w:fill="FFFFFF"/>
              </w:rPr>
            </w:pPr>
          </w:p>
        </w:tc>
        <w:tc>
          <w:tcPr>
            <w:tcW w:w="781" w:type="dxa"/>
            <w:vAlign w:val="center"/>
          </w:tcPr>
          <w:p w14:paraId="5619604D" w14:textId="77777777" w:rsidR="006838E7" w:rsidRPr="0060453C" w:rsidRDefault="006838E7" w:rsidP="00E93428">
            <w:pPr>
              <w:spacing w:line="360" w:lineRule="auto"/>
              <w:jc w:val="center"/>
              <w:rPr>
                <w:rFonts w:asciiTheme="minorBidi" w:hAnsiTheme="minorBidi"/>
                <w:color w:val="000000"/>
                <w:shd w:val="clear" w:color="auto" w:fill="FFFFFF"/>
              </w:rPr>
            </w:pPr>
          </w:p>
        </w:tc>
      </w:tr>
      <w:tr w:rsidR="006838E7" w:rsidRPr="0060453C" w14:paraId="4D0FD235" w14:textId="77777777" w:rsidTr="00602BCB">
        <w:tc>
          <w:tcPr>
            <w:tcW w:w="2666" w:type="dxa"/>
          </w:tcPr>
          <w:p w14:paraId="099A1C50"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Remote rural</w:t>
            </w:r>
          </w:p>
        </w:tc>
        <w:tc>
          <w:tcPr>
            <w:tcW w:w="1329" w:type="dxa"/>
            <w:vAlign w:val="center"/>
          </w:tcPr>
          <w:p w14:paraId="783CE0F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71</w:t>
            </w:r>
          </w:p>
        </w:tc>
        <w:tc>
          <w:tcPr>
            <w:tcW w:w="756" w:type="dxa"/>
            <w:vAlign w:val="center"/>
          </w:tcPr>
          <w:p w14:paraId="528F042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5.4</w:t>
            </w:r>
          </w:p>
        </w:tc>
        <w:tc>
          <w:tcPr>
            <w:tcW w:w="1289" w:type="dxa"/>
            <w:vAlign w:val="center"/>
          </w:tcPr>
          <w:p w14:paraId="539FFED9"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18</w:t>
            </w:r>
          </w:p>
        </w:tc>
        <w:tc>
          <w:tcPr>
            <w:tcW w:w="771" w:type="dxa"/>
            <w:vAlign w:val="center"/>
          </w:tcPr>
          <w:p w14:paraId="3C00B621"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4.4</w:t>
            </w:r>
          </w:p>
        </w:tc>
        <w:tc>
          <w:tcPr>
            <w:tcW w:w="1094" w:type="dxa"/>
            <w:vAlign w:val="center"/>
          </w:tcPr>
          <w:p w14:paraId="0257EE0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28</w:t>
            </w:r>
          </w:p>
        </w:tc>
        <w:tc>
          <w:tcPr>
            <w:tcW w:w="781" w:type="dxa"/>
            <w:vAlign w:val="center"/>
          </w:tcPr>
          <w:p w14:paraId="0253347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5.5</w:t>
            </w:r>
          </w:p>
        </w:tc>
      </w:tr>
      <w:tr w:rsidR="006838E7" w:rsidRPr="0060453C" w14:paraId="0AC967B1" w14:textId="77777777" w:rsidTr="00602BCB">
        <w:tc>
          <w:tcPr>
            <w:tcW w:w="2666" w:type="dxa"/>
          </w:tcPr>
          <w:p w14:paraId="73000F17"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Accessible rural</w:t>
            </w:r>
          </w:p>
        </w:tc>
        <w:tc>
          <w:tcPr>
            <w:tcW w:w="1329" w:type="dxa"/>
            <w:vAlign w:val="center"/>
          </w:tcPr>
          <w:p w14:paraId="644FE7B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127</w:t>
            </w:r>
          </w:p>
        </w:tc>
        <w:tc>
          <w:tcPr>
            <w:tcW w:w="756" w:type="dxa"/>
            <w:vAlign w:val="center"/>
          </w:tcPr>
          <w:p w14:paraId="6879CCDE"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9.6</w:t>
            </w:r>
          </w:p>
        </w:tc>
        <w:tc>
          <w:tcPr>
            <w:tcW w:w="1289" w:type="dxa"/>
            <w:vAlign w:val="center"/>
          </w:tcPr>
          <w:p w14:paraId="23B55BF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56</w:t>
            </w:r>
          </w:p>
        </w:tc>
        <w:tc>
          <w:tcPr>
            <w:tcW w:w="771" w:type="dxa"/>
            <w:vAlign w:val="center"/>
          </w:tcPr>
          <w:p w14:paraId="7F96854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13.6</w:t>
            </w:r>
          </w:p>
        </w:tc>
        <w:tc>
          <w:tcPr>
            <w:tcW w:w="1094" w:type="dxa"/>
            <w:vAlign w:val="center"/>
          </w:tcPr>
          <w:p w14:paraId="4C83A72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70</w:t>
            </w:r>
          </w:p>
        </w:tc>
        <w:tc>
          <w:tcPr>
            <w:tcW w:w="781" w:type="dxa"/>
            <w:vAlign w:val="center"/>
          </w:tcPr>
          <w:p w14:paraId="71B012A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13.8</w:t>
            </w:r>
          </w:p>
        </w:tc>
      </w:tr>
      <w:tr w:rsidR="006838E7" w:rsidRPr="0060453C" w14:paraId="4E3E76B4" w14:textId="77777777" w:rsidTr="00602BCB">
        <w:tc>
          <w:tcPr>
            <w:tcW w:w="2666" w:type="dxa"/>
          </w:tcPr>
          <w:p w14:paraId="6B9BBA0E"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Large urban</w:t>
            </w:r>
          </w:p>
        </w:tc>
        <w:tc>
          <w:tcPr>
            <w:tcW w:w="1329" w:type="dxa"/>
            <w:vAlign w:val="center"/>
          </w:tcPr>
          <w:p w14:paraId="503D933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545</w:t>
            </w:r>
          </w:p>
        </w:tc>
        <w:tc>
          <w:tcPr>
            <w:tcW w:w="756" w:type="dxa"/>
            <w:vAlign w:val="center"/>
          </w:tcPr>
          <w:p w14:paraId="6546513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41.3</w:t>
            </w:r>
          </w:p>
        </w:tc>
        <w:tc>
          <w:tcPr>
            <w:tcW w:w="1289" w:type="dxa"/>
            <w:vAlign w:val="center"/>
          </w:tcPr>
          <w:p w14:paraId="55A6A4D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162</w:t>
            </w:r>
          </w:p>
        </w:tc>
        <w:tc>
          <w:tcPr>
            <w:tcW w:w="771" w:type="dxa"/>
            <w:vAlign w:val="center"/>
          </w:tcPr>
          <w:p w14:paraId="750DA6B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39.2</w:t>
            </w:r>
          </w:p>
        </w:tc>
        <w:tc>
          <w:tcPr>
            <w:tcW w:w="1094" w:type="dxa"/>
            <w:vAlign w:val="center"/>
          </w:tcPr>
          <w:p w14:paraId="27C27F1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189</w:t>
            </w:r>
          </w:p>
        </w:tc>
        <w:tc>
          <w:tcPr>
            <w:tcW w:w="781" w:type="dxa"/>
            <w:vAlign w:val="center"/>
          </w:tcPr>
          <w:p w14:paraId="6B91AA4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37.3</w:t>
            </w:r>
          </w:p>
        </w:tc>
      </w:tr>
      <w:tr w:rsidR="006838E7" w:rsidRPr="0060453C" w14:paraId="75AB6FEC" w14:textId="77777777" w:rsidTr="00602BCB">
        <w:tc>
          <w:tcPr>
            <w:tcW w:w="2666" w:type="dxa"/>
          </w:tcPr>
          <w:p w14:paraId="4D5CBC9E"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Other urban</w:t>
            </w:r>
          </w:p>
        </w:tc>
        <w:tc>
          <w:tcPr>
            <w:tcW w:w="1329" w:type="dxa"/>
            <w:vAlign w:val="center"/>
          </w:tcPr>
          <w:p w14:paraId="79BCE272"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416</w:t>
            </w:r>
          </w:p>
        </w:tc>
        <w:tc>
          <w:tcPr>
            <w:tcW w:w="756" w:type="dxa"/>
            <w:vAlign w:val="center"/>
          </w:tcPr>
          <w:p w14:paraId="5E48229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31.5</w:t>
            </w:r>
          </w:p>
        </w:tc>
        <w:tc>
          <w:tcPr>
            <w:tcW w:w="1289" w:type="dxa"/>
            <w:vAlign w:val="center"/>
          </w:tcPr>
          <w:p w14:paraId="106368A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128</w:t>
            </w:r>
          </w:p>
        </w:tc>
        <w:tc>
          <w:tcPr>
            <w:tcW w:w="771" w:type="dxa"/>
            <w:vAlign w:val="center"/>
          </w:tcPr>
          <w:p w14:paraId="50B27CD3"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31.0</w:t>
            </w:r>
          </w:p>
        </w:tc>
        <w:tc>
          <w:tcPr>
            <w:tcW w:w="1094" w:type="dxa"/>
            <w:vAlign w:val="center"/>
          </w:tcPr>
          <w:p w14:paraId="6A6B804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153</w:t>
            </w:r>
          </w:p>
        </w:tc>
        <w:tc>
          <w:tcPr>
            <w:tcW w:w="781" w:type="dxa"/>
            <w:vAlign w:val="center"/>
          </w:tcPr>
          <w:p w14:paraId="3925AEB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30.2</w:t>
            </w:r>
          </w:p>
        </w:tc>
      </w:tr>
      <w:tr w:rsidR="006838E7" w:rsidRPr="0060453C" w14:paraId="485672E9" w14:textId="77777777" w:rsidTr="00602BCB">
        <w:tc>
          <w:tcPr>
            <w:tcW w:w="2666" w:type="dxa"/>
          </w:tcPr>
          <w:p w14:paraId="4CF1B6B5"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Small remote towns</w:t>
            </w:r>
          </w:p>
        </w:tc>
        <w:tc>
          <w:tcPr>
            <w:tcW w:w="1329" w:type="dxa"/>
            <w:vAlign w:val="center"/>
          </w:tcPr>
          <w:p w14:paraId="6FFB0EE6"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70</w:t>
            </w:r>
          </w:p>
        </w:tc>
        <w:tc>
          <w:tcPr>
            <w:tcW w:w="756" w:type="dxa"/>
            <w:vAlign w:val="center"/>
          </w:tcPr>
          <w:p w14:paraId="0D7782E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5.3</w:t>
            </w:r>
          </w:p>
        </w:tc>
        <w:tc>
          <w:tcPr>
            <w:tcW w:w="1289" w:type="dxa"/>
            <w:vAlign w:val="center"/>
          </w:tcPr>
          <w:p w14:paraId="3CE5500D"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10</w:t>
            </w:r>
          </w:p>
        </w:tc>
        <w:tc>
          <w:tcPr>
            <w:tcW w:w="771" w:type="dxa"/>
            <w:vAlign w:val="center"/>
          </w:tcPr>
          <w:p w14:paraId="443CD9CA"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2.4</w:t>
            </w:r>
          </w:p>
        </w:tc>
        <w:tc>
          <w:tcPr>
            <w:tcW w:w="1094" w:type="dxa"/>
            <w:vAlign w:val="center"/>
          </w:tcPr>
          <w:p w14:paraId="6D7BF6C4"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22</w:t>
            </w:r>
          </w:p>
        </w:tc>
        <w:tc>
          <w:tcPr>
            <w:tcW w:w="781" w:type="dxa"/>
            <w:vAlign w:val="center"/>
          </w:tcPr>
          <w:p w14:paraId="47B6BBFB"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4.3</w:t>
            </w:r>
          </w:p>
        </w:tc>
      </w:tr>
      <w:tr w:rsidR="006838E7" w:rsidRPr="0060453C" w14:paraId="62F6636C" w14:textId="77777777" w:rsidTr="00602BCB">
        <w:tc>
          <w:tcPr>
            <w:tcW w:w="2666" w:type="dxa"/>
          </w:tcPr>
          <w:p w14:paraId="37832F9C" w14:textId="77777777" w:rsidR="006838E7" w:rsidRDefault="006838E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Accessible towns</w:t>
            </w:r>
          </w:p>
        </w:tc>
        <w:tc>
          <w:tcPr>
            <w:tcW w:w="1329" w:type="dxa"/>
            <w:vAlign w:val="center"/>
          </w:tcPr>
          <w:p w14:paraId="3EC63AC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90</w:t>
            </w:r>
          </w:p>
        </w:tc>
        <w:tc>
          <w:tcPr>
            <w:tcW w:w="756" w:type="dxa"/>
            <w:vAlign w:val="center"/>
          </w:tcPr>
          <w:p w14:paraId="55C9CC98"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6.8</w:t>
            </w:r>
          </w:p>
        </w:tc>
        <w:tc>
          <w:tcPr>
            <w:tcW w:w="1289" w:type="dxa"/>
            <w:vAlign w:val="center"/>
          </w:tcPr>
          <w:p w14:paraId="39BAB710"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39</w:t>
            </w:r>
          </w:p>
        </w:tc>
        <w:tc>
          <w:tcPr>
            <w:tcW w:w="771" w:type="dxa"/>
            <w:vAlign w:val="center"/>
          </w:tcPr>
          <w:p w14:paraId="4B0DC477"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9.4</w:t>
            </w:r>
          </w:p>
        </w:tc>
        <w:tc>
          <w:tcPr>
            <w:tcW w:w="1094" w:type="dxa"/>
            <w:vAlign w:val="center"/>
          </w:tcPr>
          <w:p w14:paraId="6A36F965"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45</w:t>
            </w:r>
          </w:p>
        </w:tc>
        <w:tc>
          <w:tcPr>
            <w:tcW w:w="781" w:type="dxa"/>
            <w:vAlign w:val="center"/>
          </w:tcPr>
          <w:p w14:paraId="5A0A94AC" w14:textId="77777777" w:rsidR="006838E7" w:rsidRPr="0060453C" w:rsidRDefault="006838E7" w:rsidP="00E93428">
            <w:pPr>
              <w:spacing w:line="360" w:lineRule="auto"/>
              <w:jc w:val="center"/>
              <w:rPr>
                <w:rFonts w:asciiTheme="minorBidi" w:hAnsiTheme="minorBidi"/>
                <w:color w:val="000000"/>
                <w:shd w:val="clear" w:color="auto" w:fill="FFFFFF"/>
              </w:rPr>
            </w:pPr>
            <w:r w:rsidRPr="0060453C">
              <w:rPr>
                <w:rFonts w:asciiTheme="minorBidi" w:hAnsiTheme="minorBidi"/>
                <w:color w:val="000000"/>
              </w:rPr>
              <w:t>8.9</w:t>
            </w:r>
          </w:p>
        </w:tc>
      </w:tr>
      <w:tr w:rsidR="006838E7" w14:paraId="59261F0C" w14:textId="77777777" w:rsidTr="00602BCB">
        <w:tc>
          <w:tcPr>
            <w:tcW w:w="2666" w:type="dxa"/>
          </w:tcPr>
          <w:p w14:paraId="21511761" w14:textId="77777777" w:rsidR="006838E7" w:rsidRDefault="006838E7" w:rsidP="00E93428">
            <w:pPr>
              <w:spacing w:line="360" w:lineRule="auto"/>
              <w:rPr>
                <w:rFonts w:asciiTheme="minorBidi" w:hAnsiTheme="minorBidi"/>
                <w:color w:val="000000"/>
                <w:shd w:val="clear" w:color="auto" w:fill="FFFFFF"/>
              </w:rPr>
            </w:pPr>
          </w:p>
        </w:tc>
        <w:tc>
          <w:tcPr>
            <w:tcW w:w="1329" w:type="dxa"/>
          </w:tcPr>
          <w:p w14:paraId="3EFAA25B" w14:textId="77777777" w:rsidR="006838E7" w:rsidRDefault="006838E7" w:rsidP="00E93428">
            <w:pPr>
              <w:spacing w:line="360" w:lineRule="auto"/>
              <w:rPr>
                <w:rFonts w:asciiTheme="minorBidi" w:hAnsiTheme="minorBidi"/>
                <w:color w:val="000000"/>
                <w:shd w:val="clear" w:color="auto" w:fill="FFFFFF"/>
              </w:rPr>
            </w:pPr>
          </w:p>
        </w:tc>
        <w:tc>
          <w:tcPr>
            <w:tcW w:w="756" w:type="dxa"/>
          </w:tcPr>
          <w:p w14:paraId="303346CA" w14:textId="77777777" w:rsidR="006838E7" w:rsidRDefault="006838E7" w:rsidP="00E93428">
            <w:pPr>
              <w:spacing w:line="360" w:lineRule="auto"/>
              <w:rPr>
                <w:rFonts w:asciiTheme="minorBidi" w:hAnsiTheme="minorBidi"/>
                <w:color w:val="000000"/>
                <w:shd w:val="clear" w:color="auto" w:fill="FFFFFF"/>
              </w:rPr>
            </w:pPr>
          </w:p>
        </w:tc>
        <w:tc>
          <w:tcPr>
            <w:tcW w:w="1289" w:type="dxa"/>
          </w:tcPr>
          <w:p w14:paraId="3A2F8308" w14:textId="77777777" w:rsidR="006838E7" w:rsidRDefault="006838E7" w:rsidP="00E93428">
            <w:pPr>
              <w:spacing w:line="360" w:lineRule="auto"/>
              <w:rPr>
                <w:rFonts w:asciiTheme="minorBidi" w:hAnsiTheme="minorBidi"/>
                <w:color w:val="000000"/>
                <w:shd w:val="clear" w:color="auto" w:fill="FFFFFF"/>
              </w:rPr>
            </w:pPr>
          </w:p>
        </w:tc>
        <w:tc>
          <w:tcPr>
            <w:tcW w:w="771" w:type="dxa"/>
          </w:tcPr>
          <w:p w14:paraId="4BC2A6F7" w14:textId="77777777" w:rsidR="006838E7" w:rsidRDefault="006838E7" w:rsidP="00E93428">
            <w:pPr>
              <w:spacing w:line="360" w:lineRule="auto"/>
              <w:rPr>
                <w:rFonts w:asciiTheme="minorBidi" w:hAnsiTheme="minorBidi"/>
                <w:color w:val="000000"/>
                <w:shd w:val="clear" w:color="auto" w:fill="FFFFFF"/>
              </w:rPr>
            </w:pPr>
          </w:p>
        </w:tc>
        <w:tc>
          <w:tcPr>
            <w:tcW w:w="1094" w:type="dxa"/>
          </w:tcPr>
          <w:p w14:paraId="058C4280" w14:textId="77777777" w:rsidR="006838E7" w:rsidRDefault="006838E7" w:rsidP="00E93428">
            <w:pPr>
              <w:spacing w:line="360" w:lineRule="auto"/>
              <w:rPr>
                <w:rFonts w:asciiTheme="minorBidi" w:hAnsiTheme="minorBidi"/>
                <w:color w:val="000000"/>
                <w:shd w:val="clear" w:color="auto" w:fill="FFFFFF"/>
              </w:rPr>
            </w:pPr>
          </w:p>
        </w:tc>
        <w:tc>
          <w:tcPr>
            <w:tcW w:w="781" w:type="dxa"/>
          </w:tcPr>
          <w:p w14:paraId="70DFEA22" w14:textId="77777777" w:rsidR="006838E7" w:rsidRDefault="006838E7" w:rsidP="00E93428">
            <w:pPr>
              <w:spacing w:line="360" w:lineRule="auto"/>
              <w:rPr>
                <w:rFonts w:asciiTheme="minorBidi" w:hAnsiTheme="minorBidi"/>
                <w:color w:val="000000"/>
                <w:shd w:val="clear" w:color="auto" w:fill="FFFFFF"/>
              </w:rPr>
            </w:pPr>
          </w:p>
        </w:tc>
      </w:tr>
    </w:tbl>
    <w:p w14:paraId="65A46427" w14:textId="77777777" w:rsidR="006838E7" w:rsidRDefault="006838E7" w:rsidP="006838E7">
      <w:pPr>
        <w:spacing w:line="360" w:lineRule="auto"/>
        <w:rPr>
          <w:rFonts w:asciiTheme="minorBidi" w:hAnsiTheme="minorBidi"/>
          <w:color w:val="000000"/>
          <w:shd w:val="clear" w:color="auto" w:fill="FFFFFF"/>
        </w:rPr>
      </w:pPr>
    </w:p>
    <w:p w14:paraId="14CA6C0B" w14:textId="7B909856" w:rsidR="000445B4" w:rsidRDefault="000445B4" w:rsidP="000445B4">
      <w:pPr>
        <w:spacing w:line="360" w:lineRule="auto"/>
        <w:rPr>
          <w:rFonts w:asciiTheme="minorBidi" w:hAnsiTheme="minorBidi"/>
        </w:rPr>
      </w:pPr>
      <w:r>
        <w:rPr>
          <w:rFonts w:asciiTheme="minorBidi" w:hAnsiTheme="minorBidi"/>
        </w:rPr>
        <w:t xml:space="preserve">Table </w:t>
      </w:r>
      <w:r w:rsidR="006838E7">
        <w:rPr>
          <w:rFonts w:asciiTheme="minorBidi" w:hAnsiTheme="minorBidi"/>
        </w:rPr>
        <w:t xml:space="preserve">9  &amp; 10 </w:t>
      </w:r>
      <w:r>
        <w:rPr>
          <w:rFonts w:asciiTheme="minorBidi" w:hAnsiTheme="minorBidi"/>
        </w:rPr>
        <w:t>show the descriptive statistics for the exposed (Group 1) and control (Groups 2 and 3) for the outcomes</w:t>
      </w:r>
      <w:r w:rsidR="006838E7">
        <w:rPr>
          <w:rFonts w:asciiTheme="minorBidi" w:hAnsiTheme="minorBidi"/>
        </w:rPr>
        <w:t xml:space="preserve"> at age 10 months (Table 9) and 3 years (Table 10)</w:t>
      </w:r>
      <w:r>
        <w:rPr>
          <w:rFonts w:asciiTheme="minorBidi" w:hAnsiTheme="minorBidi"/>
        </w:rPr>
        <w:t>. There is a breast feeding gradient, with the lowest proportion breast feeding in Group 1 and highest in Group 3. There is also a gradient with breast feeding duration; those on Group 1 breast feed for shorter times than Groups 2 and 3. Other outcomes in GUS sweep 1 are similar across the groups. For sweep 2, when the children are about 3 years of age, the outcomes are similar across the groups. There is a lower proportion of children who get vitamins at age three in Group 1 – recipients compared to Groups 2 and 3.</w:t>
      </w:r>
    </w:p>
    <w:p w14:paraId="349F8FC7" w14:textId="77777777" w:rsidR="000445B4" w:rsidRDefault="000445B4" w:rsidP="000445B4">
      <w:pPr>
        <w:spacing w:line="360" w:lineRule="auto"/>
        <w:rPr>
          <w:rFonts w:asciiTheme="minorBidi" w:hAnsiTheme="minorBidi"/>
        </w:rPr>
      </w:pPr>
    </w:p>
    <w:p w14:paraId="685B9E75" w14:textId="080F051C" w:rsidR="000445B4" w:rsidRDefault="000445B4" w:rsidP="000445B4">
      <w:pPr>
        <w:spacing w:line="360" w:lineRule="auto"/>
        <w:rPr>
          <w:rFonts w:asciiTheme="minorBidi" w:hAnsiTheme="minorBidi"/>
          <w:color w:val="000000"/>
          <w:shd w:val="clear" w:color="auto" w:fill="FFFFFF"/>
        </w:rPr>
      </w:pPr>
      <w:r w:rsidRPr="00554FDF">
        <w:rPr>
          <w:rFonts w:asciiTheme="minorBidi" w:hAnsiTheme="minorBidi"/>
          <w:b/>
          <w:bCs/>
          <w:color w:val="000000"/>
          <w:shd w:val="clear" w:color="auto" w:fill="FFFFFF"/>
        </w:rPr>
        <w:t xml:space="preserve">TABLE </w:t>
      </w:r>
      <w:r w:rsidR="006838E7">
        <w:rPr>
          <w:rFonts w:asciiTheme="minorBidi" w:hAnsiTheme="minorBidi"/>
          <w:b/>
          <w:bCs/>
          <w:color w:val="000000"/>
          <w:shd w:val="clear" w:color="auto" w:fill="FFFFFF"/>
        </w:rPr>
        <w:t>9</w:t>
      </w:r>
      <w:r w:rsidR="006838E7">
        <w:rPr>
          <w:rFonts w:asciiTheme="minorBidi" w:hAnsiTheme="minorBidi"/>
          <w:color w:val="000000"/>
          <w:shd w:val="clear" w:color="auto" w:fill="FFFFFF"/>
        </w:rPr>
        <w:t xml:space="preserve"> </w:t>
      </w:r>
      <w:r>
        <w:rPr>
          <w:rFonts w:asciiTheme="minorBidi" w:hAnsiTheme="minorBidi"/>
          <w:color w:val="000000"/>
          <w:shd w:val="clear" w:color="auto" w:fill="FFFFFF"/>
        </w:rPr>
        <w:t xml:space="preserve">– Descriptive statistics of child outcomes across exposure and control groups for GUS </w:t>
      </w:r>
      <w:bookmarkStart w:id="17" w:name="_Hlk75612712"/>
      <w:r>
        <w:rPr>
          <w:rFonts w:asciiTheme="minorBidi" w:hAnsiTheme="minorBidi"/>
          <w:color w:val="000000"/>
          <w:shd w:val="clear" w:color="auto" w:fill="FFFFFF"/>
        </w:rPr>
        <w:t xml:space="preserve">sweep 1 (age 10 months) </w:t>
      </w:r>
    </w:p>
    <w:tbl>
      <w:tblPr>
        <w:tblStyle w:val="TableGrid"/>
        <w:tblW w:w="0" w:type="auto"/>
        <w:tblInd w:w="-431" w:type="dxa"/>
        <w:tblLook w:val="04A0" w:firstRow="1" w:lastRow="0" w:firstColumn="1" w:lastColumn="0" w:noHBand="0" w:noVBand="1"/>
      </w:tblPr>
      <w:tblGrid>
        <w:gridCol w:w="1651"/>
        <w:gridCol w:w="1322"/>
        <w:gridCol w:w="1467"/>
        <w:gridCol w:w="1104"/>
        <w:gridCol w:w="1467"/>
        <w:gridCol w:w="969"/>
        <w:gridCol w:w="1467"/>
      </w:tblGrid>
      <w:tr w:rsidR="009A0381" w:rsidRPr="00471BDF" w14:paraId="5506D874" w14:textId="77777777" w:rsidTr="00602BCB">
        <w:tc>
          <w:tcPr>
            <w:tcW w:w="1651" w:type="dxa"/>
          </w:tcPr>
          <w:bookmarkEnd w:id="17"/>
          <w:p w14:paraId="1DDACE31"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322" w:type="dxa"/>
          </w:tcPr>
          <w:p w14:paraId="6E24DF8D"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17A11571" w14:textId="07E44F8C" w:rsidR="009A0381" w:rsidRPr="00471BDF" w:rsidRDefault="009A0381" w:rsidP="009A038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1467" w:type="dxa"/>
          </w:tcPr>
          <w:p w14:paraId="19C05536"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04" w:type="dxa"/>
          </w:tcPr>
          <w:p w14:paraId="0291C533"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2D46DB11" w14:textId="5CCC5A4A"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sidR="009A0381">
              <w:rPr>
                <w:rFonts w:asciiTheme="minorBidi" w:hAnsiTheme="minorBidi"/>
                <w:b/>
                <w:bCs/>
                <w:color w:val="000000"/>
                <w:shd w:val="clear" w:color="auto" w:fill="FFFFFF"/>
              </w:rPr>
              <w:t xml:space="preserve"> (E)</w:t>
            </w:r>
          </w:p>
        </w:tc>
        <w:tc>
          <w:tcPr>
            <w:tcW w:w="1467" w:type="dxa"/>
          </w:tcPr>
          <w:p w14:paraId="124EF518" w14:textId="77777777" w:rsidR="000445B4" w:rsidRDefault="000445B4" w:rsidP="003C62D3">
            <w:pPr>
              <w:spacing w:line="360" w:lineRule="auto"/>
              <w:rPr>
                <w:rFonts w:asciiTheme="minorBidi" w:hAnsiTheme="minorBidi"/>
                <w:b/>
                <w:bCs/>
                <w:color w:val="000000"/>
                <w:shd w:val="clear" w:color="auto" w:fill="FFFFFF"/>
              </w:rPr>
            </w:pPr>
          </w:p>
        </w:tc>
        <w:tc>
          <w:tcPr>
            <w:tcW w:w="969" w:type="dxa"/>
          </w:tcPr>
          <w:p w14:paraId="7A1D62FF"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546BC333" w14:textId="01C86C48"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9A0381">
              <w:rPr>
                <w:rFonts w:asciiTheme="minorBidi" w:hAnsiTheme="minorBidi"/>
                <w:b/>
                <w:bCs/>
                <w:color w:val="000000"/>
                <w:shd w:val="clear" w:color="auto" w:fill="FFFFFF"/>
              </w:rPr>
              <w:t xml:space="preserve"> (NE)</w:t>
            </w:r>
          </w:p>
        </w:tc>
        <w:tc>
          <w:tcPr>
            <w:tcW w:w="1467" w:type="dxa"/>
          </w:tcPr>
          <w:p w14:paraId="452C7164" w14:textId="77777777" w:rsidR="000445B4" w:rsidRPr="00471BDF" w:rsidRDefault="000445B4" w:rsidP="003C62D3">
            <w:pPr>
              <w:spacing w:line="360" w:lineRule="auto"/>
              <w:rPr>
                <w:rFonts w:asciiTheme="minorBidi" w:hAnsiTheme="minorBidi"/>
                <w:b/>
                <w:bCs/>
                <w:color w:val="000000"/>
                <w:shd w:val="clear" w:color="auto" w:fill="FFFFFF"/>
              </w:rPr>
            </w:pPr>
          </w:p>
        </w:tc>
      </w:tr>
      <w:tr w:rsidR="009A0381" w:rsidRPr="00471BDF" w14:paraId="3CFCD3A9" w14:textId="77777777" w:rsidTr="00602BCB">
        <w:tc>
          <w:tcPr>
            <w:tcW w:w="1651" w:type="dxa"/>
          </w:tcPr>
          <w:p w14:paraId="02AAACCA" w14:textId="77777777" w:rsidR="000445B4" w:rsidRPr="00471BDF" w:rsidRDefault="000445B4" w:rsidP="003C62D3">
            <w:pPr>
              <w:spacing w:line="360" w:lineRule="auto"/>
              <w:rPr>
                <w:rFonts w:asciiTheme="minorBidi" w:hAnsiTheme="minorBidi"/>
                <w:b/>
                <w:bCs/>
                <w:color w:val="000000"/>
                <w:shd w:val="clear" w:color="auto" w:fill="FFFFFF"/>
              </w:rPr>
            </w:pPr>
          </w:p>
        </w:tc>
        <w:tc>
          <w:tcPr>
            <w:tcW w:w="1322" w:type="dxa"/>
          </w:tcPr>
          <w:p w14:paraId="68B38245"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N=1320</w:t>
            </w:r>
          </w:p>
        </w:tc>
        <w:tc>
          <w:tcPr>
            <w:tcW w:w="1467" w:type="dxa"/>
          </w:tcPr>
          <w:p w14:paraId="49997672" w14:textId="77777777" w:rsidR="000445B4" w:rsidRDefault="000445B4" w:rsidP="003C62D3">
            <w:pPr>
              <w:spacing w:line="360" w:lineRule="auto"/>
              <w:rPr>
                <w:rFonts w:asciiTheme="minorBidi" w:hAnsiTheme="minorBidi"/>
                <w:b/>
                <w:bCs/>
                <w:color w:val="000000"/>
                <w:shd w:val="clear" w:color="auto" w:fill="FFFFFF"/>
              </w:rPr>
            </w:pPr>
          </w:p>
        </w:tc>
        <w:tc>
          <w:tcPr>
            <w:tcW w:w="1104" w:type="dxa"/>
          </w:tcPr>
          <w:p w14:paraId="1F61DB0B"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N=413</w:t>
            </w:r>
          </w:p>
        </w:tc>
        <w:tc>
          <w:tcPr>
            <w:tcW w:w="1467" w:type="dxa"/>
          </w:tcPr>
          <w:p w14:paraId="081CF07E" w14:textId="77777777" w:rsidR="000445B4" w:rsidRDefault="000445B4" w:rsidP="003C62D3">
            <w:pPr>
              <w:spacing w:line="360" w:lineRule="auto"/>
              <w:rPr>
                <w:rFonts w:asciiTheme="minorBidi" w:hAnsiTheme="minorBidi"/>
                <w:b/>
                <w:bCs/>
                <w:color w:val="000000"/>
                <w:shd w:val="clear" w:color="auto" w:fill="FFFFFF"/>
              </w:rPr>
            </w:pPr>
          </w:p>
        </w:tc>
        <w:tc>
          <w:tcPr>
            <w:tcW w:w="969" w:type="dxa"/>
          </w:tcPr>
          <w:p w14:paraId="5942CDCA"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N=507</w:t>
            </w:r>
          </w:p>
        </w:tc>
        <w:tc>
          <w:tcPr>
            <w:tcW w:w="1467" w:type="dxa"/>
          </w:tcPr>
          <w:p w14:paraId="72DDAB2D" w14:textId="77777777" w:rsidR="000445B4" w:rsidRDefault="000445B4" w:rsidP="003C62D3">
            <w:pPr>
              <w:spacing w:line="360" w:lineRule="auto"/>
              <w:rPr>
                <w:rFonts w:asciiTheme="minorBidi" w:hAnsiTheme="minorBidi"/>
                <w:b/>
                <w:bCs/>
                <w:color w:val="000000"/>
                <w:shd w:val="clear" w:color="auto" w:fill="FFFFFF"/>
              </w:rPr>
            </w:pPr>
          </w:p>
        </w:tc>
      </w:tr>
      <w:tr w:rsidR="009A0381" w:rsidRPr="00471BDF" w14:paraId="6675AB99" w14:textId="77777777" w:rsidTr="00602BCB">
        <w:trPr>
          <w:trHeight w:val="70"/>
        </w:trPr>
        <w:tc>
          <w:tcPr>
            <w:tcW w:w="1651" w:type="dxa"/>
          </w:tcPr>
          <w:p w14:paraId="4A50CD0A" w14:textId="77777777" w:rsidR="000445B4" w:rsidRPr="00471BDF" w:rsidRDefault="000445B4" w:rsidP="003C62D3">
            <w:pPr>
              <w:spacing w:line="360" w:lineRule="auto"/>
              <w:rPr>
                <w:rFonts w:asciiTheme="minorBidi" w:hAnsiTheme="minorBidi"/>
                <w:b/>
                <w:bCs/>
                <w:color w:val="000000"/>
                <w:shd w:val="clear" w:color="auto" w:fill="FFFFFF"/>
              </w:rPr>
            </w:pPr>
          </w:p>
        </w:tc>
        <w:tc>
          <w:tcPr>
            <w:tcW w:w="1322" w:type="dxa"/>
          </w:tcPr>
          <w:p w14:paraId="18D6DFE3"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67" w:type="dxa"/>
          </w:tcPr>
          <w:p w14:paraId="0657C67C" w14:textId="77777777" w:rsidR="000445B4"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1104" w:type="dxa"/>
          </w:tcPr>
          <w:p w14:paraId="70662D4E"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67" w:type="dxa"/>
          </w:tcPr>
          <w:p w14:paraId="1AE4F443" w14:textId="77777777" w:rsidR="000445B4"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969" w:type="dxa"/>
          </w:tcPr>
          <w:p w14:paraId="5C7B699B"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67" w:type="dxa"/>
          </w:tcPr>
          <w:p w14:paraId="058F5327" w14:textId="77777777" w:rsidR="000445B4"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r>
      <w:tr w:rsidR="009A0381" w:rsidRPr="00471BDF" w14:paraId="510BF532" w14:textId="77777777" w:rsidTr="00602BCB">
        <w:trPr>
          <w:trHeight w:val="70"/>
        </w:trPr>
        <w:tc>
          <w:tcPr>
            <w:tcW w:w="1651" w:type="dxa"/>
          </w:tcPr>
          <w:p w14:paraId="4B4501C5"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322" w:type="dxa"/>
          </w:tcPr>
          <w:p w14:paraId="3161BFB4" w14:textId="77777777" w:rsidR="000445B4" w:rsidRDefault="000445B4" w:rsidP="003C62D3">
            <w:pPr>
              <w:spacing w:line="360" w:lineRule="auto"/>
              <w:rPr>
                <w:rFonts w:asciiTheme="minorBidi" w:hAnsiTheme="minorBidi"/>
                <w:b/>
                <w:bCs/>
                <w:color w:val="000000"/>
                <w:shd w:val="clear" w:color="auto" w:fill="FFFFFF"/>
              </w:rPr>
            </w:pPr>
          </w:p>
        </w:tc>
        <w:tc>
          <w:tcPr>
            <w:tcW w:w="1467" w:type="dxa"/>
          </w:tcPr>
          <w:p w14:paraId="0E042DC4" w14:textId="77777777" w:rsidR="000445B4" w:rsidRDefault="000445B4" w:rsidP="003C62D3">
            <w:pPr>
              <w:spacing w:line="360" w:lineRule="auto"/>
              <w:rPr>
                <w:rFonts w:asciiTheme="minorBidi" w:hAnsiTheme="minorBidi"/>
                <w:b/>
                <w:bCs/>
                <w:color w:val="000000"/>
                <w:shd w:val="clear" w:color="auto" w:fill="FFFFFF"/>
              </w:rPr>
            </w:pPr>
          </w:p>
        </w:tc>
        <w:tc>
          <w:tcPr>
            <w:tcW w:w="1104" w:type="dxa"/>
          </w:tcPr>
          <w:p w14:paraId="515C75B8" w14:textId="77777777" w:rsidR="000445B4" w:rsidRDefault="000445B4" w:rsidP="003C62D3">
            <w:pPr>
              <w:spacing w:line="360" w:lineRule="auto"/>
              <w:rPr>
                <w:rFonts w:asciiTheme="minorBidi" w:hAnsiTheme="minorBidi"/>
                <w:b/>
                <w:bCs/>
                <w:color w:val="000000"/>
                <w:shd w:val="clear" w:color="auto" w:fill="FFFFFF"/>
              </w:rPr>
            </w:pPr>
          </w:p>
        </w:tc>
        <w:tc>
          <w:tcPr>
            <w:tcW w:w="1467" w:type="dxa"/>
          </w:tcPr>
          <w:p w14:paraId="631CF28D" w14:textId="77777777" w:rsidR="000445B4" w:rsidRDefault="000445B4" w:rsidP="003C62D3">
            <w:pPr>
              <w:spacing w:line="360" w:lineRule="auto"/>
              <w:rPr>
                <w:rFonts w:asciiTheme="minorBidi" w:hAnsiTheme="minorBidi"/>
                <w:b/>
                <w:bCs/>
                <w:color w:val="000000"/>
                <w:shd w:val="clear" w:color="auto" w:fill="FFFFFF"/>
              </w:rPr>
            </w:pPr>
          </w:p>
        </w:tc>
        <w:tc>
          <w:tcPr>
            <w:tcW w:w="969" w:type="dxa"/>
          </w:tcPr>
          <w:p w14:paraId="6891FBD6" w14:textId="77777777" w:rsidR="000445B4" w:rsidRDefault="000445B4" w:rsidP="003C62D3">
            <w:pPr>
              <w:spacing w:line="360" w:lineRule="auto"/>
              <w:rPr>
                <w:rFonts w:asciiTheme="minorBidi" w:hAnsiTheme="minorBidi"/>
                <w:b/>
                <w:bCs/>
                <w:color w:val="000000"/>
                <w:shd w:val="clear" w:color="auto" w:fill="FFFFFF"/>
              </w:rPr>
            </w:pPr>
          </w:p>
        </w:tc>
        <w:tc>
          <w:tcPr>
            <w:tcW w:w="1467" w:type="dxa"/>
          </w:tcPr>
          <w:p w14:paraId="4377412B" w14:textId="77777777" w:rsidR="000445B4" w:rsidRDefault="000445B4" w:rsidP="003C62D3">
            <w:pPr>
              <w:spacing w:line="360" w:lineRule="auto"/>
              <w:rPr>
                <w:rFonts w:asciiTheme="minorBidi" w:hAnsiTheme="minorBidi"/>
                <w:b/>
                <w:bCs/>
                <w:color w:val="000000"/>
                <w:shd w:val="clear" w:color="auto" w:fill="FFFFFF"/>
              </w:rPr>
            </w:pPr>
          </w:p>
        </w:tc>
      </w:tr>
      <w:tr w:rsidR="009A0381" w14:paraId="3B622044" w14:textId="77777777" w:rsidTr="00602BCB">
        <w:tc>
          <w:tcPr>
            <w:tcW w:w="1651" w:type="dxa"/>
          </w:tcPr>
          <w:p w14:paraId="52CA728E"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Child ever breastfed – Yes</w:t>
            </w:r>
          </w:p>
        </w:tc>
        <w:tc>
          <w:tcPr>
            <w:tcW w:w="1322" w:type="dxa"/>
          </w:tcPr>
          <w:p w14:paraId="3B9980F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549</w:t>
            </w:r>
          </w:p>
        </w:tc>
        <w:tc>
          <w:tcPr>
            <w:tcW w:w="1467" w:type="dxa"/>
          </w:tcPr>
          <w:p w14:paraId="0AF4386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(0.45)</w:t>
            </w:r>
          </w:p>
        </w:tc>
        <w:tc>
          <w:tcPr>
            <w:tcW w:w="1104" w:type="dxa"/>
          </w:tcPr>
          <w:p w14:paraId="562395C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219</w:t>
            </w:r>
          </w:p>
        </w:tc>
        <w:tc>
          <w:tcPr>
            <w:tcW w:w="1467" w:type="dxa"/>
          </w:tcPr>
          <w:p w14:paraId="2E354058"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(0.53)</w:t>
            </w:r>
          </w:p>
        </w:tc>
        <w:tc>
          <w:tcPr>
            <w:tcW w:w="969" w:type="dxa"/>
          </w:tcPr>
          <w:p w14:paraId="4BF2360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314</w:t>
            </w:r>
          </w:p>
        </w:tc>
        <w:tc>
          <w:tcPr>
            <w:tcW w:w="1467" w:type="dxa"/>
          </w:tcPr>
          <w:p w14:paraId="260F7E0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(0.62)</w:t>
            </w:r>
          </w:p>
        </w:tc>
      </w:tr>
      <w:tr w:rsidR="009A0381" w14:paraId="5E0A23FD" w14:textId="77777777" w:rsidTr="00602BCB">
        <w:tc>
          <w:tcPr>
            <w:tcW w:w="1651" w:type="dxa"/>
          </w:tcPr>
          <w:p w14:paraId="3E7CAF1D"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Duration of breastfeeding (months)</w:t>
            </w:r>
          </w:p>
        </w:tc>
        <w:tc>
          <w:tcPr>
            <w:tcW w:w="1322" w:type="dxa"/>
          </w:tcPr>
          <w:p w14:paraId="5056C04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1.18</w:t>
            </w:r>
          </w:p>
        </w:tc>
        <w:tc>
          <w:tcPr>
            <w:tcW w:w="1467" w:type="dxa"/>
          </w:tcPr>
          <w:p w14:paraId="2B1B4E58"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=1.99</w:t>
            </w:r>
          </w:p>
        </w:tc>
        <w:tc>
          <w:tcPr>
            <w:tcW w:w="1104" w:type="dxa"/>
          </w:tcPr>
          <w:p w14:paraId="519944AF"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1.46</w:t>
            </w:r>
          </w:p>
        </w:tc>
        <w:tc>
          <w:tcPr>
            <w:tcW w:w="1467" w:type="dxa"/>
          </w:tcPr>
          <w:p w14:paraId="7FECC8AF"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=2.16</w:t>
            </w:r>
          </w:p>
        </w:tc>
        <w:tc>
          <w:tcPr>
            <w:tcW w:w="969" w:type="dxa"/>
          </w:tcPr>
          <w:p w14:paraId="39DBDCF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1.88</w:t>
            </w:r>
          </w:p>
        </w:tc>
        <w:tc>
          <w:tcPr>
            <w:tcW w:w="1467" w:type="dxa"/>
          </w:tcPr>
          <w:p w14:paraId="42B96951"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=2.34</w:t>
            </w:r>
          </w:p>
        </w:tc>
      </w:tr>
      <w:tr w:rsidR="009A0381" w14:paraId="7BF40DC7" w14:textId="77777777" w:rsidTr="00602BCB">
        <w:tc>
          <w:tcPr>
            <w:tcW w:w="1651" w:type="dxa"/>
          </w:tcPr>
          <w:p w14:paraId="46137967" w14:textId="77777777" w:rsidR="000445B4" w:rsidRDefault="000445B4" w:rsidP="003C62D3">
            <w:pPr>
              <w:spacing w:line="360" w:lineRule="auto"/>
              <w:jc w:val="center"/>
              <w:rPr>
                <w:rFonts w:asciiTheme="minorBidi" w:hAnsiTheme="minorBidi"/>
                <w:color w:val="000000"/>
                <w:shd w:val="clear" w:color="auto" w:fill="FFFFFF"/>
              </w:rPr>
            </w:pPr>
          </w:p>
        </w:tc>
        <w:tc>
          <w:tcPr>
            <w:tcW w:w="1322" w:type="dxa"/>
          </w:tcPr>
          <w:p w14:paraId="74252BBF"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510C3B97" w14:textId="77777777" w:rsidR="000445B4" w:rsidRDefault="000445B4" w:rsidP="003C62D3">
            <w:pPr>
              <w:spacing w:line="360" w:lineRule="auto"/>
              <w:rPr>
                <w:rFonts w:asciiTheme="minorBidi" w:hAnsiTheme="minorBidi"/>
                <w:color w:val="000000"/>
                <w:shd w:val="clear" w:color="auto" w:fill="FFFFFF"/>
              </w:rPr>
            </w:pPr>
          </w:p>
        </w:tc>
        <w:tc>
          <w:tcPr>
            <w:tcW w:w="1104" w:type="dxa"/>
          </w:tcPr>
          <w:p w14:paraId="5D56FDC6"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6D5280AD" w14:textId="77777777" w:rsidR="000445B4" w:rsidRDefault="000445B4" w:rsidP="003C62D3">
            <w:pPr>
              <w:spacing w:line="360" w:lineRule="auto"/>
              <w:rPr>
                <w:rFonts w:asciiTheme="minorBidi" w:hAnsiTheme="minorBidi"/>
                <w:color w:val="000000"/>
                <w:shd w:val="clear" w:color="auto" w:fill="FFFFFF"/>
              </w:rPr>
            </w:pPr>
          </w:p>
        </w:tc>
        <w:tc>
          <w:tcPr>
            <w:tcW w:w="969" w:type="dxa"/>
          </w:tcPr>
          <w:p w14:paraId="111F4E55"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790CD27D" w14:textId="77777777" w:rsidR="000445B4" w:rsidRDefault="000445B4" w:rsidP="003C62D3">
            <w:pPr>
              <w:spacing w:line="360" w:lineRule="auto"/>
              <w:rPr>
                <w:rFonts w:asciiTheme="minorBidi" w:hAnsiTheme="minorBidi"/>
                <w:color w:val="000000"/>
                <w:shd w:val="clear" w:color="auto" w:fill="FFFFFF"/>
              </w:rPr>
            </w:pPr>
          </w:p>
        </w:tc>
      </w:tr>
      <w:tr w:rsidR="009A0381" w14:paraId="18765C49" w14:textId="77777777" w:rsidTr="00602BCB">
        <w:tc>
          <w:tcPr>
            <w:tcW w:w="1651" w:type="dxa"/>
          </w:tcPr>
          <w:p w14:paraId="5CC17B9C"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weight &amp; body size</w:t>
            </w:r>
          </w:p>
        </w:tc>
        <w:tc>
          <w:tcPr>
            <w:tcW w:w="1322" w:type="dxa"/>
          </w:tcPr>
          <w:p w14:paraId="05AFF44E"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4A3C05A3" w14:textId="77777777" w:rsidR="000445B4" w:rsidRDefault="000445B4" w:rsidP="003C62D3">
            <w:pPr>
              <w:spacing w:line="360" w:lineRule="auto"/>
              <w:rPr>
                <w:rFonts w:asciiTheme="minorBidi" w:hAnsiTheme="minorBidi"/>
                <w:color w:val="000000"/>
                <w:shd w:val="clear" w:color="auto" w:fill="FFFFFF"/>
              </w:rPr>
            </w:pPr>
          </w:p>
        </w:tc>
        <w:tc>
          <w:tcPr>
            <w:tcW w:w="1104" w:type="dxa"/>
          </w:tcPr>
          <w:p w14:paraId="7BB12BFB"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56F1405B" w14:textId="77777777" w:rsidR="000445B4" w:rsidRDefault="000445B4" w:rsidP="003C62D3">
            <w:pPr>
              <w:spacing w:line="360" w:lineRule="auto"/>
              <w:rPr>
                <w:rFonts w:asciiTheme="minorBidi" w:hAnsiTheme="minorBidi"/>
                <w:color w:val="000000"/>
                <w:shd w:val="clear" w:color="auto" w:fill="FFFFFF"/>
              </w:rPr>
            </w:pPr>
          </w:p>
        </w:tc>
        <w:tc>
          <w:tcPr>
            <w:tcW w:w="969" w:type="dxa"/>
          </w:tcPr>
          <w:p w14:paraId="003ECCC9"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0442F9D0" w14:textId="77777777" w:rsidR="000445B4" w:rsidRDefault="000445B4" w:rsidP="003C62D3">
            <w:pPr>
              <w:spacing w:line="360" w:lineRule="auto"/>
              <w:rPr>
                <w:rFonts w:asciiTheme="minorBidi" w:hAnsiTheme="minorBidi"/>
                <w:color w:val="000000"/>
                <w:shd w:val="clear" w:color="auto" w:fill="FFFFFF"/>
              </w:rPr>
            </w:pPr>
          </w:p>
        </w:tc>
      </w:tr>
      <w:tr w:rsidR="009A0381" w14:paraId="31E37639" w14:textId="77777777" w:rsidTr="00602BCB">
        <w:tc>
          <w:tcPr>
            <w:tcW w:w="1651" w:type="dxa"/>
          </w:tcPr>
          <w:p w14:paraId="0FBF157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Birthweight (g)</w:t>
            </w:r>
          </w:p>
        </w:tc>
        <w:tc>
          <w:tcPr>
            <w:tcW w:w="1322" w:type="dxa"/>
          </w:tcPr>
          <w:p w14:paraId="30A6C7E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3295</w:t>
            </w:r>
          </w:p>
        </w:tc>
        <w:tc>
          <w:tcPr>
            <w:tcW w:w="1467" w:type="dxa"/>
          </w:tcPr>
          <w:p w14:paraId="094F2F44"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=629</w:t>
            </w:r>
          </w:p>
        </w:tc>
        <w:tc>
          <w:tcPr>
            <w:tcW w:w="1104" w:type="dxa"/>
          </w:tcPr>
          <w:p w14:paraId="3DD4ECBA"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3376</w:t>
            </w:r>
          </w:p>
        </w:tc>
        <w:tc>
          <w:tcPr>
            <w:tcW w:w="1467" w:type="dxa"/>
          </w:tcPr>
          <w:p w14:paraId="2C8A736D"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=625</w:t>
            </w:r>
          </w:p>
        </w:tc>
        <w:tc>
          <w:tcPr>
            <w:tcW w:w="969" w:type="dxa"/>
          </w:tcPr>
          <w:p w14:paraId="567AE248"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3418</w:t>
            </w:r>
          </w:p>
        </w:tc>
        <w:tc>
          <w:tcPr>
            <w:tcW w:w="1467" w:type="dxa"/>
          </w:tcPr>
          <w:p w14:paraId="4347BB26"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=507</w:t>
            </w:r>
          </w:p>
        </w:tc>
      </w:tr>
      <w:tr w:rsidR="009A0381" w14:paraId="3D9D17D3" w14:textId="77777777" w:rsidTr="00602BCB">
        <w:tc>
          <w:tcPr>
            <w:tcW w:w="1651" w:type="dxa"/>
          </w:tcPr>
          <w:p w14:paraId="7E3B453D"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lastRenderedPageBreak/>
              <w:t>Low birthweight (&lt;2500g)</w:t>
            </w:r>
          </w:p>
        </w:tc>
        <w:tc>
          <w:tcPr>
            <w:tcW w:w="1322" w:type="dxa"/>
          </w:tcPr>
          <w:p w14:paraId="42DC41E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121</w:t>
            </w:r>
          </w:p>
        </w:tc>
        <w:tc>
          <w:tcPr>
            <w:tcW w:w="1467" w:type="dxa"/>
          </w:tcPr>
          <w:p w14:paraId="16D80D0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0.092</w:t>
            </w:r>
          </w:p>
        </w:tc>
        <w:tc>
          <w:tcPr>
            <w:tcW w:w="1104" w:type="dxa"/>
          </w:tcPr>
          <w:p w14:paraId="7977EF5F"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27</w:t>
            </w:r>
          </w:p>
        </w:tc>
        <w:tc>
          <w:tcPr>
            <w:tcW w:w="1467" w:type="dxa"/>
          </w:tcPr>
          <w:p w14:paraId="0927141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0.065</w:t>
            </w:r>
          </w:p>
        </w:tc>
        <w:tc>
          <w:tcPr>
            <w:tcW w:w="969" w:type="dxa"/>
          </w:tcPr>
          <w:p w14:paraId="3B3969BA"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28</w:t>
            </w:r>
          </w:p>
        </w:tc>
        <w:tc>
          <w:tcPr>
            <w:tcW w:w="1467" w:type="dxa"/>
          </w:tcPr>
          <w:p w14:paraId="2499DC1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0.055</w:t>
            </w:r>
          </w:p>
        </w:tc>
      </w:tr>
      <w:tr w:rsidR="009A0381" w14:paraId="533FD369" w14:textId="77777777" w:rsidTr="00602BCB">
        <w:tc>
          <w:tcPr>
            <w:tcW w:w="1651" w:type="dxa"/>
          </w:tcPr>
          <w:p w14:paraId="4EA7DFB4" w14:textId="77777777" w:rsidR="000445B4" w:rsidRDefault="000445B4" w:rsidP="003C62D3">
            <w:pPr>
              <w:spacing w:line="360" w:lineRule="auto"/>
              <w:rPr>
                <w:rFonts w:asciiTheme="minorBidi" w:hAnsiTheme="minorBidi"/>
                <w:color w:val="000000"/>
                <w:shd w:val="clear" w:color="auto" w:fill="FFFFFF"/>
              </w:rPr>
            </w:pPr>
          </w:p>
        </w:tc>
        <w:tc>
          <w:tcPr>
            <w:tcW w:w="1322" w:type="dxa"/>
          </w:tcPr>
          <w:p w14:paraId="193DE55E"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76950CFB" w14:textId="77777777" w:rsidR="000445B4" w:rsidRDefault="000445B4" w:rsidP="003C62D3">
            <w:pPr>
              <w:spacing w:line="360" w:lineRule="auto"/>
              <w:rPr>
                <w:rFonts w:asciiTheme="minorBidi" w:hAnsiTheme="minorBidi"/>
                <w:color w:val="000000"/>
                <w:shd w:val="clear" w:color="auto" w:fill="FFFFFF"/>
              </w:rPr>
            </w:pPr>
          </w:p>
        </w:tc>
        <w:tc>
          <w:tcPr>
            <w:tcW w:w="1104" w:type="dxa"/>
          </w:tcPr>
          <w:p w14:paraId="4F1FDE1D"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1498CBCA" w14:textId="77777777" w:rsidR="000445B4" w:rsidRDefault="000445B4" w:rsidP="003C62D3">
            <w:pPr>
              <w:spacing w:line="360" w:lineRule="auto"/>
              <w:rPr>
                <w:rFonts w:asciiTheme="minorBidi" w:hAnsiTheme="minorBidi"/>
                <w:color w:val="000000"/>
                <w:shd w:val="clear" w:color="auto" w:fill="FFFFFF"/>
              </w:rPr>
            </w:pPr>
          </w:p>
        </w:tc>
        <w:tc>
          <w:tcPr>
            <w:tcW w:w="969" w:type="dxa"/>
          </w:tcPr>
          <w:p w14:paraId="44CEC246"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4AFFD29E" w14:textId="77777777" w:rsidR="000445B4" w:rsidRDefault="000445B4" w:rsidP="003C62D3">
            <w:pPr>
              <w:spacing w:line="360" w:lineRule="auto"/>
              <w:rPr>
                <w:rFonts w:asciiTheme="minorBidi" w:hAnsiTheme="minorBidi"/>
                <w:color w:val="000000"/>
                <w:shd w:val="clear" w:color="auto" w:fill="FFFFFF"/>
              </w:rPr>
            </w:pPr>
          </w:p>
        </w:tc>
      </w:tr>
      <w:tr w:rsidR="009A0381" w14:paraId="3CFFE7C4" w14:textId="77777777" w:rsidTr="00602BCB">
        <w:tc>
          <w:tcPr>
            <w:tcW w:w="1651" w:type="dxa"/>
          </w:tcPr>
          <w:p w14:paraId="529E3F15"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morbidity</w:t>
            </w:r>
          </w:p>
        </w:tc>
        <w:tc>
          <w:tcPr>
            <w:tcW w:w="1322" w:type="dxa"/>
          </w:tcPr>
          <w:p w14:paraId="1BE6DD9A"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02D00FAD" w14:textId="77777777" w:rsidR="000445B4" w:rsidRDefault="000445B4" w:rsidP="003C62D3">
            <w:pPr>
              <w:spacing w:line="360" w:lineRule="auto"/>
              <w:rPr>
                <w:rFonts w:asciiTheme="minorBidi" w:hAnsiTheme="minorBidi"/>
                <w:color w:val="000000"/>
                <w:shd w:val="clear" w:color="auto" w:fill="FFFFFF"/>
              </w:rPr>
            </w:pPr>
          </w:p>
        </w:tc>
        <w:tc>
          <w:tcPr>
            <w:tcW w:w="1104" w:type="dxa"/>
          </w:tcPr>
          <w:p w14:paraId="02F61234"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35250AC4" w14:textId="77777777" w:rsidR="000445B4" w:rsidRDefault="000445B4" w:rsidP="003C62D3">
            <w:pPr>
              <w:spacing w:line="360" w:lineRule="auto"/>
              <w:rPr>
                <w:rFonts w:asciiTheme="minorBidi" w:hAnsiTheme="minorBidi"/>
                <w:color w:val="000000"/>
                <w:shd w:val="clear" w:color="auto" w:fill="FFFFFF"/>
              </w:rPr>
            </w:pPr>
          </w:p>
        </w:tc>
        <w:tc>
          <w:tcPr>
            <w:tcW w:w="969" w:type="dxa"/>
          </w:tcPr>
          <w:p w14:paraId="691AE2AE"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47770B78" w14:textId="77777777" w:rsidR="000445B4" w:rsidRDefault="000445B4" w:rsidP="003C62D3">
            <w:pPr>
              <w:spacing w:line="360" w:lineRule="auto"/>
              <w:rPr>
                <w:rFonts w:asciiTheme="minorBidi" w:hAnsiTheme="minorBidi"/>
                <w:color w:val="000000"/>
                <w:shd w:val="clear" w:color="auto" w:fill="FFFFFF"/>
              </w:rPr>
            </w:pPr>
          </w:p>
        </w:tc>
      </w:tr>
      <w:tr w:rsidR="009A0381" w14:paraId="7F639E12" w14:textId="77777777" w:rsidTr="00602BCB">
        <w:tc>
          <w:tcPr>
            <w:tcW w:w="1651" w:type="dxa"/>
          </w:tcPr>
          <w:p w14:paraId="406B16A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Birth timing - early</w:t>
            </w:r>
          </w:p>
        </w:tc>
        <w:tc>
          <w:tcPr>
            <w:tcW w:w="1322" w:type="dxa"/>
          </w:tcPr>
          <w:p w14:paraId="675002D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568</w:t>
            </w:r>
          </w:p>
        </w:tc>
        <w:tc>
          <w:tcPr>
            <w:tcW w:w="1467" w:type="dxa"/>
          </w:tcPr>
          <w:p w14:paraId="0388EE16"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0.43</w:t>
            </w:r>
          </w:p>
        </w:tc>
        <w:tc>
          <w:tcPr>
            <w:tcW w:w="1104" w:type="dxa"/>
          </w:tcPr>
          <w:p w14:paraId="37227385"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161</w:t>
            </w:r>
          </w:p>
        </w:tc>
        <w:tc>
          <w:tcPr>
            <w:tcW w:w="1467" w:type="dxa"/>
          </w:tcPr>
          <w:p w14:paraId="3FB691A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0.39</w:t>
            </w:r>
          </w:p>
        </w:tc>
        <w:tc>
          <w:tcPr>
            <w:tcW w:w="969" w:type="dxa"/>
          </w:tcPr>
          <w:p w14:paraId="59FD9EEF"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233</w:t>
            </w:r>
          </w:p>
        </w:tc>
        <w:tc>
          <w:tcPr>
            <w:tcW w:w="1467" w:type="dxa"/>
          </w:tcPr>
          <w:p w14:paraId="71C721A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0.46</w:t>
            </w:r>
          </w:p>
        </w:tc>
      </w:tr>
      <w:tr w:rsidR="009A0381" w14:paraId="110F24AF" w14:textId="77777777" w:rsidTr="00602BCB">
        <w:tc>
          <w:tcPr>
            <w:tcW w:w="1651" w:type="dxa"/>
          </w:tcPr>
          <w:p w14:paraId="2BB4099C"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Birth timing – on time</w:t>
            </w:r>
          </w:p>
        </w:tc>
        <w:tc>
          <w:tcPr>
            <w:tcW w:w="1322" w:type="dxa"/>
          </w:tcPr>
          <w:p w14:paraId="34E15CE5"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145</w:t>
            </w:r>
          </w:p>
        </w:tc>
        <w:tc>
          <w:tcPr>
            <w:tcW w:w="1467" w:type="dxa"/>
          </w:tcPr>
          <w:p w14:paraId="44B5920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0.11</w:t>
            </w:r>
          </w:p>
        </w:tc>
        <w:tc>
          <w:tcPr>
            <w:tcW w:w="1104" w:type="dxa"/>
          </w:tcPr>
          <w:p w14:paraId="04AF483F"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62</w:t>
            </w:r>
          </w:p>
        </w:tc>
        <w:tc>
          <w:tcPr>
            <w:tcW w:w="1467" w:type="dxa"/>
          </w:tcPr>
          <w:p w14:paraId="5373537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0.15</w:t>
            </w:r>
          </w:p>
        </w:tc>
        <w:tc>
          <w:tcPr>
            <w:tcW w:w="969" w:type="dxa"/>
          </w:tcPr>
          <w:p w14:paraId="0A56712D"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71</w:t>
            </w:r>
          </w:p>
        </w:tc>
        <w:tc>
          <w:tcPr>
            <w:tcW w:w="1467" w:type="dxa"/>
          </w:tcPr>
          <w:p w14:paraId="3140768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0.14</w:t>
            </w:r>
          </w:p>
        </w:tc>
      </w:tr>
      <w:tr w:rsidR="009A0381" w14:paraId="09393137" w14:textId="77777777" w:rsidTr="00602BCB">
        <w:tc>
          <w:tcPr>
            <w:tcW w:w="1651" w:type="dxa"/>
          </w:tcPr>
          <w:p w14:paraId="0CFEFDAE"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color w:val="000000"/>
                <w:shd w:val="clear" w:color="auto" w:fill="FFFFFF"/>
              </w:rPr>
              <w:t>Birth timing - late</w:t>
            </w:r>
          </w:p>
        </w:tc>
        <w:tc>
          <w:tcPr>
            <w:tcW w:w="1322" w:type="dxa"/>
          </w:tcPr>
          <w:p w14:paraId="2D56C73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594</w:t>
            </w:r>
          </w:p>
        </w:tc>
        <w:tc>
          <w:tcPr>
            <w:tcW w:w="1467" w:type="dxa"/>
          </w:tcPr>
          <w:p w14:paraId="75255C0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0.45</w:t>
            </w:r>
          </w:p>
        </w:tc>
        <w:tc>
          <w:tcPr>
            <w:tcW w:w="1104" w:type="dxa"/>
          </w:tcPr>
          <w:p w14:paraId="35474FB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190</w:t>
            </w:r>
          </w:p>
        </w:tc>
        <w:tc>
          <w:tcPr>
            <w:tcW w:w="1467" w:type="dxa"/>
          </w:tcPr>
          <w:p w14:paraId="0BCA89C9"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0.46</w:t>
            </w:r>
          </w:p>
        </w:tc>
        <w:tc>
          <w:tcPr>
            <w:tcW w:w="969" w:type="dxa"/>
          </w:tcPr>
          <w:p w14:paraId="7414971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198</w:t>
            </w:r>
          </w:p>
        </w:tc>
        <w:tc>
          <w:tcPr>
            <w:tcW w:w="1467" w:type="dxa"/>
          </w:tcPr>
          <w:p w14:paraId="54F6557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0.39</w:t>
            </w:r>
          </w:p>
        </w:tc>
      </w:tr>
      <w:tr w:rsidR="009A0381" w14:paraId="5E0D6699" w14:textId="77777777" w:rsidTr="00602BCB">
        <w:tc>
          <w:tcPr>
            <w:tcW w:w="1651" w:type="dxa"/>
          </w:tcPr>
          <w:p w14:paraId="7221B7EF"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Premature birth - yes</w:t>
            </w:r>
          </w:p>
        </w:tc>
        <w:tc>
          <w:tcPr>
            <w:tcW w:w="1322" w:type="dxa"/>
          </w:tcPr>
          <w:p w14:paraId="129A4B6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94</w:t>
            </w:r>
          </w:p>
        </w:tc>
        <w:tc>
          <w:tcPr>
            <w:tcW w:w="1467" w:type="dxa"/>
          </w:tcPr>
          <w:p w14:paraId="444C7B5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0.071</w:t>
            </w:r>
          </w:p>
        </w:tc>
        <w:tc>
          <w:tcPr>
            <w:tcW w:w="1104" w:type="dxa"/>
          </w:tcPr>
          <w:p w14:paraId="4523FA1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28</w:t>
            </w:r>
          </w:p>
        </w:tc>
        <w:tc>
          <w:tcPr>
            <w:tcW w:w="1467" w:type="dxa"/>
          </w:tcPr>
          <w:p w14:paraId="103F180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0.067</w:t>
            </w:r>
          </w:p>
        </w:tc>
        <w:tc>
          <w:tcPr>
            <w:tcW w:w="969" w:type="dxa"/>
          </w:tcPr>
          <w:p w14:paraId="5F88C6A9"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25</w:t>
            </w:r>
          </w:p>
        </w:tc>
        <w:tc>
          <w:tcPr>
            <w:tcW w:w="1467" w:type="dxa"/>
          </w:tcPr>
          <w:p w14:paraId="1D3A3B9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0.05</w:t>
            </w:r>
          </w:p>
        </w:tc>
      </w:tr>
      <w:tr w:rsidR="009A0381" w14:paraId="6B264E59" w14:textId="77777777" w:rsidTr="00602BCB">
        <w:tc>
          <w:tcPr>
            <w:tcW w:w="1651" w:type="dxa"/>
          </w:tcPr>
          <w:p w14:paraId="4325EBC0" w14:textId="77777777" w:rsidR="000445B4" w:rsidRDefault="000445B4" w:rsidP="003C62D3">
            <w:pPr>
              <w:spacing w:line="360" w:lineRule="auto"/>
              <w:rPr>
                <w:rFonts w:asciiTheme="minorBidi" w:hAnsiTheme="minorBidi"/>
                <w:color w:val="000000"/>
                <w:shd w:val="clear" w:color="auto" w:fill="FFFFFF"/>
              </w:rPr>
            </w:pPr>
          </w:p>
        </w:tc>
        <w:tc>
          <w:tcPr>
            <w:tcW w:w="1322" w:type="dxa"/>
          </w:tcPr>
          <w:p w14:paraId="20D1FB5F"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32A51E17" w14:textId="77777777" w:rsidR="000445B4" w:rsidRDefault="000445B4" w:rsidP="003C62D3">
            <w:pPr>
              <w:spacing w:line="360" w:lineRule="auto"/>
              <w:rPr>
                <w:rFonts w:asciiTheme="minorBidi" w:hAnsiTheme="minorBidi"/>
                <w:color w:val="000000"/>
                <w:shd w:val="clear" w:color="auto" w:fill="FFFFFF"/>
              </w:rPr>
            </w:pPr>
          </w:p>
        </w:tc>
        <w:tc>
          <w:tcPr>
            <w:tcW w:w="1104" w:type="dxa"/>
          </w:tcPr>
          <w:p w14:paraId="03802323"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65D0B3D4" w14:textId="77777777" w:rsidR="000445B4" w:rsidRDefault="000445B4" w:rsidP="003C62D3">
            <w:pPr>
              <w:spacing w:line="360" w:lineRule="auto"/>
              <w:rPr>
                <w:rFonts w:asciiTheme="minorBidi" w:hAnsiTheme="minorBidi"/>
                <w:color w:val="000000"/>
                <w:shd w:val="clear" w:color="auto" w:fill="FFFFFF"/>
              </w:rPr>
            </w:pPr>
          </w:p>
        </w:tc>
        <w:tc>
          <w:tcPr>
            <w:tcW w:w="969" w:type="dxa"/>
          </w:tcPr>
          <w:p w14:paraId="128FBC1D"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2F304DD2" w14:textId="77777777" w:rsidR="000445B4" w:rsidRDefault="000445B4" w:rsidP="003C62D3">
            <w:pPr>
              <w:spacing w:line="360" w:lineRule="auto"/>
              <w:rPr>
                <w:rFonts w:asciiTheme="minorBidi" w:hAnsiTheme="minorBidi"/>
                <w:color w:val="000000"/>
                <w:shd w:val="clear" w:color="auto" w:fill="FFFFFF"/>
              </w:rPr>
            </w:pPr>
          </w:p>
        </w:tc>
      </w:tr>
      <w:tr w:rsidR="009A0381" w14:paraId="50AC35A3" w14:textId="77777777" w:rsidTr="00602BCB">
        <w:tc>
          <w:tcPr>
            <w:tcW w:w="1651" w:type="dxa"/>
          </w:tcPr>
          <w:p w14:paraId="37989D1A" w14:textId="77777777" w:rsidR="000445B4" w:rsidRPr="00AF5AA5" w:rsidRDefault="000445B4" w:rsidP="003C62D3">
            <w:pPr>
              <w:spacing w:line="360" w:lineRule="auto"/>
              <w:rPr>
                <w:rFonts w:asciiTheme="minorBidi" w:hAnsiTheme="minorBidi"/>
                <w:color w:val="000000"/>
                <w:shd w:val="clear" w:color="auto" w:fill="FFFFFF"/>
              </w:rPr>
            </w:pPr>
            <w:r w:rsidRPr="00AF5AA5">
              <w:rPr>
                <w:rFonts w:asciiTheme="minorBidi" w:hAnsiTheme="minorBidi"/>
                <w:b/>
              </w:rPr>
              <w:t>Infant and child feeding</w:t>
            </w:r>
          </w:p>
        </w:tc>
        <w:tc>
          <w:tcPr>
            <w:tcW w:w="1322" w:type="dxa"/>
          </w:tcPr>
          <w:p w14:paraId="74CFB028"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5EA5D3D5" w14:textId="77777777" w:rsidR="000445B4" w:rsidRDefault="000445B4" w:rsidP="003C62D3">
            <w:pPr>
              <w:spacing w:line="360" w:lineRule="auto"/>
              <w:rPr>
                <w:rFonts w:asciiTheme="minorBidi" w:hAnsiTheme="minorBidi"/>
                <w:color w:val="000000"/>
                <w:shd w:val="clear" w:color="auto" w:fill="FFFFFF"/>
              </w:rPr>
            </w:pPr>
          </w:p>
        </w:tc>
        <w:tc>
          <w:tcPr>
            <w:tcW w:w="1104" w:type="dxa"/>
          </w:tcPr>
          <w:p w14:paraId="1ABC8266"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4CE34BBC" w14:textId="77777777" w:rsidR="000445B4" w:rsidRDefault="000445B4" w:rsidP="003C62D3">
            <w:pPr>
              <w:spacing w:line="360" w:lineRule="auto"/>
              <w:rPr>
                <w:rFonts w:asciiTheme="minorBidi" w:hAnsiTheme="minorBidi"/>
                <w:color w:val="000000"/>
                <w:shd w:val="clear" w:color="auto" w:fill="FFFFFF"/>
              </w:rPr>
            </w:pPr>
          </w:p>
        </w:tc>
        <w:tc>
          <w:tcPr>
            <w:tcW w:w="969" w:type="dxa"/>
          </w:tcPr>
          <w:p w14:paraId="46DD4C7B"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32CBD4B7" w14:textId="77777777" w:rsidR="000445B4" w:rsidRDefault="000445B4" w:rsidP="003C62D3">
            <w:pPr>
              <w:spacing w:line="360" w:lineRule="auto"/>
              <w:rPr>
                <w:rFonts w:asciiTheme="minorBidi" w:hAnsiTheme="minorBidi"/>
                <w:color w:val="000000"/>
                <w:shd w:val="clear" w:color="auto" w:fill="FFFFFF"/>
              </w:rPr>
            </w:pPr>
          </w:p>
        </w:tc>
      </w:tr>
      <w:tr w:rsidR="009A0381" w14:paraId="51DB34B3" w14:textId="77777777" w:rsidTr="00602BCB">
        <w:tc>
          <w:tcPr>
            <w:tcW w:w="1651" w:type="dxa"/>
          </w:tcPr>
          <w:p w14:paraId="7992A12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Age at introduction of solid food (weeks)</w:t>
            </w:r>
          </w:p>
        </w:tc>
        <w:tc>
          <w:tcPr>
            <w:tcW w:w="1322" w:type="dxa"/>
          </w:tcPr>
          <w:p w14:paraId="093D477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18.7</w:t>
            </w:r>
          </w:p>
        </w:tc>
        <w:tc>
          <w:tcPr>
            <w:tcW w:w="1467" w:type="dxa"/>
          </w:tcPr>
          <w:p w14:paraId="0EEA4751"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=5.9</w:t>
            </w:r>
          </w:p>
        </w:tc>
        <w:tc>
          <w:tcPr>
            <w:tcW w:w="1104" w:type="dxa"/>
          </w:tcPr>
          <w:p w14:paraId="4CBEA7AC"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19.4</w:t>
            </w:r>
          </w:p>
        </w:tc>
        <w:tc>
          <w:tcPr>
            <w:tcW w:w="1467" w:type="dxa"/>
          </w:tcPr>
          <w:p w14:paraId="493342A2"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=5.7</w:t>
            </w:r>
          </w:p>
        </w:tc>
        <w:tc>
          <w:tcPr>
            <w:tcW w:w="969" w:type="dxa"/>
          </w:tcPr>
          <w:p w14:paraId="4E900FD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19.4</w:t>
            </w:r>
          </w:p>
        </w:tc>
        <w:tc>
          <w:tcPr>
            <w:tcW w:w="1467" w:type="dxa"/>
          </w:tcPr>
          <w:p w14:paraId="07BBFCBB" w14:textId="77777777" w:rsidR="000445B4" w:rsidRDefault="000445B4" w:rsidP="003C62D3">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=5.5</w:t>
            </w:r>
          </w:p>
        </w:tc>
      </w:tr>
      <w:tr w:rsidR="009A0381" w14:paraId="0B1C964A" w14:textId="77777777" w:rsidTr="00602BCB">
        <w:tc>
          <w:tcPr>
            <w:tcW w:w="1651" w:type="dxa"/>
          </w:tcPr>
          <w:p w14:paraId="61819BA8" w14:textId="77777777" w:rsidR="000445B4" w:rsidRDefault="000445B4" w:rsidP="003C62D3">
            <w:pPr>
              <w:spacing w:line="360" w:lineRule="auto"/>
              <w:jc w:val="center"/>
              <w:rPr>
                <w:rFonts w:asciiTheme="minorBidi" w:hAnsiTheme="minorBidi"/>
                <w:color w:val="000000"/>
                <w:shd w:val="clear" w:color="auto" w:fill="FFFFFF"/>
              </w:rPr>
            </w:pPr>
          </w:p>
        </w:tc>
        <w:tc>
          <w:tcPr>
            <w:tcW w:w="1322" w:type="dxa"/>
          </w:tcPr>
          <w:p w14:paraId="443D53B3"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7FC0C16E" w14:textId="77777777" w:rsidR="000445B4" w:rsidRDefault="000445B4" w:rsidP="003C62D3">
            <w:pPr>
              <w:spacing w:line="360" w:lineRule="auto"/>
              <w:rPr>
                <w:rFonts w:asciiTheme="minorBidi" w:hAnsiTheme="minorBidi"/>
                <w:color w:val="000000"/>
                <w:shd w:val="clear" w:color="auto" w:fill="FFFFFF"/>
              </w:rPr>
            </w:pPr>
          </w:p>
        </w:tc>
        <w:tc>
          <w:tcPr>
            <w:tcW w:w="1104" w:type="dxa"/>
          </w:tcPr>
          <w:p w14:paraId="20C99D23"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719E0B13" w14:textId="77777777" w:rsidR="000445B4" w:rsidRDefault="000445B4" w:rsidP="003C62D3">
            <w:pPr>
              <w:spacing w:line="360" w:lineRule="auto"/>
              <w:rPr>
                <w:rFonts w:asciiTheme="minorBidi" w:hAnsiTheme="minorBidi"/>
                <w:color w:val="000000"/>
                <w:shd w:val="clear" w:color="auto" w:fill="FFFFFF"/>
              </w:rPr>
            </w:pPr>
          </w:p>
        </w:tc>
        <w:tc>
          <w:tcPr>
            <w:tcW w:w="969" w:type="dxa"/>
          </w:tcPr>
          <w:p w14:paraId="571BBD0E" w14:textId="77777777" w:rsidR="000445B4" w:rsidRDefault="000445B4" w:rsidP="003C62D3">
            <w:pPr>
              <w:spacing w:line="360" w:lineRule="auto"/>
              <w:rPr>
                <w:rFonts w:asciiTheme="minorBidi" w:hAnsiTheme="minorBidi"/>
                <w:color w:val="000000"/>
                <w:shd w:val="clear" w:color="auto" w:fill="FFFFFF"/>
              </w:rPr>
            </w:pPr>
          </w:p>
        </w:tc>
        <w:tc>
          <w:tcPr>
            <w:tcW w:w="1467" w:type="dxa"/>
          </w:tcPr>
          <w:p w14:paraId="5E30A451" w14:textId="77777777" w:rsidR="000445B4" w:rsidRDefault="000445B4" w:rsidP="003C62D3">
            <w:pPr>
              <w:spacing w:line="360" w:lineRule="auto"/>
              <w:rPr>
                <w:rFonts w:asciiTheme="minorBidi" w:hAnsiTheme="minorBidi"/>
                <w:color w:val="000000"/>
                <w:shd w:val="clear" w:color="auto" w:fill="FFFFFF"/>
              </w:rPr>
            </w:pPr>
          </w:p>
        </w:tc>
      </w:tr>
    </w:tbl>
    <w:p w14:paraId="09919D31" w14:textId="77777777" w:rsidR="000445B4" w:rsidRDefault="000445B4" w:rsidP="000445B4">
      <w:pPr>
        <w:spacing w:line="360" w:lineRule="auto"/>
        <w:rPr>
          <w:rFonts w:asciiTheme="minorBidi" w:hAnsiTheme="minorBidi"/>
        </w:rPr>
      </w:pPr>
    </w:p>
    <w:p w14:paraId="2203A47B" w14:textId="52EBD3F7" w:rsidR="00944B07" w:rsidRDefault="00944B07" w:rsidP="00944B07">
      <w:pPr>
        <w:spacing w:line="360" w:lineRule="auto"/>
        <w:rPr>
          <w:rFonts w:asciiTheme="minorBidi" w:hAnsiTheme="minorBidi"/>
          <w:color w:val="000000"/>
          <w:shd w:val="clear" w:color="auto" w:fill="FFFFFF"/>
        </w:rPr>
      </w:pPr>
      <w:r w:rsidRPr="00554FDF">
        <w:rPr>
          <w:rFonts w:asciiTheme="minorBidi" w:hAnsiTheme="minorBidi"/>
          <w:b/>
          <w:bCs/>
          <w:color w:val="000000"/>
          <w:shd w:val="clear" w:color="auto" w:fill="FFFFFF"/>
        </w:rPr>
        <w:t xml:space="preserve">TABLE </w:t>
      </w:r>
      <w:r>
        <w:rPr>
          <w:rFonts w:asciiTheme="minorBidi" w:hAnsiTheme="minorBidi"/>
          <w:b/>
          <w:bCs/>
          <w:color w:val="000000"/>
          <w:shd w:val="clear" w:color="auto" w:fill="FFFFFF"/>
        </w:rPr>
        <w:t>10</w:t>
      </w:r>
      <w:r>
        <w:rPr>
          <w:rFonts w:asciiTheme="minorBidi" w:hAnsiTheme="minorBidi"/>
          <w:color w:val="000000"/>
          <w:shd w:val="clear" w:color="auto" w:fill="FFFFFF"/>
        </w:rPr>
        <w:t xml:space="preserve"> – Descriptive statistics of child outcomes across exposure and control groups for GUS sweep 2 (aged 3 years)</w:t>
      </w:r>
    </w:p>
    <w:tbl>
      <w:tblPr>
        <w:tblStyle w:val="TableGrid"/>
        <w:tblW w:w="0" w:type="auto"/>
        <w:tblInd w:w="-431" w:type="dxa"/>
        <w:tblLook w:val="04A0" w:firstRow="1" w:lastRow="0" w:firstColumn="1" w:lastColumn="0" w:noHBand="0" w:noVBand="1"/>
      </w:tblPr>
      <w:tblGrid>
        <w:gridCol w:w="1610"/>
        <w:gridCol w:w="1329"/>
        <w:gridCol w:w="1475"/>
        <w:gridCol w:w="1109"/>
        <w:gridCol w:w="1475"/>
        <w:gridCol w:w="974"/>
        <w:gridCol w:w="1475"/>
      </w:tblGrid>
      <w:tr w:rsidR="00944B07" w:rsidRPr="00471BDF" w14:paraId="314AA233" w14:textId="77777777" w:rsidTr="00602BCB">
        <w:tc>
          <w:tcPr>
            <w:tcW w:w="1610" w:type="dxa"/>
          </w:tcPr>
          <w:p w14:paraId="00C9D58F" w14:textId="77777777" w:rsidR="00944B07" w:rsidRPr="00471BDF"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329" w:type="dxa"/>
          </w:tcPr>
          <w:p w14:paraId="5A127E61" w14:textId="77777777" w:rsidR="00944B07" w:rsidRPr="00471BDF"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12872842" w14:textId="77777777" w:rsidR="00944B07" w:rsidRPr="00471BDF"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1475" w:type="dxa"/>
          </w:tcPr>
          <w:p w14:paraId="662022D2" w14:textId="77777777" w:rsidR="00944B07" w:rsidRPr="00471BDF" w:rsidRDefault="00944B07" w:rsidP="00E93428">
            <w:pPr>
              <w:spacing w:line="360" w:lineRule="auto"/>
              <w:rPr>
                <w:rFonts w:asciiTheme="minorBidi" w:hAnsiTheme="minorBidi"/>
                <w:b/>
                <w:bCs/>
                <w:color w:val="000000"/>
                <w:shd w:val="clear" w:color="auto" w:fill="FFFFFF"/>
              </w:rPr>
            </w:pPr>
          </w:p>
        </w:tc>
        <w:tc>
          <w:tcPr>
            <w:tcW w:w="1109" w:type="dxa"/>
          </w:tcPr>
          <w:p w14:paraId="79E4D0FD" w14:textId="77777777" w:rsidR="00944B07" w:rsidRPr="00471BDF"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5A328008" w14:textId="77777777" w:rsidR="00944B07" w:rsidRPr="00471BDF"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Pr>
                <w:rFonts w:asciiTheme="minorBidi" w:hAnsiTheme="minorBidi"/>
                <w:b/>
                <w:bCs/>
                <w:color w:val="000000"/>
                <w:shd w:val="clear" w:color="auto" w:fill="FFFFFF"/>
              </w:rPr>
              <w:t xml:space="preserve"> (E)</w:t>
            </w:r>
          </w:p>
        </w:tc>
        <w:tc>
          <w:tcPr>
            <w:tcW w:w="1475" w:type="dxa"/>
          </w:tcPr>
          <w:p w14:paraId="5E669223" w14:textId="77777777" w:rsidR="00944B07" w:rsidRDefault="00944B07" w:rsidP="00E93428">
            <w:pPr>
              <w:spacing w:line="360" w:lineRule="auto"/>
              <w:rPr>
                <w:rFonts w:asciiTheme="minorBidi" w:hAnsiTheme="minorBidi"/>
                <w:b/>
                <w:bCs/>
                <w:color w:val="000000"/>
                <w:shd w:val="clear" w:color="auto" w:fill="FFFFFF"/>
              </w:rPr>
            </w:pPr>
          </w:p>
        </w:tc>
        <w:tc>
          <w:tcPr>
            <w:tcW w:w="974" w:type="dxa"/>
          </w:tcPr>
          <w:p w14:paraId="200143C0" w14:textId="77777777" w:rsidR="00944B07" w:rsidRPr="00471BDF"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6B90D9F7" w14:textId="77777777" w:rsidR="00944B07" w:rsidRPr="00471BDF"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Pr>
                <w:rFonts w:asciiTheme="minorBidi" w:hAnsiTheme="minorBidi"/>
                <w:b/>
                <w:bCs/>
                <w:color w:val="000000"/>
                <w:shd w:val="clear" w:color="auto" w:fill="FFFFFF"/>
              </w:rPr>
              <w:t xml:space="preserve"> (NE)</w:t>
            </w:r>
          </w:p>
        </w:tc>
        <w:tc>
          <w:tcPr>
            <w:tcW w:w="1475" w:type="dxa"/>
          </w:tcPr>
          <w:p w14:paraId="2F06C1EE" w14:textId="77777777" w:rsidR="00944B07" w:rsidRPr="00471BDF" w:rsidRDefault="00944B07" w:rsidP="00E93428">
            <w:pPr>
              <w:spacing w:line="360" w:lineRule="auto"/>
              <w:rPr>
                <w:rFonts w:asciiTheme="minorBidi" w:hAnsiTheme="minorBidi"/>
                <w:b/>
                <w:bCs/>
                <w:color w:val="000000"/>
                <w:shd w:val="clear" w:color="auto" w:fill="FFFFFF"/>
              </w:rPr>
            </w:pPr>
          </w:p>
        </w:tc>
      </w:tr>
      <w:tr w:rsidR="00944B07" w:rsidRPr="00471BDF" w14:paraId="5AEB7E96" w14:textId="77777777" w:rsidTr="00602BCB">
        <w:trPr>
          <w:trHeight w:val="70"/>
        </w:trPr>
        <w:tc>
          <w:tcPr>
            <w:tcW w:w="1610" w:type="dxa"/>
          </w:tcPr>
          <w:p w14:paraId="4AB1650E" w14:textId="77777777" w:rsidR="00944B07" w:rsidRPr="00471BDF" w:rsidRDefault="00944B07" w:rsidP="00E93428">
            <w:pPr>
              <w:spacing w:line="360" w:lineRule="auto"/>
              <w:rPr>
                <w:rFonts w:asciiTheme="minorBidi" w:hAnsiTheme="minorBidi"/>
                <w:b/>
                <w:bCs/>
                <w:color w:val="000000"/>
                <w:shd w:val="clear" w:color="auto" w:fill="FFFFFF"/>
              </w:rPr>
            </w:pPr>
          </w:p>
        </w:tc>
        <w:tc>
          <w:tcPr>
            <w:tcW w:w="1329" w:type="dxa"/>
          </w:tcPr>
          <w:p w14:paraId="127E9671" w14:textId="77777777" w:rsidR="00944B07" w:rsidRPr="00471BDF"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1D5E240D" w14:textId="77777777" w:rsidR="00944B07"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1109" w:type="dxa"/>
          </w:tcPr>
          <w:p w14:paraId="3F99C6A3" w14:textId="77777777" w:rsidR="00944B07" w:rsidRPr="00471BDF"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096632BC" w14:textId="77777777" w:rsidR="00944B07"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974" w:type="dxa"/>
          </w:tcPr>
          <w:p w14:paraId="30B50FC5" w14:textId="77777777" w:rsidR="00944B07" w:rsidRPr="00471BDF"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2D2AB842" w14:textId="77777777" w:rsidR="00944B07" w:rsidRDefault="00944B07"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r>
      <w:tr w:rsidR="00944B07" w14:paraId="31F9838B" w14:textId="77777777" w:rsidTr="00602BCB">
        <w:tc>
          <w:tcPr>
            <w:tcW w:w="1610" w:type="dxa"/>
          </w:tcPr>
          <w:p w14:paraId="0EBCA051" w14:textId="77777777" w:rsidR="00944B07" w:rsidRPr="003B4C95" w:rsidRDefault="00944B07" w:rsidP="00E93428">
            <w:pPr>
              <w:spacing w:line="360" w:lineRule="auto"/>
              <w:rPr>
                <w:rFonts w:asciiTheme="minorBidi" w:hAnsiTheme="minorBidi"/>
                <w:b/>
                <w:bCs/>
                <w:color w:val="000000"/>
                <w:shd w:val="clear" w:color="auto" w:fill="FFFFFF"/>
              </w:rPr>
            </w:pPr>
            <w:r w:rsidRPr="003B4C95">
              <w:rPr>
                <w:rFonts w:asciiTheme="minorBidi" w:hAnsiTheme="minorBidi"/>
                <w:b/>
                <w:bCs/>
                <w:color w:val="000000"/>
                <w:shd w:val="clear" w:color="auto" w:fill="FFFFFF"/>
              </w:rPr>
              <w:t>GUS age 3</w:t>
            </w:r>
            <w:r>
              <w:rPr>
                <w:rFonts w:asciiTheme="minorBidi" w:hAnsiTheme="minorBidi"/>
                <w:b/>
                <w:bCs/>
                <w:color w:val="000000"/>
                <w:shd w:val="clear" w:color="auto" w:fill="FFFFFF"/>
              </w:rPr>
              <w:t xml:space="preserve"> </w:t>
            </w:r>
          </w:p>
        </w:tc>
        <w:tc>
          <w:tcPr>
            <w:tcW w:w="1329" w:type="dxa"/>
          </w:tcPr>
          <w:p w14:paraId="755EF6E6" w14:textId="77777777" w:rsidR="00944B07" w:rsidRPr="003B4C95" w:rsidRDefault="00944B07" w:rsidP="00E93428">
            <w:pPr>
              <w:spacing w:line="360" w:lineRule="auto"/>
              <w:rPr>
                <w:rFonts w:asciiTheme="minorBidi" w:hAnsiTheme="minorBidi"/>
                <w:b/>
                <w:bCs/>
                <w:color w:val="000000"/>
                <w:shd w:val="clear" w:color="auto" w:fill="FFFFFF"/>
              </w:rPr>
            </w:pPr>
            <w:r w:rsidRPr="003B4C95">
              <w:rPr>
                <w:rFonts w:asciiTheme="minorBidi" w:hAnsiTheme="minorBidi"/>
                <w:b/>
                <w:bCs/>
                <w:color w:val="000000"/>
                <w:shd w:val="clear" w:color="auto" w:fill="FFFFFF"/>
              </w:rPr>
              <w:t>N=939</w:t>
            </w:r>
          </w:p>
        </w:tc>
        <w:tc>
          <w:tcPr>
            <w:tcW w:w="1475" w:type="dxa"/>
          </w:tcPr>
          <w:p w14:paraId="5732CD97" w14:textId="77777777" w:rsidR="00944B07" w:rsidRPr="003B4C95"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Proportion</w:t>
            </w:r>
          </w:p>
        </w:tc>
        <w:tc>
          <w:tcPr>
            <w:tcW w:w="1109" w:type="dxa"/>
          </w:tcPr>
          <w:p w14:paraId="5305F365" w14:textId="77777777" w:rsidR="00944B07" w:rsidRPr="003B4C95" w:rsidRDefault="00944B07" w:rsidP="00E93428">
            <w:pPr>
              <w:spacing w:line="360" w:lineRule="auto"/>
              <w:rPr>
                <w:rFonts w:asciiTheme="minorBidi" w:hAnsiTheme="minorBidi"/>
                <w:b/>
                <w:bCs/>
                <w:color w:val="000000"/>
                <w:shd w:val="clear" w:color="auto" w:fill="FFFFFF"/>
              </w:rPr>
            </w:pPr>
            <w:r w:rsidRPr="003B4C95">
              <w:rPr>
                <w:rFonts w:asciiTheme="minorBidi" w:hAnsiTheme="minorBidi"/>
                <w:b/>
                <w:bCs/>
                <w:color w:val="000000"/>
                <w:shd w:val="clear" w:color="auto" w:fill="FFFFFF"/>
              </w:rPr>
              <w:t>N=307</w:t>
            </w:r>
          </w:p>
        </w:tc>
        <w:tc>
          <w:tcPr>
            <w:tcW w:w="1475" w:type="dxa"/>
          </w:tcPr>
          <w:p w14:paraId="265745DB" w14:textId="77777777" w:rsidR="00944B07" w:rsidRPr="003B4C95"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Proportion</w:t>
            </w:r>
          </w:p>
        </w:tc>
        <w:tc>
          <w:tcPr>
            <w:tcW w:w="974" w:type="dxa"/>
          </w:tcPr>
          <w:p w14:paraId="7D1FA611" w14:textId="77777777" w:rsidR="00944B07" w:rsidRDefault="00944B07" w:rsidP="00E93428">
            <w:pPr>
              <w:spacing w:line="360" w:lineRule="auto"/>
              <w:rPr>
                <w:rFonts w:asciiTheme="minorBidi" w:hAnsiTheme="minorBidi"/>
                <w:color w:val="000000"/>
                <w:shd w:val="clear" w:color="auto" w:fill="FFFFFF"/>
              </w:rPr>
            </w:pPr>
            <w:r w:rsidRPr="003B4C95">
              <w:rPr>
                <w:rFonts w:asciiTheme="minorBidi" w:hAnsiTheme="minorBidi"/>
                <w:b/>
                <w:bCs/>
                <w:color w:val="000000"/>
                <w:shd w:val="clear" w:color="auto" w:fill="FFFFFF"/>
              </w:rPr>
              <w:t>N=413</w:t>
            </w:r>
          </w:p>
        </w:tc>
        <w:tc>
          <w:tcPr>
            <w:tcW w:w="1475" w:type="dxa"/>
          </w:tcPr>
          <w:p w14:paraId="4232CD44" w14:textId="77777777" w:rsidR="00944B07" w:rsidRPr="003B4C95" w:rsidRDefault="00944B07"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Proportion</w:t>
            </w:r>
          </w:p>
        </w:tc>
      </w:tr>
      <w:tr w:rsidR="00944B07" w14:paraId="7346C6D7" w14:textId="77777777" w:rsidTr="00602BCB">
        <w:tc>
          <w:tcPr>
            <w:tcW w:w="1610" w:type="dxa"/>
          </w:tcPr>
          <w:p w14:paraId="4C383D2B" w14:textId="77777777" w:rsidR="00944B07" w:rsidRDefault="00944B07" w:rsidP="00E93428">
            <w:pPr>
              <w:spacing w:line="360" w:lineRule="auto"/>
              <w:rPr>
                <w:rFonts w:asciiTheme="minorBidi" w:hAnsiTheme="minorBidi"/>
                <w:color w:val="000000"/>
                <w:shd w:val="clear" w:color="auto" w:fill="FFFFFF"/>
              </w:rPr>
            </w:pPr>
            <w:r>
              <w:rPr>
                <w:rFonts w:asciiTheme="minorBidi" w:hAnsiTheme="minorBidi"/>
                <w:b/>
                <w:bCs/>
                <w:color w:val="000000"/>
                <w:shd w:val="clear" w:color="auto" w:fill="FFFFFF"/>
              </w:rPr>
              <w:t>Child weight &amp; body size</w:t>
            </w:r>
          </w:p>
        </w:tc>
        <w:tc>
          <w:tcPr>
            <w:tcW w:w="1329" w:type="dxa"/>
          </w:tcPr>
          <w:p w14:paraId="248F7403"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2E626551" w14:textId="77777777" w:rsidR="00944B07" w:rsidRDefault="00944B07" w:rsidP="00E93428">
            <w:pPr>
              <w:spacing w:line="360" w:lineRule="auto"/>
              <w:rPr>
                <w:rFonts w:asciiTheme="minorBidi" w:hAnsiTheme="minorBidi"/>
                <w:color w:val="000000"/>
                <w:shd w:val="clear" w:color="auto" w:fill="FFFFFF"/>
              </w:rPr>
            </w:pPr>
          </w:p>
        </w:tc>
        <w:tc>
          <w:tcPr>
            <w:tcW w:w="1109" w:type="dxa"/>
          </w:tcPr>
          <w:p w14:paraId="0FD5A02E"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116ED0B1" w14:textId="77777777" w:rsidR="00944B07" w:rsidRDefault="00944B07" w:rsidP="00E93428">
            <w:pPr>
              <w:spacing w:line="360" w:lineRule="auto"/>
              <w:rPr>
                <w:rFonts w:asciiTheme="minorBidi" w:hAnsiTheme="minorBidi"/>
                <w:color w:val="000000"/>
                <w:shd w:val="clear" w:color="auto" w:fill="FFFFFF"/>
              </w:rPr>
            </w:pPr>
          </w:p>
        </w:tc>
        <w:tc>
          <w:tcPr>
            <w:tcW w:w="974" w:type="dxa"/>
          </w:tcPr>
          <w:p w14:paraId="6348D0D1"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7B7FDCCE" w14:textId="77777777" w:rsidR="00944B07" w:rsidRDefault="00944B07" w:rsidP="00E93428">
            <w:pPr>
              <w:spacing w:line="360" w:lineRule="auto"/>
              <w:rPr>
                <w:rFonts w:asciiTheme="minorBidi" w:hAnsiTheme="minorBidi"/>
                <w:color w:val="000000"/>
                <w:shd w:val="clear" w:color="auto" w:fill="FFFFFF"/>
              </w:rPr>
            </w:pPr>
          </w:p>
        </w:tc>
      </w:tr>
      <w:tr w:rsidR="00944B07" w14:paraId="362BF16D" w14:textId="77777777" w:rsidTr="00602BCB">
        <w:tc>
          <w:tcPr>
            <w:tcW w:w="1610" w:type="dxa"/>
          </w:tcPr>
          <w:p w14:paraId="7D47179E" w14:textId="77777777" w:rsidR="00944B07" w:rsidRPr="00B65EA9" w:rsidRDefault="00944B07" w:rsidP="00E93428">
            <w:pPr>
              <w:spacing w:line="360" w:lineRule="auto"/>
              <w:rPr>
                <w:rFonts w:asciiTheme="minorBidi" w:hAnsiTheme="minorBidi"/>
                <w:color w:val="000000"/>
                <w:shd w:val="clear" w:color="auto" w:fill="FFFFFF"/>
              </w:rPr>
            </w:pPr>
            <w:r w:rsidRPr="00B65EA9">
              <w:rPr>
                <w:rFonts w:asciiTheme="minorBidi" w:hAnsiTheme="minorBidi"/>
                <w:color w:val="000000"/>
                <w:shd w:val="clear" w:color="auto" w:fill="FFFFFF"/>
              </w:rPr>
              <w:lastRenderedPageBreak/>
              <w:t>Child weight (kg)</w:t>
            </w:r>
          </w:p>
        </w:tc>
        <w:tc>
          <w:tcPr>
            <w:tcW w:w="1329" w:type="dxa"/>
          </w:tcPr>
          <w:p w14:paraId="2B620FCC" w14:textId="77777777" w:rsidR="00944B07" w:rsidRDefault="00944B07"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11.71</w:t>
            </w:r>
          </w:p>
        </w:tc>
        <w:tc>
          <w:tcPr>
            <w:tcW w:w="1475" w:type="dxa"/>
          </w:tcPr>
          <w:p w14:paraId="6C04C146" w14:textId="77777777" w:rsidR="00944B07" w:rsidRDefault="00944B07" w:rsidP="00E93428">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=1.96</w:t>
            </w:r>
          </w:p>
        </w:tc>
        <w:tc>
          <w:tcPr>
            <w:tcW w:w="1109" w:type="dxa"/>
          </w:tcPr>
          <w:p w14:paraId="0D77952A" w14:textId="77777777" w:rsidR="00944B07" w:rsidRDefault="00944B07"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11.80</w:t>
            </w:r>
          </w:p>
        </w:tc>
        <w:tc>
          <w:tcPr>
            <w:tcW w:w="1475" w:type="dxa"/>
          </w:tcPr>
          <w:p w14:paraId="3FA2341D" w14:textId="77777777" w:rsidR="00944B07" w:rsidRDefault="00944B07" w:rsidP="00E93428">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=2.23</w:t>
            </w:r>
          </w:p>
        </w:tc>
        <w:tc>
          <w:tcPr>
            <w:tcW w:w="974" w:type="dxa"/>
          </w:tcPr>
          <w:p w14:paraId="4CB61DCB" w14:textId="77777777" w:rsidR="00944B07" w:rsidRDefault="00944B07"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11.64</w:t>
            </w:r>
          </w:p>
        </w:tc>
        <w:tc>
          <w:tcPr>
            <w:tcW w:w="1475" w:type="dxa"/>
          </w:tcPr>
          <w:p w14:paraId="01A1C5BF" w14:textId="77777777" w:rsidR="00944B07" w:rsidRDefault="00944B07" w:rsidP="00E93428">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=1.99</w:t>
            </w:r>
          </w:p>
        </w:tc>
      </w:tr>
      <w:tr w:rsidR="00944B07" w14:paraId="4BD1DB73" w14:textId="77777777" w:rsidTr="00602BCB">
        <w:tc>
          <w:tcPr>
            <w:tcW w:w="1610" w:type="dxa"/>
          </w:tcPr>
          <w:p w14:paraId="4ED9AF8D" w14:textId="77777777" w:rsidR="00944B07" w:rsidRPr="00B65EA9" w:rsidRDefault="00944B07"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Child height (cm)</w:t>
            </w:r>
          </w:p>
        </w:tc>
        <w:tc>
          <w:tcPr>
            <w:tcW w:w="1329" w:type="dxa"/>
          </w:tcPr>
          <w:p w14:paraId="10308812" w14:textId="77777777" w:rsidR="00944B07" w:rsidRDefault="00944B07"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93.8</w:t>
            </w:r>
          </w:p>
        </w:tc>
        <w:tc>
          <w:tcPr>
            <w:tcW w:w="1475" w:type="dxa"/>
          </w:tcPr>
          <w:p w14:paraId="30E0D7D5" w14:textId="77777777" w:rsidR="00944B07" w:rsidRDefault="00944B07" w:rsidP="00E93428">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=4.6</w:t>
            </w:r>
          </w:p>
        </w:tc>
        <w:tc>
          <w:tcPr>
            <w:tcW w:w="1109" w:type="dxa"/>
          </w:tcPr>
          <w:p w14:paraId="3CC4D02F" w14:textId="77777777" w:rsidR="00944B07" w:rsidRDefault="00944B07"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94.4</w:t>
            </w:r>
          </w:p>
        </w:tc>
        <w:tc>
          <w:tcPr>
            <w:tcW w:w="1475" w:type="dxa"/>
          </w:tcPr>
          <w:p w14:paraId="657371B0" w14:textId="77777777" w:rsidR="00944B07" w:rsidRDefault="00944B07" w:rsidP="00E93428">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=4.6</w:t>
            </w:r>
          </w:p>
        </w:tc>
        <w:tc>
          <w:tcPr>
            <w:tcW w:w="974" w:type="dxa"/>
          </w:tcPr>
          <w:p w14:paraId="18DD6C3E" w14:textId="77777777" w:rsidR="00944B07" w:rsidRDefault="00944B07"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94.5</w:t>
            </w:r>
          </w:p>
        </w:tc>
        <w:tc>
          <w:tcPr>
            <w:tcW w:w="1475" w:type="dxa"/>
          </w:tcPr>
          <w:p w14:paraId="018E514E" w14:textId="77777777" w:rsidR="00944B07" w:rsidRDefault="00944B07" w:rsidP="00E93428">
            <w:pPr>
              <w:spacing w:line="360" w:lineRule="auto"/>
              <w:rPr>
                <w:rFonts w:asciiTheme="minorBidi" w:hAnsiTheme="minorBidi"/>
                <w:color w:val="000000"/>
                <w:shd w:val="clear" w:color="auto" w:fill="FFFFFF"/>
              </w:rPr>
            </w:pP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=3.9</w:t>
            </w:r>
          </w:p>
        </w:tc>
      </w:tr>
      <w:tr w:rsidR="00944B07" w14:paraId="07059D90" w14:textId="77777777" w:rsidTr="00602BCB">
        <w:tc>
          <w:tcPr>
            <w:tcW w:w="1610" w:type="dxa"/>
          </w:tcPr>
          <w:p w14:paraId="4CDCBADF" w14:textId="77777777" w:rsidR="00944B07" w:rsidRPr="00B65EA9" w:rsidRDefault="00944B07" w:rsidP="00E93428">
            <w:pPr>
              <w:spacing w:line="360" w:lineRule="auto"/>
              <w:rPr>
                <w:rFonts w:asciiTheme="minorBidi" w:hAnsiTheme="minorBidi"/>
                <w:color w:val="000000"/>
                <w:shd w:val="clear" w:color="auto" w:fill="FFFFFF"/>
              </w:rPr>
            </w:pPr>
          </w:p>
        </w:tc>
        <w:tc>
          <w:tcPr>
            <w:tcW w:w="1329" w:type="dxa"/>
          </w:tcPr>
          <w:p w14:paraId="4AF9D820"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6DE518AB" w14:textId="77777777" w:rsidR="00944B07" w:rsidRDefault="00944B07" w:rsidP="00E93428">
            <w:pPr>
              <w:spacing w:line="360" w:lineRule="auto"/>
              <w:rPr>
                <w:rFonts w:asciiTheme="minorBidi" w:hAnsiTheme="minorBidi"/>
                <w:color w:val="000000"/>
                <w:shd w:val="clear" w:color="auto" w:fill="FFFFFF"/>
              </w:rPr>
            </w:pPr>
          </w:p>
        </w:tc>
        <w:tc>
          <w:tcPr>
            <w:tcW w:w="1109" w:type="dxa"/>
          </w:tcPr>
          <w:p w14:paraId="08F0382F"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02A81175" w14:textId="77777777" w:rsidR="00944B07" w:rsidRDefault="00944B07" w:rsidP="00E93428">
            <w:pPr>
              <w:spacing w:line="360" w:lineRule="auto"/>
              <w:rPr>
                <w:rFonts w:asciiTheme="minorBidi" w:hAnsiTheme="minorBidi"/>
                <w:color w:val="000000"/>
                <w:shd w:val="clear" w:color="auto" w:fill="FFFFFF"/>
              </w:rPr>
            </w:pPr>
          </w:p>
        </w:tc>
        <w:tc>
          <w:tcPr>
            <w:tcW w:w="974" w:type="dxa"/>
          </w:tcPr>
          <w:p w14:paraId="04B279B1"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4DF33A05" w14:textId="77777777" w:rsidR="00944B07" w:rsidRDefault="00944B07" w:rsidP="00E93428">
            <w:pPr>
              <w:spacing w:line="360" w:lineRule="auto"/>
              <w:rPr>
                <w:rFonts w:asciiTheme="minorBidi" w:hAnsiTheme="minorBidi"/>
                <w:color w:val="000000"/>
                <w:shd w:val="clear" w:color="auto" w:fill="FFFFFF"/>
              </w:rPr>
            </w:pPr>
          </w:p>
        </w:tc>
      </w:tr>
      <w:tr w:rsidR="00944B07" w14:paraId="6A1BE650" w14:textId="77777777" w:rsidTr="00602BCB">
        <w:tc>
          <w:tcPr>
            <w:tcW w:w="1610" w:type="dxa"/>
          </w:tcPr>
          <w:p w14:paraId="7D7A5A00" w14:textId="77777777" w:rsidR="00944B07" w:rsidRPr="00B405CC" w:rsidRDefault="00944B07" w:rsidP="00E93428">
            <w:pPr>
              <w:spacing w:line="360" w:lineRule="auto"/>
              <w:rPr>
                <w:rFonts w:asciiTheme="minorBidi" w:hAnsiTheme="minorBidi"/>
                <w:b/>
                <w:bCs/>
                <w:color w:val="000000"/>
                <w:shd w:val="clear" w:color="auto" w:fill="FFFFFF"/>
              </w:rPr>
            </w:pPr>
            <w:r w:rsidRPr="00B405CC">
              <w:rPr>
                <w:rFonts w:asciiTheme="minorBidi" w:hAnsiTheme="minorBidi"/>
                <w:b/>
                <w:bCs/>
                <w:color w:val="000000"/>
                <w:shd w:val="clear" w:color="auto" w:fill="FFFFFF"/>
              </w:rPr>
              <w:t>Mothers perceptions of child weight age 3</w:t>
            </w:r>
          </w:p>
        </w:tc>
        <w:tc>
          <w:tcPr>
            <w:tcW w:w="1329" w:type="dxa"/>
          </w:tcPr>
          <w:p w14:paraId="59DBB725"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5D0DFE1A" w14:textId="77777777" w:rsidR="00944B07" w:rsidRDefault="00944B07" w:rsidP="00E93428">
            <w:pPr>
              <w:spacing w:line="360" w:lineRule="auto"/>
              <w:rPr>
                <w:rFonts w:asciiTheme="minorBidi" w:hAnsiTheme="minorBidi"/>
                <w:color w:val="000000"/>
                <w:shd w:val="clear" w:color="auto" w:fill="FFFFFF"/>
              </w:rPr>
            </w:pPr>
          </w:p>
        </w:tc>
        <w:tc>
          <w:tcPr>
            <w:tcW w:w="1109" w:type="dxa"/>
          </w:tcPr>
          <w:p w14:paraId="7CDA085A"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537F6DE3" w14:textId="77777777" w:rsidR="00944B07" w:rsidRDefault="00944B07" w:rsidP="00E93428">
            <w:pPr>
              <w:spacing w:line="360" w:lineRule="auto"/>
              <w:rPr>
                <w:rFonts w:asciiTheme="minorBidi" w:hAnsiTheme="minorBidi"/>
                <w:color w:val="000000"/>
                <w:shd w:val="clear" w:color="auto" w:fill="FFFFFF"/>
              </w:rPr>
            </w:pPr>
          </w:p>
        </w:tc>
        <w:tc>
          <w:tcPr>
            <w:tcW w:w="974" w:type="dxa"/>
          </w:tcPr>
          <w:p w14:paraId="5AA78DC8"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68F71635" w14:textId="77777777" w:rsidR="00944B07" w:rsidRDefault="00944B07" w:rsidP="00E93428">
            <w:pPr>
              <w:spacing w:line="360" w:lineRule="auto"/>
              <w:rPr>
                <w:rFonts w:asciiTheme="minorBidi" w:hAnsiTheme="minorBidi"/>
                <w:color w:val="000000"/>
                <w:shd w:val="clear" w:color="auto" w:fill="FFFFFF"/>
              </w:rPr>
            </w:pPr>
          </w:p>
        </w:tc>
      </w:tr>
      <w:tr w:rsidR="00944B07" w14:paraId="36C5F7FF" w14:textId="77777777" w:rsidTr="00602BCB">
        <w:tc>
          <w:tcPr>
            <w:tcW w:w="1610" w:type="dxa"/>
          </w:tcPr>
          <w:p w14:paraId="4B5F7CF4"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Normal weight</w:t>
            </w:r>
          </w:p>
        </w:tc>
        <w:tc>
          <w:tcPr>
            <w:tcW w:w="1329" w:type="dxa"/>
            <w:vAlign w:val="center"/>
          </w:tcPr>
          <w:p w14:paraId="29497A14"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883</w:t>
            </w:r>
          </w:p>
        </w:tc>
        <w:tc>
          <w:tcPr>
            <w:tcW w:w="1475" w:type="dxa"/>
            <w:vAlign w:val="center"/>
          </w:tcPr>
          <w:p w14:paraId="02DD182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0.94</w:t>
            </w:r>
          </w:p>
        </w:tc>
        <w:tc>
          <w:tcPr>
            <w:tcW w:w="1109" w:type="dxa"/>
            <w:vAlign w:val="center"/>
          </w:tcPr>
          <w:p w14:paraId="76F43D32"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286</w:t>
            </w:r>
          </w:p>
        </w:tc>
        <w:tc>
          <w:tcPr>
            <w:tcW w:w="1475" w:type="dxa"/>
            <w:vAlign w:val="center"/>
          </w:tcPr>
          <w:p w14:paraId="12DCADBE"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0.93</w:t>
            </w:r>
          </w:p>
        </w:tc>
        <w:tc>
          <w:tcPr>
            <w:tcW w:w="974" w:type="dxa"/>
            <w:vAlign w:val="center"/>
          </w:tcPr>
          <w:p w14:paraId="3701FEE8"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384</w:t>
            </w:r>
          </w:p>
        </w:tc>
        <w:tc>
          <w:tcPr>
            <w:tcW w:w="1475" w:type="dxa"/>
            <w:vAlign w:val="center"/>
          </w:tcPr>
          <w:p w14:paraId="629CDC8D"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0.93</w:t>
            </w:r>
          </w:p>
        </w:tc>
      </w:tr>
      <w:tr w:rsidR="00944B07" w14:paraId="169361CA" w14:textId="77777777" w:rsidTr="00602BCB">
        <w:tc>
          <w:tcPr>
            <w:tcW w:w="1610" w:type="dxa"/>
          </w:tcPr>
          <w:p w14:paraId="63C7C541"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Underweight</w:t>
            </w:r>
          </w:p>
        </w:tc>
        <w:tc>
          <w:tcPr>
            <w:tcW w:w="1329" w:type="dxa"/>
            <w:vAlign w:val="center"/>
          </w:tcPr>
          <w:p w14:paraId="01E743BB"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38</w:t>
            </w:r>
          </w:p>
        </w:tc>
        <w:tc>
          <w:tcPr>
            <w:tcW w:w="1475" w:type="dxa"/>
            <w:vAlign w:val="center"/>
          </w:tcPr>
          <w:p w14:paraId="201E0CBD"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0.04</w:t>
            </w:r>
          </w:p>
        </w:tc>
        <w:tc>
          <w:tcPr>
            <w:tcW w:w="1109" w:type="dxa"/>
            <w:vAlign w:val="center"/>
          </w:tcPr>
          <w:p w14:paraId="3BDB8428"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18</w:t>
            </w:r>
          </w:p>
        </w:tc>
        <w:tc>
          <w:tcPr>
            <w:tcW w:w="1475" w:type="dxa"/>
            <w:vAlign w:val="center"/>
          </w:tcPr>
          <w:p w14:paraId="6F69C6AC"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0.06</w:t>
            </w:r>
          </w:p>
        </w:tc>
        <w:tc>
          <w:tcPr>
            <w:tcW w:w="974" w:type="dxa"/>
            <w:vAlign w:val="center"/>
          </w:tcPr>
          <w:p w14:paraId="47F7B403"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21</w:t>
            </w:r>
          </w:p>
        </w:tc>
        <w:tc>
          <w:tcPr>
            <w:tcW w:w="1475" w:type="dxa"/>
            <w:vAlign w:val="center"/>
          </w:tcPr>
          <w:p w14:paraId="04C1B6ED"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0.05</w:t>
            </w:r>
          </w:p>
        </w:tc>
      </w:tr>
      <w:tr w:rsidR="00944B07" w14:paraId="0128EEEC" w14:textId="77777777" w:rsidTr="00602BCB">
        <w:tc>
          <w:tcPr>
            <w:tcW w:w="1610" w:type="dxa"/>
          </w:tcPr>
          <w:p w14:paraId="2F1B44FF"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Somewhat &amp; very overweight</w:t>
            </w:r>
          </w:p>
        </w:tc>
        <w:tc>
          <w:tcPr>
            <w:tcW w:w="1329" w:type="dxa"/>
            <w:vAlign w:val="center"/>
          </w:tcPr>
          <w:p w14:paraId="4432B078"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19</w:t>
            </w:r>
          </w:p>
        </w:tc>
        <w:tc>
          <w:tcPr>
            <w:tcW w:w="1475" w:type="dxa"/>
            <w:vAlign w:val="center"/>
          </w:tcPr>
          <w:p w14:paraId="67A8D085"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c>
          <w:tcPr>
            <w:tcW w:w="1109" w:type="dxa"/>
            <w:vAlign w:val="center"/>
          </w:tcPr>
          <w:p w14:paraId="525471DB"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6</w:t>
            </w:r>
          </w:p>
        </w:tc>
        <w:tc>
          <w:tcPr>
            <w:tcW w:w="1475" w:type="dxa"/>
            <w:vAlign w:val="center"/>
          </w:tcPr>
          <w:p w14:paraId="0CA0BBD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c>
          <w:tcPr>
            <w:tcW w:w="974" w:type="dxa"/>
            <w:vAlign w:val="center"/>
          </w:tcPr>
          <w:p w14:paraId="0D532CC8"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8</w:t>
            </w:r>
          </w:p>
        </w:tc>
        <w:tc>
          <w:tcPr>
            <w:tcW w:w="1475" w:type="dxa"/>
            <w:vAlign w:val="center"/>
          </w:tcPr>
          <w:p w14:paraId="4AE9A9EE"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r>
      <w:tr w:rsidR="00944B07" w14:paraId="2C3C5283" w14:textId="77777777" w:rsidTr="00602BCB">
        <w:tc>
          <w:tcPr>
            <w:tcW w:w="1610" w:type="dxa"/>
          </w:tcPr>
          <w:p w14:paraId="1A6296F3" w14:textId="77777777" w:rsidR="00944B07" w:rsidRDefault="00944B07" w:rsidP="00E93428">
            <w:pPr>
              <w:spacing w:line="360" w:lineRule="auto"/>
              <w:jc w:val="center"/>
              <w:rPr>
                <w:rFonts w:asciiTheme="minorBidi" w:hAnsiTheme="minorBidi"/>
                <w:color w:val="000000"/>
                <w:shd w:val="clear" w:color="auto" w:fill="FFFFFF"/>
              </w:rPr>
            </w:pPr>
          </w:p>
        </w:tc>
        <w:tc>
          <w:tcPr>
            <w:tcW w:w="1329" w:type="dxa"/>
            <w:vAlign w:val="center"/>
          </w:tcPr>
          <w:p w14:paraId="53459922"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30107CD0"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0391166D"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7016056C"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17DAF86C"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46790832"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6530FF01" w14:textId="77777777" w:rsidTr="00602BCB">
        <w:tc>
          <w:tcPr>
            <w:tcW w:w="1610" w:type="dxa"/>
          </w:tcPr>
          <w:p w14:paraId="21363818" w14:textId="77777777" w:rsidR="00944B07" w:rsidRPr="00B405CC" w:rsidRDefault="00944B07" w:rsidP="00E93428">
            <w:pPr>
              <w:spacing w:line="360" w:lineRule="auto"/>
              <w:rPr>
                <w:rFonts w:asciiTheme="minorBidi" w:hAnsiTheme="minorBidi"/>
                <w:b/>
                <w:bCs/>
                <w:color w:val="000000"/>
                <w:shd w:val="clear" w:color="auto" w:fill="FFFFFF"/>
              </w:rPr>
            </w:pPr>
            <w:r w:rsidRPr="00B405CC">
              <w:rPr>
                <w:rFonts w:asciiTheme="minorBidi" w:hAnsiTheme="minorBidi"/>
                <w:b/>
                <w:bCs/>
                <w:color w:val="000000"/>
                <w:shd w:val="clear" w:color="auto" w:fill="FFFFFF"/>
              </w:rPr>
              <w:t>Mothers concerns about child weight age 3</w:t>
            </w:r>
          </w:p>
        </w:tc>
        <w:tc>
          <w:tcPr>
            <w:tcW w:w="1329" w:type="dxa"/>
            <w:vAlign w:val="center"/>
          </w:tcPr>
          <w:p w14:paraId="3812B5A7"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40CFA5B4"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7914C2A7"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2C7C7FD3"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3F407E92"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2844745E"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47AC4AED" w14:textId="77777777" w:rsidTr="00602BCB">
        <w:tc>
          <w:tcPr>
            <w:tcW w:w="1610" w:type="dxa"/>
          </w:tcPr>
          <w:p w14:paraId="23B3C6CC"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 little concerned</w:t>
            </w:r>
          </w:p>
        </w:tc>
        <w:tc>
          <w:tcPr>
            <w:tcW w:w="1329" w:type="dxa"/>
            <w:vAlign w:val="center"/>
          </w:tcPr>
          <w:p w14:paraId="42DE3622"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85</w:t>
            </w:r>
          </w:p>
        </w:tc>
        <w:tc>
          <w:tcPr>
            <w:tcW w:w="1475" w:type="dxa"/>
            <w:vAlign w:val="center"/>
          </w:tcPr>
          <w:p w14:paraId="61CF8EC4"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0.09</w:t>
            </w:r>
          </w:p>
        </w:tc>
        <w:tc>
          <w:tcPr>
            <w:tcW w:w="1109" w:type="dxa"/>
            <w:vAlign w:val="center"/>
          </w:tcPr>
          <w:p w14:paraId="72A4DBED"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28</w:t>
            </w:r>
          </w:p>
        </w:tc>
        <w:tc>
          <w:tcPr>
            <w:tcW w:w="1475" w:type="dxa"/>
            <w:vAlign w:val="center"/>
          </w:tcPr>
          <w:p w14:paraId="3996146D"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0.09</w:t>
            </w:r>
          </w:p>
        </w:tc>
        <w:tc>
          <w:tcPr>
            <w:tcW w:w="974" w:type="dxa"/>
            <w:vAlign w:val="center"/>
          </w:tcPr>
          <w:p w14:paraId="4D9A60DB"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41</w:t>
            </w:r>
          </w:p>
        </w:tc>
        <w:tc>
          <w:tcPr>
            <w:tcW w:w="1475" w:type="dxa"/>
            <w:vAlign w:val="center"/>
          </w:tcPr>
          <w:p w14:paraId="3682816F"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w:t>
            </w:r>
          </w:p>
        </w:tc>
      </w:tr>
      <w:tr w:rsidR="00944B07" w14:paraId="6D51BA40" w14:textId="77777777" w:rsidTr="00602BCB">
        <w:tc>
          <w:tcPr>
            <w:tcW w:w="1610" w:type="dxa"/>
          </w:tcPr>
          <w:p w14:paraId="37C34A81"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Not concerned</w:t>
            </w:r>
          </w:p>
        </w:tc>
        <w:tc>
          <w:tcPr>
            <w:tcW w:w="1329" w:type="dxa"/>
            <w:vAlign w:val="center"/>
          </w:tcPr>
          <w:p w14:paraId="5A0DF9A0"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845</w:t>
            </w:r>
          </w:p>
        </w:tc>
        <w:tc>
          <w:tcPr>
            <w:tcW w:w="1475" w:type="dxa"/>
            <w:vAlign w:val="center"/>
          </w:tcPr>
          <w:p w14:paraId="652E42E5"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0.9</w:t>
            </w:r>
          </w:p>
        </w:tc>
        <w:tc>
          <w:tcPr>
            <w:tcW w:w="1109" w:type="dxa"/>
            <w:vAlign w:val="center"/>
          </w:tcPr>
          <w:p w14:paraId="3AC927E1"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273</w:t>
            </w:r>
          </w:p>
        </w:tc>
        <w:tc>
          <w:tcPr>
            <w:tcW w:w="1475" w:type="dxa"/>
            <w:vAlign w:val="center"/>
          </w:tcPr>
          <w:p w14:paraId="520BB0A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0.89</w:t>
            </w:r>
          </w:p>
        </w:tc>
        <w:tc>
          <w:tcPr>
            <w:tcW w:w="974" w:type="dxa"/>
            <w:vAlign w:val="center"/>
          </w:tcPr>
          <w:p w14:paraId="25854001"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363</w:t>
            </w:r>
          </w:p>
        </w:tc>
        <w:tc>
          <w:tcPr>
            <w:tcW w:w="1475" w:type="dxa"/>
            <w:vAlign w:val="center"/>
          </w:tcPr>
          <w:p w14:paraId="03F51C7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0.88</w:t>
            </w:r>
          </w:p>
        </w:tc>
      </w:tr>
      <w:tr w:rsidR="00944B07" w14:paraId="3013D247" w14:textId="77777777" w:rsidTr="00602BCB">
        <w:tc>
          <w:tcPr>
            <w:tcW w:w="1610" w:type="dxa"/>
          </w:tcPr>
          <w:p w14:paraId="73630BDA"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Quite &amp; very concerned</w:t>
            </w:r>
          </w:p>
        </w:tc>
        <w:tc>
          <w:tcPr>
            <w:tcW w:w="1329" w:type="dxa"/>
            <w:vAlign w:val="center"/>
          </w:tcPr>
          <w:p w14:paraId="39CAABE6"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9</w:t>
            </w:r>
          </w:p>
        </w:tc>
        <w:tc>
          <w:tcPr>
            <w:tcW w:w="1475" w:type="dxa"/>
            <w:vAlign w:val="center"/>
          </w:tcPr>
          <w:p w14:paraId="2F315A3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0.01</w:t>
            </w:r>
          </w:p>
        </w:tc>
        <w:tc>
          <w:tcPr>
            <w:tcW w:w="1109" w:type="dxa"/>
            <w:vAlign w:val="center"/>
          </w:tcPr>
          <w:p w14:paraId="135ECAA6"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6</w:t>
            </w:r>
          </w:p>
        </w:tc>
        <w:tc>
          <w:tcPr>
            <w:tcW w:w="1475" w:type="dxa"/>
            <w:vAlign w:val="center"/>
          </w:tcPr>
          <w:p w14:paraId="3690ED8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c>
          <w:tcPr>
            <w:tcW w:w="974" w:type="dxa"/>
            <w:vAlign w:val="center"/>
          </w:tcPr>
          <w:p w14:paraId="70F5998D"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8</w:t>
            </w:r>
          </w:p>
        </w:tc>
        <w:tc>
          <w:tcPr>
            <w:tcW w:w="1475" w:type="dxa"/>
            <w:vAlign w:val="center"/>
          </w:tcPr>
          <w:p w14:paraId="1910AEEF"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r>
      <w:tr w:rsidR="00944B07" w14:paraId="5ED4765B" w14:textId="77777777" w:rsidTr="00602BCB">
        <w:tc>
          <w:tcPr>
            <w:tcW w:w="1610" w:type="dxa"/>
          </w:tcPr>
          <w:p w14:paraId="0376C444" w14:textId="77777777" w:rsidR="00944B07" w:rsidRDefault="00944B07" w:rsidP="00E93428">
            <w:pPr>
              <w:spacing w:line="360" w:lineRule="auto"/>
              <w:jc w:val="center"/>
              <w:rPr>
                <w:rFonts w:asciiTheme="minorBidi" w:hAnsiTheme="minorBidi"/>
                <w:color w:val="000000"/>
                <w:shd w:val="clear" w:color="auto" w:fill="FFFFFF"/>
              </w:rPr>
            </w:pPr>
          </w:p>
        </w:tc>
        <w:tc>
          <w:tcPr>
            <w:tcW w:w="1329" w:type="dxa"/>
            <w:vAlign w:val="center"/>
          </w:tcPr>
          <w:p w14:paraId="7E540957"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78F747FC"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419198A4"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09999C6E"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6512DB0F"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1F6ACA02"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4E29DEBE" w14:textId="77777777" w:rsidTr="00602BCB">
        <w:tc>
          <w:tcPr>
            <w:tcW w:w="1610" w:type="dxa"/>
          </w:tcPr>
          <w:p w14:paraId="17CD73C7" w14:textId="77777777" w:rsidR="00944B07" w:rsidRDefault="00944B07" w:rsidP="00E93428">
            <w:pPr>
              <w:spacing w:line="360" w:lineRule="auto"/>
              <w:rPr>
                <w:rFonts w:asciiTheme="minorBidi" w:hAnsiTheme="minorBidi"/>
                <w:color w:val="000000"/>
                <w:shd w:val="clear" w:color="auto" w:fill="FFFFFF"/>
              </w:rPr>
            </w:pPr>
            <w:r w:rsidRPr="00AF5AA5">
              <w:rPr>
                <w:rFonts w:asciiTheme="minorBidi" w:hAnsiTheme="minorBidi"/>
                <w:b/>
              </w:rPr>
              <w:t>Infant and child feeding</w:t>
            </w:r>
          </w:p>
        </w:tc>
        <w:tc>
          <w:tcPr>
            <w:tcW w:w="1329" w:type="dxa"/>
            <w:vAlign w:val="center"/>
          </w:tcPr>
          <w:p w14:paraId="3FDF504A"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75180D28"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36BDB569"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26E55CFB"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482CC8DF"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7922FBFC"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371AC328" w14:textId="77777777" w:rsidTr="00602BCB">
        <w:tc>
          <w:tcPr>
            <w:tcW w:w="1610" w:type="dxa"/>
          </w:tcPr>
          <w:p w14:paraId="375303F4" w14:textId="77777777" w:rsidR="00944B07" w:rsidRPr="00B405CC" w:rsidRDefault="00944B07" w:rsidP="00E93428">
            <w:pPr>
              <w:spacing w:line="360" w:lineRule="auto"/>
              <w:rPr>
                <w:rFonts w:asciiTheme="minorBidi" w:hAnsiTheme="minorBidi"/>
                <w:b/>
                <w:bCs/>
                <w:color w:val="000000"/>
                <w:shd w:val="clear" w:color="auto" w:fill="FFFFFF"/>
              </w:rPr>
            </w:pPr>
            <w:r w:rsidRPr="00B405CC">
              <w:rPr>
                <w:rFonts w:asciiTheme="minorBidi" w:hAnsiTheme="minorBidi"/>
                <w:b/>
                <w:bCs/>
                <w:color w:val="000000"/>
                <w:shd w:val="clear" w:color="auto" w:fill="FFFFFF"/>
              </w:rPr>
              <w:t>Daily fruit consumption</w:t>
            </w:r>
          </w:p>
        </w:tc>
        <w:tc>
          <w:tcPr>
            <w:tcW w:w="1329" w:type="dxa"/>
            <w:vAlign w:val="center"/>
          </w:tcPr>
          <w:p w14:paraId="06CB74D2"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464D5336"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1F7E1DEE"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444EE8BC"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224353C2"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0BF0FCB1"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333CA3A7" w14:textId="77777777" w:rsidTr="00602BCB">
        <w:tc>
          <w:tcPr>
            <w:tcW w:w="1610" w:type="dxa"/>
          </w:tcPr>
          <w:p w14:paraId="18BD997E"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None</w:t>
            </w:r>
          </w:p>
        </w:tc>
        <w:tc>
          <w:tcPr>
            <w:tcW w:w="1329" w:type="dxa"/>
            <w:vAlign w:val="center"/>
          </w:tcPr>
          <w:p w14:paraId="3CB646F2"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85</w:t>
            </w:r>
          </w:p>
        </w:tc>
        <w:tc>
          <w:tcPr>
            <w:tcW w:w="1475" w:type="dxa"/>
            <w:vAlign w:val="center"/>
          </w:tcPr>
          <w:p w14:paraId="37CC9964"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0.09</w:t>
            </w:r>
          </w:p>
        </w:tc>
        <w:tc>
          <w:tcPr>
            <w:tcW w:w="1109" w:type="dxa"/>
            <w:vAlign w:val="center"/>
          </w:tcPr>
          <w:p w14:paraId="3F256540"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6</w:t>
            </w:r>
          </w:p>
        </w:tc>
        <w:tc>
          <w:tcPr>
            <w:tcW w:w="1475" w:type="dxa"/>
            <w:vAlign w:val="center"/>
          </w:tcPr>
          <w:p w14:paraId="18AA0C83"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c>
          <w:tcPr>
            <w:tcW w:w="974" w:type="dxa"/>
            <w:vAlign w:val="center"/>
          </w:tcPr>
          <w:p w14:paraId="4EAEC346"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8</w:t>
            </w:r>
          </w:p>
        </w:tc>
        <w:tc>
          <w:tcPr>
            <w:tcW w:w="1475" w:type="dxa"/>
            <w:vAlign w:val="center"/>
          </w:tcPr>
          <w:p w14:paraId="21862B6C"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r>
      <w:tr w:rsidR="00944B07" w14:paraId="73328A4C" w14:textId="77777777" w:rsidTr="00602BCB">
        <w:tc>
          <w:tcPr>
            <w:tcW w:w="1610" w:type="dxa"/>
          </w:tcPr>
          <w:p w14:paraId="385F1A35"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w:t>
            </w:r>
          </w:p>
        </w:tc>
        <w:tc>
          <w:tcPr>
            <w:tcW w:w="1329" w:type="dxa"/>
            <w:vAlign w:val="center"/>
          </w:tcPr>
          <w:p w14:paraId="337D233E"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103</w:t>
            </w:r>
          </w:p>
        </w:tc>
        <w:tc>
          <w:tcPr>
            <w:tcW w:w="1475" w:type="dxa"/>
            <w:vAlign w:val="center"/>
          </w:tcPr>
          <w:p w14:paraId="62BDE002"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0.11</w:t>
            </w:r>
          </w:p>
        </w:tc>
        <w:tc>
          <w:tcPr>
            <w:tcW w:w="1109" w:type="dxa"/>
            <w:vAlign w:val="center"/>
          </w:tcPr>
          <w:p w14:paraId="29478871"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9</w:t>
            </w:r>
          </w:p>
        </w:tc>
        <w:tc>
          <w:tcPr>
            <w:tcW w:w="1475" w:type="dxa"/>
            <w:vAlign w:val="center"/>
          </w:tcPr>
          <w:p w14:paraId="384A171E"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0.03</w:t>
            </w:r>
          </w:p>
        </w:tc>
        <w:tc>
          <w:tcPr>
            <w:tcW w:w="974" w:type="dxa"/>
            <w:vAlign w:val="center"/>
          </w:tcPr>
          <w:p w14:paraId="0D6598FE"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17</w:t>
            </w:r>
          </w:p>
        </w:tc>
        <w:tc>
          <w:tcPr>
            <w:tcW w:w="1475" w:type="dxa"/>
            <w:vAlign w:val="center"/>
          </w:tcPr>
          <w:p w14:paraId="0DAAF981"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0.04</w:t>
            </w:r>
          </w:p>
        </w:tc>
      </w:tr>
      <w:tr w:rsidR="00944B07" w14:paraId="510E4E39" w14:textId="77777777" w:rsidTr="00602BCB">
        <w:tc>
          <w:tcPr>
            <w:tcW w:w="1610" w:type="dxa"/>
          </w:tcPr>
          <w:p w14:paraId="74F08DE7"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2-3</w:t>
            </w:r>
          </w:p>
        </w:tc>
        <w:tc>
          <w:tcPr>
            <w:tcW w:w="1329" w:type="dxa"/>
            <w:vAlign w:val="center"/>
          </w:tcPr>
          <w:p w14:paraId="4B80C05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282</w:t>
            </w:r>
          </w:p>
        </w:tc>
        <w:tc>
          <w:tcPr>
            <w:tcW w:w="1475" w:type="dxa"/>
            <w:vAlign w:val="center"/>
          </w:tcPr>
          <w:p w14:paraId="255FB953"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0.3</w:t>
            </w:r>
          </w:p>
        </w:tc>
        <w:tc>
          <w:tcPr>
            <w:tcW w:w="1109" w:type="dxa"/>
            <w:vAlign w:val="center"/>
          </w:tcPr>
          <w:p w14:paraId="64557852"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31</w:t>
            </w:r>
          </w:p>
        </w:tc>
        <w:tc>
          <w:tcPr>
            <w:tcW w:w="1475" w:type="dxa"/>
            <w:vAlign w:val="center"/>
          </w:tcPr>
          <w:p w14:paraId="3DF5D375"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w:t>
            </w:r>
          </w:p>
        </w:tc>
        <w:tc>
          <w:tcPr>
            <w:tcW w:w="974" w:type="dxa"/>
            <w:vAlign w:val="center"/>
          </w:tcPr>
          <w:p w14:paraId="1ABDF80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66</w:t>
            </w:r>
          </w:p>
        </w:tc>
        <w:tc>
          <w:tcPr>
            <w:tcW w:w="1475" w:type="dxa"/>
            <w:vAlign w:val="center"/>
          </w:tcPr>
          <w:p w14:paraId="04E14485"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0.16</w:t>
            </w:r>
          </w:p>
        </w:tc>
      </w:tr>
      <w:tr w:rsidR="00944B07" w14:paraId="4C5E5783" w14:textId="77777777" w:rsidTr="00602BCB">
        <w:tc>
          <w:tcPr>
            <w:tcW w:w="1610" w:type="dxa"/>
          </w:tcPr>
          <w:p w14:paraId="2CDBCB7B"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4-5</w:t>
            </w:r>
          </w:p>
        </w:tc>
        <w:tc>
          <w:tcPr>
            <w:tcW w:w="1329" w:type="dxa"/>
            <w:vAlign w:val="center"/>
          </w:tcPr>
          <w:p w14:paraId="071A014F"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56</w:t>
            </w:r>
          </w:p>
        </w:tc>
        <w:tc>
          <w:tcPr>
            <w:tcW w:w="1475" w:type="dxa"/>
            <w:vAlign w:val="center"/>
          </w:tcPr>
          <w:p w14:paraId="0BB0DC1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0.06</w:t>
            </w:r>
          </w:p>
        </w:tc>
        <w:tc>
          <w:tcPr>
            <w:tcW w:w="1109" w:type="dxa"/>
            <w:vAlign w:val="center"/>
          </w:tcPr>
          <w:p w14:paraId="1AF80E2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9</w:t>
            </w:r>
          </w:p>
        </w:tc>
        <w:tc>
          <w:tcPr>
            <w:tcW w:w="1475" w:type="dxa"/>
            <w:vAlign w:val="center"/>
          </w:tcPr>
          <w:p w14:paraId="39441063"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0.03</w:t>
            </w:r>
          </w:p>
        </w:tc>
        <w:tc>
          <w:tcPr>
            <w:tcW w:w="974" w:type="dxa"/>
            <w:vAlign w:val="center"/>
          </w:tcPr>
          <w:p w14:paraId="0335897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12</w:t>
            </w:r>
          </w:p>
        </w:tc>
        <w:tc>
          <w:tcPr>
            <w:tcW w:w="1475" w:type="dxa"/>
            <w:vAlign w:val="center"/>
          </w:tcPr>
          <w:p w14:paraId="37E7A2D3"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0.03</w:t>
            </w:r>
          </w:p>
        </w:tc>
      </w:tr>
      <w:tr w:rsidR="00944B07" w14:paraId="5EE17983" w14:textId="77777777" w:rsidTr="00602BCB">
        <w:tc>
          <w:tcPr>
            <w:tcW w:w="1610" w:type="dxa"/>
          </w:tcPr>
          <w:p w14:paraId="5A502BC8"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&gt;5</w:t>
            </w:r>
          </w:p>
        </w:tc>
        <w:tc>
          <w:tcPr>
            <w:tcW w:w="1329" w:type="dxa"/>
            <w:vAlign w:val="center"/>
          </w:tcPr>
          <w:p w14:paraId="50AC86C6"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9</w:t>
            </w:r>
          </w:p>
        </w:tc>
        <w:tc>
          <w:tcPr>
            <w:tcW w:w="1475" w:type="dxa"/>
            <w:vAlign w:val="center"/>
          </w:tcPr>
          <w:p w14:paraId="05BB4215"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0.01</w:t>
            </w:r>
          </w:p>
        </w:tc>
        <w:tc>
          <w:tcPr>
            <w:tcW w:w="1109" w:type="dxa"/>
            <w:vAlign w:val="center"/>
          </w:tcPr>
          <w:p w14:paraId="7BE2E58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w:t>
            </w:r>
          </w:p>
        </w:tc>
        <w:tc>
          <w:tcPr>
            <w:tcW w:w="1475" w:type="dxa"/>
            <w:vAlign w:val="center"/>
          </w:tcPr>
          <w:p w14:paraId="4A8CA4A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w:t>
            </w:r>
          </w:p>
        </w:tc>
        <w:tc>
          <w:tcPr>
            <w:tcW w:w="974" w:type="dxa"/>
            <w:vAlign w:val="center"/>
          </w:tcPr>
          <w:p w14:paraId="1095FD2E"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w:t>
            </w:r>
          </w:p>
        </w:tc>
        <w:tc>
          <w:tcPr>
            <w:tcW w:w="1475" w:type="dxa"/>
            <w:vAlign w:val="center"/>
          </w:tcPr>
          <w:p w14:paraId="651E8502"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w:t>
            </w:r>
          </w:p>
        </w:tc>
      </w:tr>
      <w:tr w:rsidR="00944B07" w14:paraId="7091A55B" w14:textId="77777777" w:rsidTr="00602BCB">
        <w:tc>
          <w:tcPr>
            <w:tcW w:w="1610" w:type="dxa"/>
          </w:tcPr>
          <w:p w14:paraId="0AFF83FD" w14:textId="77777777" w:rsidR="00944B07" w:rsidRDefault="00944B07" w:rsidP="00E93428">
            <w:pPr>
              <w:spacing w:line="360" w:lineRule="auto"/>
              <w:jc w:val="center"/>
              <w:rPr>
                <w:rFonts w:asciiTheme="minorBidi" w:hAnsiTheme="minorBidi"/>
                <w:color w:val="000000"/>
                <w:shd w:val="clear" w:color="auto" w:fill="FFFFFF"/>
              </w:rPr>
            </w:pPr>
          </w:p>
        </w:tc>
        <w:tc>
          <w:tcPr>
            <w:tcW w:w="1329" w:type="dxa"/>
            <w:vAlign w:val="center"/>
          </w:tcPr>
          <w:p w14:paraId="07773BE2"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0440FEB5"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4C7822AC"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37D6EDD0"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4B6E096C"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576C4B4D"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2EE9DD1A" w14:textId="77777777" w:rsidTr="00602BCB">
        <w:tc>
          <w:tcPr>
            <w:tcW w:w="1610" w:type="dxa"/>
          </w:tcPr>
          <w:p w14:paraId="1E8192D7" w14:textId="77777777" w:rsidR="00944B07" w:rsidRPr="00B405CC" w:rsidRDefault="00944B07" w:rsidP="00E93428">
            <w:pPr>
              <w:spacing w:line="360" w:lineRule="auto"/>
              <w:rPr>
                <w:rFonts w:asciiTheme="minorBidi" w:hAnsiTheme="minorBidi"/>
                <w:b/>
                <w:bCs/>
                <w:color w:val="000000"/>
                <w:shd w:val="clear" w:color="auto" w:fill="FFFFFF"/>
              </w:rPr>
            </w:pPr>
            <w:r w:rsidRPr="00B405CC">
              <w:rPr>
                <w:rFonts w:asciiTheme="minorBidi" w:hAnsiTheme="minorBidi"/>
                <w:b/>
                <w:bCs/>
                <w:color w:val="000000"/>
                <w:shd w:val="clear" w:color="auto" w:fill="FFFFFF"/>
              </w:rPr>
              <w:t>Mothers perception of fruit consumption</w:t>
            </w:r>
          </w:p>
        </w:tc>
        <w:tc>
          <w:tcPr>
            <w:tcW w:w="1329" w:type="dxa"/>
            <w:vAlign w:val="center"/>
          </w:tcPr>
          <w:p w14:paraId="6BEB0277"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31CA908F"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43188535"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1EBB1221"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09B34798"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3DCE5043"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022C7420" w14:textId="77777777" w:rsidTr="00602BCB">
        <w:tc>
          <w:tcPr>
            <w:tcW w:w="1610" w:type="dxa"/>
          </w:tcPr>
          <w:p w14:paraId="5CD40237"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Less than usual</w:t>
            </w:r>
          </w:p>
        </w:tc>
        <w:tc>
          <w:tcPr>
            <w:tcW w:w="1329" w:type="dxa"/>
            <w:vAlign w:val="center"/>
          </w:tcPr>
          <w:p w14:paraId="4C65D4AB"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150</w:t>
            </w:r>
          </w:p>
        </w:tc>
        <w:tc>
          <w:tcPr>
            <w:tcW w:w="1475" w:type="dxa"/>
            <w:vAlign w:val="center"/>
          </w:tcPr>
          <w:p w14:paraId="799C720B"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0.16</w:t>
            </w:r>
          </w:p>
        </w:tc>
        <w:tc>
          <w:tcPr>
            <w:tcW w:w="1109" w:type="dxa"/>
            <w:vAlign w:val="center"/>
          </w:tcPr>
          <w:p w14:paraId="01D00C9B"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12</w:t>
            </w:r>
          </w:p>
        </w:tc>
        <w:tc>
          <w:tcPr>
            <w:tcW w:w="1475" w:type="dxa"/>
            <w:vAlign w:val="center"/>
          </w:tcPr>
          <w:p w14:paraId="25804C7C"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0.04</w:t>
            </w:r>
          </w:p>
        </w:tc>
        <w:tc>
          <w:tcPr>
            <w:tcW w:w="974" w:type="dxa"/>
            <w:vAlign w:val="center"/>
          </w:tcPr>
          <w:p w14:paraId="4602F10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21</w:t>
            </w:r>
          </w:p>
        </w:tc>
        <w:tc>
          <w:tcPr>
            <w:tcW w:w="1475" w:type="dxa"/>
            <w:vAlign w:val="center"/>
          </w:tcPr>
          <w:p w14:paraId="79E5DBC1"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0.05</w:t>
            </w:r>
          </w:p>
        </w:tc>
      </w:tr>
      <w:tr w:rsidR="00944B07" w14:paraId="473655F7" w14:textId="77777777" w:rsidTr="00602BCB">
        <w:tc>
          <w:tcPr>
            <w:tcW w:w="1610" w:type="dxa"/>
          </w:tcPr>
          <w:p w14:paraId="7E6FB096"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Same as usual</w:t>
            </w:r>
          </w:p>
        </w:tc>
        <w:tc>
          <w:tcPr>
            <w:tcW w:w="1329" w:type="dxa"/>
            <w:vAlign w:val="center"/>
          </w:tcPr>
          <w:p w14:paraId="1DD656D8"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357</w:t>
            </w:r>
          </w:p>
        </w:tc>
        <w:tc>
          <w:tcPr>
            <w:tcW w:w="1475" w:type="dxa"/>
            <w:vAlign w:val="center"/>
          </w:tcPr>
          <w:p w14:paraId="42CE59AF"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0.38</w:t>
            </w:r>
          </w:p>
        </w:tc>
        <w:tc>
          <w:tcPr>
            <w:tcW w:w="1109" w:type="dxa"/>
            <w:vAlign w:val="center"/>
          </w:tcPr>
          <w:p w14:paraId="015377C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43</w:t>
            </w:r>
          </w:p>
        </w:tc>
        <w:tc>
          <w:tcPr>
            <w:tcW w:w="1475" w:type="dxa"/>
            <w:vAlign w:val="center"/>
          </w:tcPr>
          <w:p w14:paraId="7A26C1A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0.14</w:t>
            </w:r>
          </w:p>
        </w:tc>
        <w:tc>
          <w:tcPr>
            <w:tcW w:w="974" w:type="dxa"/>
            <w:vAlign w:val="center"/>
          </w:tcPr>
          <w:p w14:paraId="3BE095B0"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78</w:t>
            </w:r>
          </w:p>
        </w:tc>
        <w:tc>
          <w:tcPr>
            <w:tcW w:w="1475" w:type="dxa"/>
            <w:vAlign w:val="center"/>
          </w:tcPr>
          <w:p w14:paraId="31DB5AC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0.19</w:t>
            </w:r>
          </w:p>
        </w:tc>
      </w:tr>
      <w:tr w:rsidR="00944B07" w14:paraId="15857BB7" w14:textId="77777777" w:rsidTr="00602BCB">
        <w:tc>
          <w:tcPr>
            <w:tcW w:w="1610" w:type="dxa"/>
          </w:tcPr>
          <w:p w14:paraId="0A8CBE20"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More than usual</w:t>
            </w:r>
          </w:p>
        </w:tc>
        <w:tc>
          <w:tcPr>
            <w:tcW w:w="1329" w:type="dxa"/>
            <w:vAlign w:val="center"/>
          </w:tcPr>
          <w:p w14:paraId="5466797C"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19</w:t>
            </w:r>
          </w:p>
        </w:tc>
        <w:tc>
          <w:tcPr>
            <w:tcW w:w="1475" w:type="dxa"/>
            <w:vAlign w:val="center"/>
          </w:tcPr>
          <w:p w14:paraId="7A4F7C2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0.02</w:t>
            </w:r>
          </w:p>
        </w:tc>
        <w:tc>
          <w:tcPr>
            <w:tcW w:w="1109" w:type="dxa"/>
            <w:vAlign w:val="center"/>
          </w:tcPr>
          <w:p w14:paraId="565B233C"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w:t>
            </w:r>
          </w:p>
        </w:tc>
        <w:tc>
          <w:tcPr>
            <w:tcW w:w="1475" w:type="dxa"/>
            <w:vAlign w:val="center"/>
          </w:tcPr>
          <w:p w14:paraId="016395D5"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w:t>
            </w:r>
          </w:p>
        </w:tc>
        <w:tc>
          <w:tcPr>
            <w:tcW w:w="974" w:type="dxa"/>
            <w:vAlign w:val="center"/>
          </w:tcPr>
          <w:p w14:paraId="6477C878"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4</w:t>
            </w:r>
          </w:p>
        </w:tc>
        <w:tc>
          <w:tcPr>
            <w:tcW w:w="1475" w:type="dxa"/>
            <w:vAlign w:val="center"/>
          </w:tcPr>
          <w:p w14:paraId="6252975B"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0.01</w:t>
            </w:r>
          </w:p>
        </w:tc>
      </w:tr>
      <w:tr w:rsidR="00944B07" w14:paraId="5F7C2F6F" w14:textId="77777777" w:rsidTr="00602BCB">
        <w:tc>
          <w:tcPr>
            <w:tcW w:w="1610" w:type="dxa"/>
          </w:tcPr>
          <w:p w14:paraId="3CE7E669" w14:textId="77777777" w:rsidR="00944B07" w:rsidRDefault="00944B07" w:rsidP="00E93428">
            <w:pPr>
              <w:spacing w:line="360" w:lineRule="auto"/>
              <w:jc w:val="center"/>
              <w:rPr>
                <w:rFonts w:asciiTheme="minorBidi" w:hAnsiTheme="minorBidi"/>
                <w:color w:val="000000"/>
                <w:shd w:val="clear" w:color="auto" w:fill="FFFFFF"/>
              </w:rPr>
            </w:pPr>
          </w:p>
        </w:tc>
        <w:tc>
          <w:tcPr>
            <w:tcW w:w="1329" w:type="dxa"/>
            <w:vAlign w:val="center"/>
          </w:tcPr>
          <w:p w14:paraId="277F1633"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51836404"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38A0BDDA"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09A02A37"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60804789"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34453E84"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5C49A278" w14:textId="77777777" w:rsidTr="00602BCB">
        <w:tc>
          <w:tcPr>
            <w:tcW w:w="1610" w:type="dxa"/>
          </w:tcPr>
          <w:p w14:paraId="3A349B3A" w14:textId="77777777" w:rsidR="00944B07" w:rsidRPr="00B405CC" w:rsidRDefault="00944B07" w:rsidP="00E93428">
            <w:pPr>
              <w:spacing w:line="360" w:lineRule="auto"/>
              <w:rPr>
                <w:rFonts w:asciiTheme="minorBidi" w:hAnsiTheme="minorBidi"/>
                <w:b/>
                <w:bCs/>
                <w:color w:val="000000"/>
                <w:shd w:val="clear" w:color="auto" w:fill="FFFFFF"/>
              </w:rPr>
            </w:pPr>
            <w:r w:rsidRPr="00B405CC">
              <w:rPr>
                <w:rFonts w:asciiTheme="minorBidi" w:hAnsiTheme="minorBidi"/>
                <w:b/>
                <w:bCs/>
                <w:color w:val="000000"/>
                <w:shd w:val="clear" w:color="auto" w:fill="FFFFFF"/>
              </w:rPr>
              <w:t>HSV vitamin use</w:t>
            </w:r>
          </w:p>
        </w:tc>
        <w:tc>
          <w:tcPr>
            <w:tcW w:w="1329" w:type="dxa"/>
            <w:vAlign w:val="center"/>
          </w:tcPr>
          <w:p w14:paraId="0F33DB1D"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53698F3F"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109" w:type="dxa"/>
            <w:vAlign w:val="center"/>
          </w:tcPr>
          <w:p w14:paraId="13A94812"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603E8865"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974" w:type="dxa"/>
            <w:vAlign w:val="center"/>
          </w:tcPr>
          <w:p w14:paraId="5A036AD3" w14:textId="77777777" w:rsidR="00944B07" w:rsidRPr="005A122A" w:rsidRDefault="00944B07" w:rsidP="00E93428">
            <w:pPr>
              <w:spacing w:line="360" w:lineRule="auto"/>
              <w:jc w:val="center"/>
              <w:rPr>
                <w:rFonts w:asciiTheme="minorBidi" w:hAnsiTheme="minorBidi"/>
                <w:color w:val="000000"/>
                <w:shd w:val="clear" w:color="auto" w:fill="FFFFFF"/>
              </w:rPr>
            </w:pPr>
          </w:p>
        </w:tc>
        <w:tc>
          <w:tcPr>
            <w:tcW w:w="1475" w:type="dxa"/>
            <w:vAlign w:val="center"/>
          </w:tcPr>
          <w:p w14:paraId="5025FC37" w14:textId="77777777" w:rsidR="00944B07" w:rsidRPr="005A122A" w:rsidRDefault="00944B07" w:rsidP="00E93428">
            <w:pPr>
              <w:spacing w:line="360" w:lineRule="auto"/>
              <w:jc w:val="center"/>
              <w:rPr>
                <w:rFonts w:asciiTheme="minorBidi" w:hAnsiTheme="minorBidi"/>
                <w:color w:val="000000"/>
                <w:shd w:val="clear" w:color="auto" w:fill="FFFFFF"/>
              </w:rPr>
            </w:pPr>
          </w:p>
        </w:tc>
      </w:tr>
      <w:tr w:rsidR="00944B07" w14:paraId="4610B301" w14:textId="77777777" w:rsidTr="00602BCB">
        <w:tc>
          <w:tcPr>
            <w:tcW w:w="1610" w:type="dxa"/>
          </w:tcPr>
          <w:p w14:paraId="0FEAC34B"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Yes</w:t>
            </w:r>
          </w:p>
        </w:tc>
        <w:tc>
          <w:tcPr>
            <w:tcW w:w="1329" w:type="dxa"/>
            <w:vAlign w:val="center"/>
          </w:tcPr>
          <w:p w14:paraId="3C52C4B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178</w:t>
            </w:r>
          </w:p>
        </w:tc>
        <w:tc>
          <w:tcPr>
            <w:tcW w:w="1475" w:type="dxa"/>
            <w:vAlign w:val="center"/>
          </w:tcPr>
          <w:p w14:paraId="4E51DB0D"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0.19</w:t>
            </w:r>
          </w:p>
        </w:tc>
        <w:tc>
          <w:tcPr>
            <w:tcW w:w="1109" w:type="dxa"/>
            <w:vAlign w:val="center"/>
          </w:tcPr>
          <w:p w14:paraId="354D6681"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95</w:t>
            </w:r>
          </w:p>
        </w:tc>
        <w:tc>
          <w:tcPr>
            <w:tcW w:w="1475" w:type="dxa"/>
            <w:vAlign w:val="center"/>
          </w:tcPr>
          <w:p w14:paraId="7562221A"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0.31</w:t>
            </w:r>
          </w:p>
        </w:tc>
        <w:tc>
          <w:tcPr>
            <w:tcW w:w="974" w:type="dxa"/>
            <w:vAlign w:val="center"/>
          </w:tcPr>
          <w:p w14:paraId="50C324F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182</w:t>
            </w:r>
          </w:p>
        </w:tc>
        <w:tc>
          <w:tcPr>
            <w:tcW w:w="1475" w:type="dxa"/>
            <w:vAlign w:val="center"/>
          </w:tcPr>
          <w:p w14:paraId="696E4317"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0.44</w:t>
            </w:r>
          </w:p>
        </w:tc>
      </w:tr>
      <w:tr w:rsidR="00944B07" w14:paraId="6726FE36" w14:textId="77777777" w:rsidTr="00602BCB">
        <w:tc>
          <w:tcPr>
            <w:tcW w:w="1610" w:type="dxa"/>
          </w:tcPr>
          <w:p w14:paraId="09B00B8D" w14:textId="77777777" w:rsidR="00944B07" w:rsidRDefault="00944B07"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w:t>
            </w:r>
          </w:p>
        </w:tc>
        <w:tc>
          <w:tcPr>
            <w:tcW w:w="1329" w:type="dxa"/>
            <w:vAlign w:val="center"/>
          </w:tcPr>
          <w:p w14:paraId="41B7E010"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761</w:t>
            </w:r>
          </w:p>
        </w:tc>
        <w:tc>
          <w:tcPr>
            <w:tcW w:w="1475" w:type="dxa"/>
            <w:vAlign w:val="center"/>
          </w:tcPr>
          <w:p w14:paraId="461B965C"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0.81</w:t>
            </w:r>
          </w:p>
        </w:tc>
        <w:tc>
          <w:tcPr>
            <w:tcW w:w="1109" w:type="dxa"/>
            <w:vAlign w:val="center"/>
          </w:tcPr>
          <w:p w14:paraId="2B642B61"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212</w:t>
            </w:r>
          </w:p>
        </w:tc>
        <w:tc>
          <w:tcPr>
            <w:tcW w:w="1475" w:type="dxa"/>
            <w:vAlign w:val="center"/>
          </w:tcPr>
          <w:p w14:paraId="3CE0E78E"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0.69</w:t>
            </w:r>
          </w:p>
        </w:tc>
        <w:tc>
          <w:tcPr>
            <w:tcW w:w="974" w:type="dxa"/>
            <w:vAlign w:val="center"/>
          </w:tcPr>
          <w:p w14:paraId="1B1FF8B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231</w:t>
            </w:r>
          </w:p>
        </w:tc>
        <w:tc>
          <w:tcPr>
            <w:tcW w:w="1475" w:type="dxa"/>
            <w:vAlign w:val="center"/>
          </w:tcPr>
          <w:p w14:paraId="34958549" w14:textId="77777777" w:rsidR="00944B07" w:rsidRPr="005A122A" w:rsidRDefault="00944B07" w:rsidP="00E93428">
            <w:pPr>
              <w:spacing w:line="360" w:lineRule="auto"/>
              <w:jc w:val="center"/>
              <w:rPr>
                <w:rFonts w:asciiTheme="minorBidi" w:hAnsiTheme="minorBidi"/>
                <w:color w:val="000000"/>
                <w:shd w:val="clear" w:color="auto" w:fill="FFFFFF"/>
              </w:rPr>
            </w:pPr>
            <w:r w:rsidRPr="005A122A">
              <w:rPr>
                <w:rFonts w:asciiTheme="minorBidi" w:hAnsiTheme="minorBidi"/>
                <w:color w:val="000000"/>
              </w:rPr>
              <w:t>0.56</w:t>
            </w:r>
          </w:p>
        </w:tc>
      </w:tr>
      <w:tr w:rsidR="00944B07" w14:paraId="6E8B69ED" w14:textId="77777777" w:rsidTr="00602BCB">
        <w:tc>
          <w:tcPr>
            <w:tcW w:w="1610" w:type="dxa"/>
          </w:tcPr>
          <w:p w14:paraId="5DF33C66" w14:textId="77777777" w:rsidR="00944B07" w:rsidRDefault="00944B07" w:rsidP="00E93428">
            <w:pPr>
              <w:spacing w:line="360" w:lineRule="auto"/>
              <w:jc w:val="center"/>
              <w:rPr>
                <w:rFonts w:asciiTheme="minorBidi" w:hAnsiTheme="minorBidi"/>
                <w:color w:val="000000"/>
                <w:shd w:val="clear" w:color="auto" w:fill="FFFFFF"/>
              </w:rPr>
            </w:pPr>
          </w:p>
        </w:tc>
        <w:tc>
          <w:tcPr>
            <w:tcW w:w="1329" w:type="dxa"/>
          </w:tcPr>
          <w:p w14:paraId="57610CA4"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412EC585" w14:textId="77777777" w:rsidR="00944B07" w:rsidRDefault="00944B07" w:rsidP="00E93428">
            <w:pPr>
              <w:spacing w:line="360" w:lineRule="auto"/>
              <w:rPr>
                <w:rFonts w:asciiTheme="minorBidi" w:hAnsiTheme="minorBidi"/>
                <w:color w:val="000000"/>
                <w:shd w:val="clear" w:color="auto" w:fill="FFFFFF"/>
              </w:rPr>
            </w:pPr>
          </w:p>
        </w:tc>
        <w:tc>
          <w:tcPr>
            <w:tcW w:w="1109" w:type="dxa"/>
          </w:tcPr>
          <w:p w14:paraId="3A5C6645"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05CC2E93" w14:textId="77777777" w:rsidR="00944B07" w:rsidRDefault="00944B07" w:rsidP="00E93428">
            <w:pPr>
              <w:spacing w:line="360" w:lineRule="auto"/>
              <w:rPr>
                <w:rFonts w:asciiTheme="minorBidi" w:hAnsiTheme="minorBidi"/>
                <w:color w:val="000000"/>
                <w:shd w:val="clear" w:color="auto" w:fill="FFFFFF"/>
              </w:rPr>
            </w:pPr>
          </w:p>
        </w:tc>
        <w:tc>
          <w:tcPr>
            <w:tcW w:w="974" w:type="dxa"/>
          </w:tcPr>
          <w:p w14:paraId="05237826" w14:textId="77777777" w:rsidR="00944B07" w:rsidRDefault="00944B07" w:rsidP="00E93428">
            <w:pPr>
              <w:spacing w:line="360" w:lineRule="auto"/>
              <w:rPr>
                <w:rFonts w:asciiTheme="minorBidi" w:hAnsiTheme="minorBidi"/>
                <w:color w:val="000000"/>
                <w:shd w:val="clear" w:color="auto" w:fill="FFFFFF"/>
              </w:rPr>
            </w:pPr>
          </w:p>
        </w:tc>
        <w:tc>
          <w:tcPr>
            <w:tcW w:w="1475" w:type="dxa"/>
          </w:tcPr>
          <w:p w14:paraId="3CC50CDE" w14:textId="77777777" w:rsidR="00944B07" w:rsidRDefault="00944B07" w:rsidP="00E93428">
            <w:pPr>
              <w:spacing w:line="360" w:lineRule="auto"/>
              <w:rPr>
                <w:rFonts w:asciiTheme="minorBidi" w:hAnsiTheme="minorBidi"/>
                <w:color w:val="000000"/>
                <w:shd w:val="clear" w:color="auto" w:fill="FFFFFF"/>
              </w:rPr>
            </w:pPr>
          </w:p>
        </w:tc>
      </w:tr>
    </w:tbl>
    <w:p w14:paraId="3C3F9842" w14:textId="77777777" w:rsidR="00944B07" w:rsidRDefault="00944B07" w:rsidP="000445B4">
      <w:pPr>
        <w:spacing w:line="360" w:lineRule="auto"/>
        <w:rPr>
          <w:rFonts w:asciiTheme="minorBidi" w:hAnsiTheme="minorBidi"/>
          <w:i/>
          <w:iCs/>
          <w:color w:val="000000"/>
          <w:shd w:val="clear" w:color="auto" w:fill="FFFFFF"/>
        </w:rPr>
      </w:pPr>
    </w:p>
    <w:p w14:paraId="32481E78" w14:textId="756B9BA9" w:rsidR="000445B4" w:rsidRDefault="000445B4" w:rsidP="000445B4">
      <w:pPr>
        <w:spacing w:line="360" w:lineRule="auto"/>
        <w:rPr>
          <w:rFonts w:asciiTheme="minorBidi" w:hAnsiTheme="minorBidi"/>
        </w:rPr>
      </w:pPr>
      <w:r w:rsidRPr="00D308DF">
        <w:rPr>
          <w:rFonts w:asciiTheme="minorBidi" w:hAnsiTheme="minorBidi"/>
          <w:i/>
          <w:iCs/>
          <w:color w:val="000000"/>
          <w:shd w:val="clear" w:color="auto" w:fill="FFFFFF"/>
        </w:rPr>
        <w:t>Descriptive statistics for GUS</w:t>
      </w:r>
      <w:r>
        <w:rPr>
          <w:rFonts w:asciiTheme="minorBidi" w:hAnsiTheme="minorBidi"/>
          <w:i/>
          <w:iCs/>
          <w:color w:val="000000"/>
          <w:shd w:val="clear" w:color="auto" w:fill="FFFFFF"/>
        </w:rPr>
        <w:t xml:space="preserve"> data linked to NHS routinely collected data</w:t>
      </w:r>
    </w:p>
    <w:p w14:paraId="13C5A7E1" w14:textId="5C422D65" w:rsidR="000445B4" w:rsidRDefault="000445B4" w:rsidP="000445B4">
      <w:pPr>
        <w:spacing w:line="360" w:lineRule="auto"/>
        <w:rPr>
          <w:rFonts w:asciiTheme="minorBidi" w:hAnsiTheme="minorBidi"/>
        </w:rPr>
      </w:pPr>
      <w:r>
        <w:rPr>
          <w:rFonts w:asciiTheme="minorBidi" w:hAnsiTheme="minorBidi"/>
        </w:rPr>
        <w:t xml:space="preserve">Descriptive statistics for outcomes available in the GUS data linked to NHS routinely collected data are shown in Table </w:t>
      </w:r>
      <w:r w:rsidR="00124112">
        <w:rPr>
          <w:rFonts w:asciiTheme="minorBidi" w:hAnsiTheme="minorBidi"/>
        </w:rPr>
        <w:t>11</w:t>
      </w:r>
      <w:r>
        <w:rPr>
          <w:rFonts w:asciiTheme="minorBidi" w:hAnsiTheme="minorBidi"/>
        </w:rPr>
        <w:t>. Comparing Group 1 to Group 2, the descriptive statistics are similar across all outcomes. There are differences between Groups 1 and 2 and Group 3, with Group 3 tending to have slightly better outcomes across the range of outcomes. For both the number of hospital stays and the average length of stay in hospital, there are gradients, with Group 1 having more stays, with longer lengths of stay and Group 3 having fewer stays and shorter durations of stay. The exception is the proportion of children registered with a dentist. For all groups there is an increase across all years in the proportion of children registered with a dentist. By 2016 90% of all children were registered with a dentist.</w:t>
      </w:r>
    </w:p>
    <w:p w14:paraId="20C624C1" w14:textId="77777777" w:rsidR="000445B4" w:rsidRDefault="000445B4" w:rsidP="000445B4">
      <w:pPr>
        <w:spacing w:line="360" w:lineRule="auto"/>
        <w:rPr>
          <w:rFonts w:asciiTheme="minorBidi" w:hAnsiTheme="minorBidi"/>
        </w:rPr>
      </w:pPr>
      <w:proofErr w:type="spellStart"/>
      <w:r>
        <w:rPr>
          <w:rFonts w:asciiTheme="minorBidi" w:hAnsiTheme="minorBidi"/>
        </w:rPr>
        <w:t>Mother’s</w:t>
      </w:r>
      <w:proofErr w:type="spellEnd"/>
      <w:r>
        <w:rPr>
          <w:rFonts w:asciiTheme="minorBidi" w:hAnsiTheme="minorBidi"/>
        </w:rPr>
        <w:t xml:space="preserve"> are engaging with health services for routine tests and immunisations. This is demonstrated by 98% of children in each exposure and control group had a vision test, 100% of children in each exposure and control group had a hearing test and 100% of children in each exposure and control group had the specified immunisations.</w:t>
      </w:r>
    </w:p>
    <w:p w14:paraId="6C7CB490" w14:textId="77777777" w:rsidR="000445B4" w:rsidRDefault="000445B4" w:rsidP="000445B4">
      <w:pPr>
        <w:spacing w:line="360" w:lineRule="auto"/>
        <w:rPr>
          <w:rFonts w:asciiTheme="minorBidi" w:hAnsiTheme="minorBidi"/>
        </w:rPr>
      </w:pPr>
    </w:p>
    <w:p w14:paraId="0727D7DA" w14:textId="7A88CC93" w:rsidR="000445B4" w:rsidRDefault="000445B4" w:rsidP="000445B4">
      <w:pPr>
        <w:spacing w:line="360" w:lineRule="auto"/>
        <w:rPr>
          <w:rFonts w:asciiTheme="minorBidi" w:hAnsiTheme="minorBidi"/>
          <w:color w:val="000000"/>
          <w:shd w:val="clear" w:color="auto" w:fill="FFFFFF"/>
        </w:rPr>
      </w:pPr>
      <w:r w:rsidRPr="00554FDF">
        <w:rPr>
          <w:rFonts w:asciiTheme="minorBidi" w:hAnsiTheme="minorBidi"/>
          <w:b/>
          <w:bCs/>
          <w:color w:val="000000"/>
          <w:shd w:val="clear" w:color="auto" w:fill="FFFFFF"/>
        </w:rPr>
        <w:lastRenderedPageBreak/>
        <w:t xml:space="preserve">TABLE </w:t>
      </w:r>
      <w:r w:rsidR="00124112">
        <w:rPr>
          <w:rFonts w:asciiTheme="minorBidi" w:hAnsiTheme="minorBidi"/>
          <w:b/>
          <w:bCs/>
          <w:color w:val="000000"/>
          <w:shd w:val="clear" w:color="auto" w:fill="FFFFFF"/>
        </w:rPr>
        <w:t>11</w:t>
      </w:r>
      <w:r w:rsidR="00124112">
        <w:rPr>
          <w:rFonts w:asciiTheme="minorBidi" w:hAnsiTheme="minorBidi"/>
          <w:color w:val="000000"/>
          <w:shd w:val="clear" w:color="auto" w:fill="FFFFFF"/>
        </w:rPr>
        <w:t xml:space="preserve"> </w:t>
      </w:r>
      <w:r>
        <w:rPr>
          <w:rFonts w:asciiTheme="minorBidi" w:hAnsiTheme="minorBidi"/>
          <w:color w:val="000000"/>
          <w:shd w:val="clear" w:color="auto" w:fill="FFFFFF"/>
        </w:rPr>
        <w:t xml:space="preserve">– </w:t>
      </w:r>
      <w:bookmarkStart w:id="18" w:name="_Hlk75720879"/>
      <w:r>
        <w:rPr>
          <w:rFonts w:asciiTheme="minorBidi" w:hAnsiTheme="minorBidi"/>
          <w:color w:val="000000"/>
          <w:shd w:val="clear" w:color="auto" w:fill="FFFFFF"/>
        </w:rPr>
        <w:t xml:space="preserve">Descriptive statistics </w:t>
      </w:r>
      <w:bookmarkEnd w:id="18"/>
      <w:r>
        <w:rPr>
          <w:rFonts w:asciiTheme="minorBidi" w:hAnsiTheme="minorBidi"/>
          <w:color w:val="000000"/>
          <w:shd w:val="clear" w:color="auto" w:fill="FFFFFF"/>
        </w:rPr>
        <w:t>of child outcomes across exposure and control groups for GUS linked to NHS routinely collected health data</w:t>
      </w:r>
    </w:p>
    <w:tbl>
      <w:tblPr>
        <w:tblStyle w:val="TableGrid"/>
        <w:tblW w:w="9640" w:type="dxa"/>
        <w:tblInd w:w="-431" w:type="dxa"/>
        <w:tblLook w:val="04A0" w:firstRow="1" w:lastRow="0" w:firstColumn="1" w:lastColumn="0" w:noHBand="0" w:noVBand="1"/>
      </w:tblPr>
      <w:tblGrid>
        <w:gridCol w:w="3026"/>
        <w:gridCol w:w="1248"/>
        <w:gridCol w:w="1677"/>
        <w:gridCol w:w="2080"/>
        <w:gridCol w:w="1609"/>
      </w:tblGrid>
      <w:tr w:rsidR="000445B4" w:rsidRPr="00471BDF" w14:paraId="54746DBE" w14:textId="77777777" w:rsidTr="003C62D3">
        <w:tc>
          <w:tcPr>
            <w:tcW w:w="3026" w:type="dxa"/>
          </w:tcPr>
          <w:p w14:paraId="1E906A17"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248" w:type="dxa"/>
          </w:tcPr>
          <w:p w14:paraId="2542A80F"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Database</w:t>
            </w:r>
          </w:p>
        </w:tc>
        <w:tc>
          <w:tcPr>
            <w:tcW w:w="1677" w:type="dxa"/>
          </w:tcPr>
          <w:p w14:paraId="093607AB"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78D0D1C8" w14:textId="26B0BE13" w:rsidR="000445B4" w:rsidRPr="00471BDF" w:rsidRDefault="00D10E31"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2080" w:type="dxa"/>
          </w:tcPr>
          <w:p w14:paraId="7E0CDB5D"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4E488CC6" w14:textId="657895AC"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sidR="00D10E31">
              <w:rPr>
                <w:rFonts w:asciiTheme="minorBidi" w:hAnsiTheme="minorBidi"/>
                <w:b/>
                <w:bCs/>
                <w:color w:val="000000"/>
                <w:shd w:val="clear" w:color="auto" w:fill="FFFFFF"/>
              </w:rPr>
              <w:t xml:space="preserve"> (E)</w:t>
            </w:r>
          </w:p>
        </w:tc>
        <w:tc>
          <w:tcPr>
            <w:tcW w:w="1609" w:type="dxa"/>
          </w:tcPr>
          <w:p w14:paraId="504D69DC"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44E30645" w14:textId="6E1DC0EF"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D10E31">
              <w:rPr>
                <w:rFonts w:asciiTheme="minorBidi" w:hAnsiTheme="minorBidi"/>
                <w:b/>
                <w:bCs/>
                <w:color w:val="000000"/>
                <w:shd w:val="clear" w:color="auto" w:fill="FFFFFF"/>
              </w:rPr>
              <w:t xml:space="preserve"> (NE)</w:t>
            </w:r>
          </w:p>
        </w:tc>
      </w:tr>
      <w:tr w:rsidR="000445B4" w:rsidRPr="00471BDF" w14:paraId="58E16B7C" w14:textId="77777777" w:rsidTr="003C62D3">
        <w:trPr>
          <w:trHeight w:val="99"/>
        </w:trPr>
        <w:tc>
          <w:tcPr>
            <w:tcW w:w="3026" w:type="dxa"/>
          </w:tcPr>
          <w:p w14:paraId="11A2E25A" w14:textId="77777777" w:rsidR="000445B4" w:rsidRPr="00471BDF" w:rsidRDefault="000445B4" w:rsidP="003C62D3">
            <w:pPr>
              <w:spacing w:line="360" w:lineRule="auto"/>
              <w:rPr>
                <w:rFonts w:asciiTheme="minorBidi" w:hAnsiTheme="minorBidi"/>
                <w:b/>
                <w:bCs/>
                <w:color w:val="000000"/>
                <w:shd w:val="clear" w:color="auto" w:fill="FFFFFF"/>
              </w:rPr>
            </w:pPr>
          </w:p>
        </w:tc>
        <w:tc>
          <w:tcPr>
            <w:tcW w:w="1248" w:type="dxa"/>
          </w:tcPr>
          <w:p w14:paraId="30D23F62" w14:textId="77777777" w:rsidR="000445B4" w:rsidRPr="00471BDF" w:rsidRDefault="000445B4" w:rsidP="003C62D3">
            <w:pPr>
              <w:spacing w:line="360" w:lineRule="auto"/>
              <w:rPr>
                <w:rFonts w:asciiTheme="minorBidi" w:hAnsiTheme="minorBidi"/>
                <w:b/>
                <w:bCs/>
                <w:color w:val="000000"/>
                <w:shd w:val="clear" w:color="auto" w:fill="FFFFFF"/>
              </w:rPr>
            </w:pPr>
          </w:p>
        </w:tc>
        <w:tc>
          <w:tcPr>
            <w:tcW w:w="1677" w:type="dxa"/>
          </w:tcPr>
          <w:p w14:paraId="0CD65E48"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2080" w:type="dxa"/>
          </w:tcPr>
          <w:p w14:paraId="16EBB52B"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1609" w:type="dxa"/>
          </w:tcPr>
          <w:p w14:paraId="6B91F142"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r>
      <w:tr w:rsidR="000445B4" w:rsidRPr="00471BDF" w14:paraId="38EFACFB" w14:textId="77777777" w:rsidTr="003C62D3">
        <w:trPr>
          <w:trHeight w:val="70"/>
        </w:trPr>
        <w:tc>
          <w:tcPr>
            <w:tcW w:w="3026" w:type="dxa"/>
          </w:tcPr>
          <w:p w14:paraId="5AE54D49" w14:textId="77777777" w:rsidR="000445B4" w:rsidRPr="00471BDF" w:rsidRDefault="000445B4" w:rsidP="003C62D3">
            <w:pPr>
              <w:spacing w:line="360" w:lineRule="auto"/>
              <w:rPr>
                <w:rFonts w:asciiTheme="minorBidi" w:hAnsiTheme="minorBidi"/>
                <w:b/>
                <w:bCs/>
                <w:color w:val="000000"/>
                <w:shd w:val="clear" w:color="auto" w:fill="FFFFFF"/>
              </w:rPr>
            </w:pPr>
          </w:p>
        </w:tc>
        <w:tc>
          <w:tcPr>
            <w:tcW w:w="1248" w:type="dxa"/>
          </w:tcPr>
          <w:p w14:paraId="29D2D02C" w14:textId="77777777" w:rsidR="000445B4" w:rsidRDefault="000445B4" w:rsidP="003C62D3">
            <w:pPr>
              <w:spacing w:line="360" w:lineRule="auto"/>
              <w:rPr>
                <w:rFonts w:asciiTheme="minorBidi" w:hAnsiTheme="minorBidi"/>
                <w:b/>
                <w:bCs/>
                <w:color w:val="000000"/>
                <w:shd w:val="clear" w:color="auto" w:fill="FFFFFF"/>
              </w:rPr>
            </w:pPr>
          </w:p>
        </w:tc>
        <w:tc>
          <w:tcPr>
            <w:tcW w:w="1677" w:type="dxa"/>
          </w:tcPr>
          <w:p w14:paraId="1788FBFB" w14:textId="77777777" w:rsidR="000445B4" w:rsidRPr="00471BDF" w:rsidRDefault="000445B4" w:rsidP="003C62D3">
            <w:pPr>
              <w:spacing w:line="360" w:lineRule="auto"/>
              <w:rPr>
                <w:rFonts w:asciiTheme="minorBidi" w:hAnsiTheme="minorBidi"/>
                <w:b/>
                <w:bCs/>
                <w:color w:val="000000"/>
                <w:shd w:val="clear" w:color="auto" w:fill="FFFFFF"/>
              </w:rPr>
            </w:pPr>
          </w:p>
        </w:tc>
        <w:tc>
          <w:tcPr>
            <w:tcW w:w="2080" w:type="dxa"/>
          </w:tcPr>
          <w:p w14:paraId="7D379768" w14:textId="77777777" w:rsidR="000445B4" w:rsidRPr="00471BDF" w:rsidRDefault="000445B4" w:rsidP="003C62D3">
            <w:pPr>
              <w:spacing w:line="360" w:lineRule="auto"/>
              <w:rPr>
                <w:rFonts w:asciiTheme="minorBidi" w:hAnsiTheme="minorBidi"/>
                <w:b/>
                <w:bCs/>
                <w:color w:val="000000"/>
                <w:shd w:val="clear" w:color="auto" w:fill="FFFFFF"/>
              </w:rPr>
            </w:pPr>
          </w:p>
        </w:tc>
        <w:tc>
          <w:tcPr>
            <w:tcW w:w="1609" w:type="dxa"/>
          </w:tcPr>
          <w:p w14:paraId="58B87F12"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14:paraId="0086F3EE" w14:textId="77777777" w:rsidTr="003C62D3">
        <w:trPr>
          <w:trHeight w:val="70"/>
        </w:trPr>
        <w:tc>
          <w:tcPr>
            <w:tcW w:w="3026" w:type="dxa"/>
          </w:tcPr>
          <w:p w14:paraId="5DCBF20C"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Birthweight (g) from birth records</w:t>
            </w:r>
          </w:p>
        </w:tc>
        <w:tc>
          <w:tcPr>
            <w:tcW w:w="1248" w:type="dxa"/>
          </w:tcPr>
          <w:p w14:paraId="7411A088"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SMR02</w:t>
            </w:r>
          </w:p>
        </w:tc>
        <w:tc>
          <w:tcPr>
            <w:tcW w:w="1677" w:type="dxa"/>
          </w:tcPr>
          <w:p w14:paraId="63486A01"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N=1204</w:t>
            </w:r>
          </w:p>
        </w:tc>
        <w:tc>
          <w:tcPr>
            <w:tcW w:w="2080" w:type="dxa"/>
          </w:tcPr>
          <w:p w14:paraId="6C179814"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N=382</w:t>
            </w:r>
          </w:p>
        </w:tc>
        <w:tc>
          <w:tcPr>
            <w:tcW w:w="1609" w:type="dxa"/>
          </w:tcPr>
          <w:p w14:paraId="603230CC" w14:textId="77777777" w:rsidR="000445B4" w:rsidRDefault="000445B4" w:rsidP="003C62D3">
            <w:pPr>
              <w:spacing w:line="360" w:lineRule="auto"/>
              <w:rPr>
                <w:rFonts w:asciiTheme="minorBidi" w:hAnsiTheme="minorBidi"/>
                <w:b/>
                <w:bCs/>
                <w:color w:val="000000"/>
                <w:shd w:val="clear" w:color="auto" w:fill="FFFFFF"/>
              </w:rPr>
            </w:pPr>
            <w:r w:rsidRPr="006A62BD">
              <w:rPr>
                <w:rFonts w:asciiTheme="minorBidi" w:hAnsiTheme="minorBidi"/>
                <w:color w:val="000000"/>
                <w:shd w:val="clear" w:color="auto" w:fill="FFFFFF"/>
              </w:rPr>
              <w:t>N=454</w:t>
            </w:r>
          </w:p>
        </w:tc>
      </w:tr>
      <w:tr w:rsidR="000445B4" w14:paraId="0938389D" w14:textId="77777777" w:rsidTr="003C62D3">
        <w:trPr>
          <w:trHeight w:val="70"/>
        </w:trPr>
        <w:tc>
          <w:tcPr>
            <w:tcW w:w="3026" w:type="dxa"/>
          </w:tcPr>
          <w:p w14:paraId="5448A190"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Mean (</w:t>
            </w:r>
            <w:proofErr w:type="spellStart"/>
            <w:r w:rsidRPr="006A62BD">
              <w:rPr>
                <w:rFonts w:asciiTheme="minorBidi" w:hAnsiTheme="minorBidi"/>
                <w:color w:val="000000"/>
                <w:shd w:val="clear" w:color="auto" w:fill="FFFFFF"/>
              </w:rPr>
              <w:t>sd</w:t>
            </w:r>
            <w:proofErr w:type="spellEnd"/>
            <w:r w:rsidRPr="006A62BD">
              <w:rPr>
                <w:rFonts w:asciiTheme="minorBidi" w:hAnsiTheme="minorBidi"/>
                <w:color w:val="000000"/>
                <w:shd w:val="clear" w:color="auto" w:fill="FFFFFF"/>
              </w:rPr>
              <w:t>)</w:t>
            </w:r>
          </w:p>
        </w:tc>
        <w:tc>
          <w:tcPr>
            <w:tcW w:w="1248" w:type="dxa"/>
          </w:tcPr>
          <w:p w14:paraId="016B02AF" w14:textId="77777777" w:rsidR="000445B4" w:rsidRDefault="000445B4" w:rsidP="003C62D3">
            <w:pPr>
              <w:spacing w:line="360" w:lineRule="auto"/>
              <w:rPr>
                <w:rFonts w:asciiTheme="minorBidi" w:hAnsiTheme="minorBidi"/>
                <w:b/>
                <w:bCs/>
                <w:color w:val="000000"/>
                <w:shd w:val="clear" w:color="auto" w:fill="FFFFFF"/>
              </w:rPr>
            </w:pPr>
          </w:p>
        </w:tc>
        <w:tc>
          <w:tcPr>
            <w:tcW w:w="1677" w:type="dxa"/>
          </w:tcPr>
          <w:p w14:paraId="0152ABB3"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3365 (594)</w:t>
            </w:r>
          </w:p>
        </w:tc>
        <w:tc>
          <w:tcPr>
            <w:tcW w:w="2080" w:type="dxa"/>
          </w:tcPr>
          <w:p w14:paraId="5B91A760"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3389 (625)</w:t>
            </w:r>
          </w:p>
        </w:tc>
        <w:tc>
          <w:tcPr>
            <w:tcW w:w="1609" w:type="dxa"/>
          </w:tcPr>
          <w:p w14:paraId="7DCEFFCC"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3486 (542)</w:t>
            </w:r>
          </w:p>
        </w:tc>
      </w:tr>
      <w:tr w:rsidR="000445B4" w14:paraId="202886C3" w14:textId="77777777" w:rsidTr="003C62D3">
        <w:trPr>
          <w:trHeight w:val="70"/>
        </w:trPr>
        <w:tc>
          <w:tcPr>
            <w:tcW w:w="3026" w:type="dxa"/>
          </w:tcPr>
          <w:p w14:paraId="4CE08A1E" w14:textId="77777777" w:rsidR="000445B4" w:rsidRPr="00471BDF" w:rsidRDefault="000445B4" w:rsidP="003C62D3">
            <w:pPr>
              <w:spacing w:line="360" w:lineRule="auto"/>
              <w:rPr>
                <w:rFonts w:asciiTheme="minorBidi" w:hAnsiTheme="minorBidi"/>
                <w:b/>
                <w:bCs/>
                <w:color w:val="000000"/>
                <w:shd w:val="clear" w:color="auto" w:fill="FFFFFF"/>
              </w:rPr>
            </w:pPr>
          </w:p>
        </w:tc>
        <w:tc>
          <w:tcPr>
            <w:tcW w:w="1248" w:type="dxa"/>
          </w:tcPr>
          <w:p w14:paraId="5D1F8BBF" w14:textId="77777777" w:rsidR="000445B4" w:rsidRDefault="000445B4" w:rsidP="003C62D3">
            <w:pPr>
              <w:spacing w:line="360" w:lineRule="auto"/>
              <w:rPr>
                <w:rFonts w:asciiTheme="minorBidi" w:hAnsiTheme="minorBidi"/>
                <w:b/>
                <w:bCs/>
                <w:color w:val="000000"/>
                <w:shd w:val="clear" w:color="auto" w:fill="FFFFFF"/>
              </w:rPr>
            </w:pPr>
          </w:p>
        </w:tc>
        <w:tc>
          <w:tcPr>
            <w:tcW w:w="1677" w:type="dxa"/>
          </w:tcPr>
          <w:p w14:paraId="1E40F8FA" w14:textId="77777777" w:rsidR="000445B4" w:rsidRDefault="000445B4" w:rsidP="003C62D3">
            <w:pPr>
              <w:spacing w:line="360" w:lineRule="auto"/>
              <w:rPr>
                <w:rFonts w:asciiTheme="minorBidi" w:hAnsiTheme="minorBidi"/>
                <w:b/>
                <w:bCs/>
                <w:color w:val="000000"/>
                <w:shd w:val="clear" w:color="auto" w:fill="FFFFFF"/>
              </w:rPr>
            </w:pPr>
          </w:p>
        </w:tc>
        <w:tc>
          <w:tcPr>
            <w:tcW w:w="2080" w:type="dxa"/>
          </w:tcPr>
          <w:p w14:paraId="3D9C5973" w14:textId="77777777" w:rsidR="000445B4" w:rsidRDefault="000445B4" w:rsidP="003C62D3">
            <w:pPr>
              <w:spacing w:line="360" w:lineRule="auto"/>
              <w:rPr>
                <w:rFonts w:asciiTheme="minorBidi" w:hAnsiTheme="minorBidi"/>
                <w:b/>
                <w:bCs/>
                <w:color w:val="000000"/>
                <w:shd w:val="clear" w:color="auto" w:fill="FFFFFF"/>
              </w:rPr>
            </w:pPr>
          </w:p>
        </w:tc>
        <w:tc>
          <w:tcPr>
            <w:tcW w:w="1609" w:type="dxa"/>
          </w:tcPr>
          <w:p w14:paraId="32206752" w14:textId="77777777" w:rsidR="000445B4" w:rsidRDefault="000445B4" w:rsidP="003C62D3">
            <w:pPr>
              <w:spacing w:line="360" w:lineRule="auto"/>
              <w:rPr>
                <w:rFonts w:asciiTheme="minorBidi" w:hAnsiTheme="minorBidi"/>
                <w:b/>
                <w:bCs/>
                <w:color w:val="000000"/>
                <w:shd w:val="clear" w:color="auto" w:fill="FFFFFF"/>
              </w:rPr>
            </w:pPr>
          </w:p>
        </w:tc>
      </w:tr>
      <w:tr w:rsidR="000445B4" w14:paraId="2DCDF5C0" w14:textId="77777777" w:rsidTr="003C62D3">
        <w:tc>
          <w:tcPr>
            <w:tcW w:w="3026" w:type="dxa"/>
          </w:tcPr>
          <w:p w14:paraId="4DC6B5BD"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Feeding status at health visitor first visit</w:t>
            </w:r>
          </w:p>
        </w:tc>
        <w:tc>
          <w:tcPr>
            <w:tcW w:w="1248" w:type="dxa"/>
          </w:tcPr>
          <w:p w14:paraId="5B36F7C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Health visiting</w:t>
            </w:r>
          </w:p>
        </w:tc>
        <w:tc>
          <w:tcPr>
            <w:tcW w:w="1677" w:type="dxa"/>
          </w:tcPr>
          <w:p w14:paraId="66CBE77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N=1190</w:t>
            </w:r>
          </w:p>
        </w:tc>
        <w:tc>
          <w:tcPr>
            <w:tcW w:w="2080" w:type="dxa"/>
          </w:tcPr>
          <w:p w14:paraId="377B3165"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N=388</w:t>
            </w:r>
          </w:p>
        </w:tc>
        <w:tc>
          <w:tcPr>
            <w:tcW w:w="1609" w:type="dxa"/>
          </w:tcPr>
          <w:p w14:paraId="0C22CAE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N=461</w:t>
            </w:r>
          </w:p>
        </w:tc>
      </w:tr>
      <w:tr w:rsidR="000445B4" w14:paraId="565C4011" w14:textId="77777777" w:rsidTr="003C62D3">
        <w:tc>
          <w:tcPr>
            <w:tcW w:w="3026" w:type="dxa"/>
          </w:tcPr>
          <w:p w14:paraId="5159A2B0" w14:textId="77777777" w:rsidR="000445B4" w:rsidRPr="000E5929" w:rsidRDefault="000445B4" w:rsidP="003C62D3">
            <w:pPr>
              <w:spacing w:line="360" w:lineRule="auto"/>
              <w:jc w:val="center"/>
              <w:rPr>
                <w:rFonts w:asciiTheme="minorBidi" w:hAnsiTheme="minorBidi"/>
                <w:color w:val="000000"/>
                <w:shd w:val="clear" w:color="auto" w:fill="FFFFFF"/>
              </w:rPr>
            </w:pPr>
            <w:r w:rsidRPr="000E5929">
              <w:rPr>
                <w:rFonts w:asciiTheme="minorBidi" w:hAnsiTheme="minorBidi"/>
                <w:color w:val="000000"/>
                <w:shd w:val="clear" w:color="auto" w:fill="FFFFFF"/>
              </w:rPr>
              <w:t>Breast</w:t>
            </w:r>
          </w:p>
        </w:tc>
        <w:tc>
          <w:tcPr>
            <w:tcW w:w="1248" w:type="dxa"/>
          </w:tcPr>
          <w:p w14:paraId="76C30EE7"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341FB35F"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274 (0.23)</w:t>
            </w:r>
          </w:p>
        </w:tc>
        <w:tc>
          <w:tcPr>
            <w:tcW w:w="2080" w:type="dxa"/>
          </w:tcPr>
          <w:p w14:paraId="3F311C4D"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97 (0.25)</w:t>
            </w:r>
          </w:p>
        </w:tc>
        <w:tc>
          <w:tcPr>
            <w:tcW w:w="1609" w:type="dxa"/>
          </w:tcPr>
          <w:p w14:paraId="5A17992D"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180 (0.39)</w:t>
            </w:r>
          </w:p>
        </w:tc>
      </w:tr>
      <w:tr w:rsidR="000445B4" w14:paraId="61E79901" w14:textId="77777777" w:rsidTr="003C62D3">
        <w:tc>
          <w:tcPr>
            <w:tcW w:w="3026" w:type="dxa"/>
          </w:tcPr>
          <w:p w14:paraId="2C12BB85" w14:textId="77777777" w:rsidR="000445B4" w:rsidRPr="000E5929" w:rsidRDefault="000445B4" w:rsidP="003C62D3">
            <w:pPr>
              <w:spacing w:line="360" w:lineRule="auto"/>
              <w:jc w:val="center"/>
              <w:rPr>
                <w:rFonts w:asciiTheme="minorBidi" w:hAnsiTheme="minorBidi"/>
                <w:color w:val="000000"/>
                <w:shd w:val="clear" w:color="auto" w:fill="FFFFFF"/>
              </w:rPr>
            </w:pPr>
            <w:r w:rsidRPr="000E5929">
              <w:rPr>
                <w:rFonts w:asciiTheme="minorBidi" w:hAnsiTheme="minorBidi"/>
                <w:color w:val="000000"/>
                <w:shd w:val="clear" w:color="auto" w:fill="FFFFFF"/>
              </w:rPr>
              <w:t>Formula</w:t>
            </w:r>
          </w:p>
        </w:tc>
        <w:tc>
          <w:tcPr>
            <w:tcW w:w="1248" w:type="dxa"/>
          </w:tcPr>
          <w:p w14:paraId="65B0B402"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46F690A2"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821 (0.69)</w:t>
            </w:r>
          </w:p>
        </w:tc>
        <w:tc>
          <w:tcPr>
            <w:tcW w:w="2080" w:type="dxa"/>
          </w:tcPr>
          <w:p w14:paraId="7C1783DE"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252 (0.65)</w:t>
            </w:r>
          </w:p>
        </w:tc>
        <w:tc>
          <w:tcPr>
            <w:tcW w:w="1609" w:type="dxa"/>
          </w:tcPr>
          <w:p w14:paraId="2D2AE6DE"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235 (0.51)</w:t>
            </w:r>
          </w:p>
        </w:tc>
      </w:tr>
      <w:tr w:rsidR="000445B4" w14:paraId="2F79282A" w14:textId="77777777" w:rsidTr="003C62D3">
        <w:tc>
          <w:tcPr>
            <w:tcW w:w="3026" w:type="dxa"/>
          </w:tcPr>
          <w:p w14:paraId="0CE5AAB6" w14:textId="77777777" w:rsidR="000445B4" w:rsidRPr="000E5929" w:rsidRDefault="000445B4" w:rsidP="003C62D3">
            <w:pPr>
              <w:spacing w:line="360" w:lineRule="auto"/>
              <w:jc w:val="center"/>
              <w:rPr>
                <w:rFonts w:asciiTheme="minorBidi" w:hAnsiTheme="minorBidi"/>
                <w:color w:val="000000"/>
                <w:shd w:val="clear" w:color="auto" w:fill="FFFFFF"/>
              </w:rPr>
            </w:pPr>
            <w:r w:rsidRPr="000E5929">
              <w:rPr>
                <w:rFonts w:asciiTheme="minorBidi" w:hAnsiTheme="minorBidi"/>
                <w:color w:val="000000"/>
                <w:shd w:val="clear" w:color="auto" w:fill="FFFFFF"/>
              </w:rPr>
              <w:t>Mixed</w:t>
            </w:r>
          </w:p>
        </w:tc>
        <w:tc>
          <w:tcPr>
            <w:tcW w:w="1248" w:type="dxa"/>
          </w:tcPr>
          <w:p w14:paraId="61D2B872"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6BFACD52"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71 (0.06)</w:t>
            </w:r>
          </w:p>
        </w:tc>
        <w:tc>
          <w:tcPr>
            <w:tcW w:w="2080" w:type="dxa"/>
          </w:tcPr>
          <w:p w14:paraId="0FA3AFD0"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35 (0.09)</w:t>
            </w:r>
          </w:p>
        </w:tc>
        <w:tc>
          <w:tcPr>
            <w:tcW w:w="1609" w:type="dxa"/>
          </w:tcPr>
          <w:p w14:paraId="159C7D21"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41 (0.09)</w:t>
            </w:r>
          </w:p>
        </w:tc>
      </w:tr>
      <w:tr w:rsidR="000445B4" w14:paraId="6B0696D8" w14:textId="77777777" w:rsidTr="003C62D3">
        <w:tc>
          <w:tcPr>
            <w:tcW w:w="3026" w:type="dxa"/>
          </w:tcPr>
          <w:p w14:paraId="5606B08B" w14:textId="77777777" w:rsidR="000445B4" w:rsidRPr="000E5929" w:rsidRDefault="000445B4" w:rsidP="003C62D3">
            <w:pPr>
              <w:spacing w:line="360" w:lineRule="auto"/>
              <w:jc w:val="center"/>
              <w:rPr>
                <w:rFonts w:asciiTheme="minorBidi" w:hAnsiTheme="minorBidi"/>
                <w:color w:val="000000"/>
                <w:shd w:val="clear" w:color="auto" w:fill="FFFFFF"/>
              </w:rPr>
            </w:pPr>
            <w:r w:rsidRPr="000E5929">
              <w:rPr>
                <w:rFonts w:asciiTheme="minorBidi" w:hAnsiTheme="minorBidi"/>
                <w:color w:val="000000"/>
                <w:shd w:val="clear" w:color="auto" w:fill="FFFFFF"/>
              </w:rPr>
              <w:t>Unknown</w:t>
            </w:r>
          </w:p>
        </w:tc>
        <w:tc>
          <w:tcPr>
            <w:tcW w:w="1248" w:type="dxa"/>
          </w:tcPr>
          <w:p w14:paraId="59AFA3CE"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422BF179"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24 (0.02)</w:t>
            </w:r>
          </w:p>
        </w:tc>
        <w:tc>
          <w:tcPr>
            <w:tcW w:w="2080" w:type="dxa"/>
          </w:tcPr>
          <w:p w14:paraId="2ADB8E6B"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4 (0.01)</w:t>
            </w:r>
          </w:p>
        </w:tc>
        <w:tc>
          <w:tcPr>
            <w:tcW w:w="1609" w:type="dxa"/>
          </w:tcPr>
          <w:p w14:paraId="43F36215" w14:textId="77777777" w:rsidR="000445B4" w:rsidRPr="00FF37DD" w:rsidRDefault="000445B4" w:rsidP="003C62D3">
            <w:pPr>
              <w:spacing w:line="360" w:lineRule="auto"/>
              <w:rPr>
                <w:rFonts w:asciiTheme="minorBidi" w:hAnsiTheme="minorBidi"/>
                <w:color w:val="000000"/>
                <w:shd w:val="clear" w:color="auto" w:fill="FFFFFF"/>
              </w:rPr>
            </w:pPr>
            <w:r w:rsidRPr="00FF37DD">
              <w:rPr>
                <w:rFonts w:asciiTheme="minorBidi" w:hAnsiTheme="minorBidi"/>
              </w:rPr>
              <w:t>5 (0.01)</w:t>
            </w:r>
          </w:p>
        </w:tc>
      </w:tr>
      <w:tr w:rsidR="000445B4" w14:paraId="110ADF6E" w14:textId="77777777" w:rsidTr="003C62D3">
        <w:tc>
          <w:tcPr>
            <w:tcW w:w="3026" w:type="dxa"/>
          </w:tcPr>
          <w:p w14:paraId="76D5C6CA" w14:textId="77777777" w:rsidR="000445B4" w:rsidRDefault="000445B4" w:rsidP="003C62D3">
            <w:pPr>
              <w:spacing w:line="360" w:lineRule="auto"/>
              <w:rPr>
                <w:rFonts w:asciiTheme="minorBidi" w:hAnsiTheme="minorBidi"/>
                <w:color w:val="000000"/>
                <w:shd w:val="clear" w:color="auto" w:fill="FFFFFF"/>
              </w:rPr>
            </w:pPr>
          </w:p>
        </w:tc>
        <w:tc>
          <w:tcPr>
            <w:tcW w:w="1248" w:type="dxa"/>
          </w:tcPr>
          <w:p w14:paraId="02382A00"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3FAFE3CB" w14:textId="77777777" w:rsidR="000445B4" w:rsidRDefault="000445B4" w:rsidP="003C62D3">
            <w:pPr>
              <w:spacing w:line="360" w:lineRule="auto"/>
              <w:rPr>
                <w:rFonts w:asciiTheme="minorBidi" w:hAnsiTheme="minorBidi"/>
                <w:color w:val="000000"/>
                <w:shd w:val="clear" w:color="auto" w:fill="FFFFFF"/>
              </w:rPr>
            </w:pPr>
          </w:p>
        </w:tc>
        <w:tc>
          <w:tcPr>
            <w:tcW w:w="2080" w:type="dxa"/>
          </w:tcPr>
          <w:p w14:paraId="59C2B984" w14:textId="77777777" w:rsidR="000445B4" w:rsidRDefault="000445B4" w:rsidP="003C62D3">
            <w:pPr>
              <w:spacing w:line="360" w:lineRule="auto"/>
              <w:rPr>
                <w:rFonts w:asciiTheme="minorBidi" w:hAnsiTheme="minorBidi"/>
                <w:color w:val="000000"/>
                <w:shd w:val="clear" w:color="auto" w:fill="FFFFFF"/>
              </w:rPr>
            </w:pPr>
          </w:p>
        </w:tc>
        <w:tc>
          <w:tcPr>
            <w:tcW w:w="1609" w:type="dxa"/>
          </w:tcPr>
          <w:p w14:paraId="1E53D479" w14:textId="77777777" w:rsidR="000445B4" w:rsidRDefault="000445B4" w:rsidP="003C62D3">
            <w:pPr>
              <w:spacing w:line="360" w:lineRule="auto"/>
              <w:rPr>
                <w:rFonts w:asciiTheme="minorBidi" w:hAnsiTheme="minorBidi"/>
                <w:color w:val="000000"/>
                <w:shd w:val="clear" w:color="auto" w:fill="FFFFFF"/>
              </w:rPr>
            </w:pPr>
          </w:p>
        </w:tc>
      </w:tr>
      <w:tr w:rsidR="000445B4" w14:paraId="07B38072" w14:textId="77777777" w:rsidTr="003C62D3">
        <w:tc>
          <w:tcPr>
            <w:tcW w:w="3026" w:type="dxa"/>
          </w:tcPr>
          <w:p w14:paraId="692A3EA6" w14:textId="77777777" w:rsidR="000445B4" w:rsidRPr="006A62BD" w:rsidRDefault="000445B4" w:rsidP="003C62D3">
            <w:pPr>
              <w:spacing w:line="360" w:lineRule="auto"/>
              <w:rPr>
                <w:rFonts w:asciiTheme="minorBidi" w:hAnsiTheme="minorBidi"/>
                <w:b/>
                <w:bCs/>
                <w:color w:val="000000"/>
                <w:shd w:val="clear" w:color="auto" w:fill="FFFFFF"/>
              </w:rPr>
            </w:pPr>
            <w:r w:rsidRPr="006A62BD">
              <w:rPr>
                <w:rFonts w:asciiTheme="minorBidi" w:hAnsiTheme="minorBidi"/>
                <w:b/>
                <w:bCs/>
                <w:color w:val="000000"/>
                <w:shd w:val="clear" w:color="auto" w:fill="FFFFFF"/>
              </w:rPr>
              <w:t>Morbidity</w:t>
            </w:r>
          </w:p>
        </w:tc>
        <w:tc>
          <w:tcPr>
            <w:tcW w:w="1248" w:type="dxa"/>
          </w:tcPr>
          <w:p w14:paraId="14B24F48"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179842FE" w14:textId="77777777" w:rsidR="000445B4" w:rsidRDefault="000445B4" w:rsidP="003C62D3">
            <w:pPr>
              <w:spacing w:line="360" w:lineRule="auto"/>
              <w:rPr>
                <w:rFonts w:asciiTheme="minorBidi" w:hAnsiTheme="minorBidi"/>
                <w:color w:val="000000"/>
                <w:shd w:val="clear" w:color="auto" w:fill="FFFFFF"/>
              </w:rPr>
            </w:pPr>
          </w:p>
        </w:tc>
        <w:tc>
          <w:tcPr>
            <w:tcW w:w="2080" w:type="dxa"/>
          </w:tcPr>
          <w:p w14:paraId="474EC8D7" w14:textId="77777777" w:rsidR="000445B4" w:rsidRDefault="000445B4" w:rsidP="003C62D3">
            <w:pPr>
              <w:spacing w:line="360" w:lineRule="auto"/>
              <w:rPr>
                <w:rFonts w:asciiTheme="minorBidi" w:hAnsiTheme="minorBidi"/>
                <w:color w:val="000000"/>
                <w:shd w:val="clear" w:color="auto" w:fill="FFFFFF"/>
              </w:rPr>
            </w:pPr>
          </w:p>
        </w:tc>
        <w:tc>
          <w:tcPr>
            <w:tcW w:w="1609" w:type="dxa"/>
          </w:tcPr>
          <w:p w14:paraId="347BAD48" w14:textId="77777777" w:rsidR="000445B4" w:rsidRDefault="000445B4" w:rsidP="003C62D3">
            <w:pPr>
              <w:spacing w:line="360" w:lineRule="auto"/>
              <w:rPr>
                <w:rFonts w:asciiTheme="minorBidi" w:hAnsiTheme="minorBidi"/>
                <w:color w:val="000000"/>
                <w:shd w:val="clear" w:color="auto" w:fill="FFFFFF"/>
              </w:rPr>
            </w:pPr>
          </w:p>
        </w:tc>
      </w:tr>
      <w:tr w:rsidR="000445B4" w14:paraId="60ABC808" w14:textId="77777777" w:rsidTr="003C62D3">
        <w:tc>
          <w:tcPr>
            <w:tcW w:w="3026" w:type="dxa"/>
          </w:tcPr>
          <w:p w14:paraId="0C534E5D" w14:textId="77777777" w:rsidR="000445B4" w:rsidRPr="00AF5AA5" w:rsidRDefault="000445B4" w:rsidP="003C62D3">
            <w:pPr>
              <w:spacing w:line="360" w:lineRule="auto"/>
              <w:rPr>
                <w:rFonts w:asciiTheme="minorBidi" w:hAnsiTheme="minorBidi"/>
                <w:b/>
                <w:bCs/>
                <w:color w:val="000000"/>
                <w:shd w:val="clear" w:color="auto" w:fill="FFFFFF"/>
              </w:rPr>
            </w:pPr>
            <w:r>
              <w:rPr>
                <w:rFonts w:asciiTheme="minorBidi" w:hAnsiTheme="minorBidi"/>
                <w:color w:val="000000"/>
                <w:shd w:val="clear" w:color="auto" w:fill="FFFFFF"/>
              </w:rPr>
              <w:t>Hospital stays in 5 years (number of children with event)</w:t>
            </w:r>
          </w:p>
        </w:tc>
        <w:tc>
          <w:tcPr>
            <w:tcW w:w="1248" w:type="dxa"/>
          </w:tcPr>
          <w:p w14:paraId="72F1FB0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SMR01</w:t>
            </w:r>
          </w:p>
        </w:tc>
        <w:tc>
          <w:tcPr>
            <w:tcW w:w="1677" w:type="dxa"/>
          </w:tcPr>
          <w:p w14:paraId="48394DE8"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675 (0.53)</w:t>
            </w:r>
          </w:p>
        </w:tc>
        <w:tc>
          <w:tcPr>
            <w:tcW w:w="2080" w:type="dxa"/>
          </w:tcPr>
          <w:p w14:paraId="596EA70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191 (0.47)</w:t>
            </w:r>
          </w:p>
        </w:tc>
        <w:tc>
          <w:tcPr>
            <w:tcW w:w="1609" w:type="dxa"/>
          </w:tcPr>
          <w:p w14:paraId="0509B685"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212 (0.44)</w:t>
            </w:r>
          </w:p>
        </w:tc>
      </w:tr>
      <w:tr w:rsidR="000445B4" w14:paraId="505C17D7" w14:textId="77777777" w:rsidTr="003C62D3">
        <w:tc>
          <w:tcPr>
            <w:tcW w:w="3026" w:type="dxa"/>
          </w:tcPr>
          <w:p w14:paraId="3925D23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Average length of hospital stays in 5 years (days)</w:t>
            </w:r>
          </w:p>
        </w:tc>
        <w:tc>
          <w:tcPr>
            <w:tcW w:w="1248" w:type="dxa"/>
          </w:tcPr>
          <w:p w14:paraId="7AFD823B"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6A7A08D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1.15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=2.98)</w:t>
            </w:r>
          </w:p>
        </w:tc>
        <w:tc>
          <w:tcPr>
            <w:tcW w:w="2080" w:type="dxa"/>
          </w:tcPr>
          <w:p w14:paraId="66B31B2A"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1.06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=1.92)</w:t>
            </w:r>
          </w:p>
        </w:tc>
        <w:tc>
          <w:tcPr>
            <w:tcW w:w="1609" w:type="dxa"/>
          </w:tcPr>
          <w:p w14:paraId="0026176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0.85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=1.3)</w:t>
            </w:r>
          </w:p>
        </w:tc>
      </w:tr>
      <w:tr w:rsidR="000445B4" w14:paraId="24EC522E" w14:textId="77777777" w:rsidTr="003C62D3">
        <w:tc>
          <w:tcPr>
            <w:tcW w:w="3026" w:type="dxa"/>
          </w:tcPr>
          <w:p w14:paraId="780B7C01" w14:textId="77777777" w:rsidR="000445B4" w:rsidRDefault="000445B4" w:rsidP="003C62D3">
            <w:pPr>
              <w:spacing w:line="360" w:lineRule="auto"/>
              <w:rPr>
                <w:rFonts w:asciiTheme="minorBidi" w:hAnsiTheme="minorBidi"/>
                <w:color w:val="000000"/>
                <w:shd w:val="clear" w:color="auto" w:fill="FFFFFF"/>
              </w:rPr>
            </w:pPr>
          </w:p>
        </w:tc>
        <w:tc>
          <w:tcPr>
            <w:tcW w:w="1248" w:type="dxa"/>
          </w:tcPr>
          <w:p w14:paraId="6BA125FA"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203ACC27" w14:textId="77777777" w:rsidR="000445B4" w:rsidRDefault="000445B4" w:rsidP="003C62D3">
            <w:pPr>
              <w:spacing w:line="360" w:lineRule="auto"/>
              <w:rPr>
                <w:rFonts w:asciiTheme="minorBidi" w:hAnsiTheme="minorBidi"/>
                <w:color w:val="000000"/>
                <w:shd w:val="clear" w:color="auto" w:fill="FFFFFF"/>
              </w:rPr>
            </w:pPr>
          </w:p>
        </w:tc>
        <w:tc>
          <w:tcPr>
            <w:tcW w:w="2080" w:type="dxa"/>
          </w:tcPr>
          <w:p w14:paraId="0AB6B00A" w14:textId="77777777" w:rsidR="000445B4" w:rsidRDefault="000445B4" w:rsidP="003C62D3">
            <w:pPr>
              <w:spacing w:line="360" w:lineRule="auto"/>
              <w:rPr>
                <w:rFonts w:asciiTheme="minorBidi" w:hAnsiTheme="minorBidi"/>
                <w:color w:val="000000"/>
                <w:shd w:val="clear" w:color="auto" w:fill="FFFFFF"/>
              </w:rPr>
            </w:pPr>
          </w:p>
        </w:tc>
        <w:tc>
          <w:tcPr>
            <w:tcW w:w="1609" w:type="dxa"/>
          </w:tcPr>
          <w:p w14:paraId="1D8C2822" w14:textId="77777777" w:rsidR="000445B4" w:rsidRDefault="000445B4" w:rsidP="003C62D3">
            <w:pPr>
              <w:spacing w:line="360" w:lineRule="auto"/>
              <w:rPr>
                <w:rFonts w:asciiTheme="minorBidi" w:hAnsiTheme="minorBidi"/>
                <w:color w:val="000000"/>
                <w:shd w:val="clear" w:color="auto" w:fill="FFFFFF"/>
              </w:rPr>
            </w:pPr>
          </w:p>
        </w:tc>
      </w:tr>
      <w:tr w:rsidR="000445B4" w14:paraId="37D16CD9" w14:textId="77777777" w:rsidTr="003C62D3">
        <w:tc>
          <w:tcPr>
            <w:tcW w:w="3026" w:type="dxa"/>
          </w:tcPr>
          <w:p w14:paraId="19198089"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A&amp;E (number of children with event)</w:t>
            </w:r>
          </w:p>
        </w:tc>
        <w:tc>
          <w:tcPr>
            <w:tcW w:w="1248" w:type="dxa"/>
          </w:tcPr>
          <w:p w14:paraId="0264C8BD"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 &amp; E</w:t>
            </w:r>
          </w:p>
        </w:tc>
        <w:tc>
          <w:tcPr>
            <w:tcW w:w="1677" w:type="dxa"/>
          </w:tcPr>
          <w:p w14:paraId="6F759A4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293 (0.23)</w:t>
            </w:r>
          </w:p>
        </w:tc>
        <w:tc>
          <w:tcPr>
            <w:tcW w:w="2080" w:type="dxa"/>
          </w:tcPr>
          <w:p w14:paraId="0DAC88AA"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78 (0.20)</w:t>
            </w:r>
          </w:p>
        </w:tc>
        <w:tc>
          <w:tcPr>
            <w:tcW w:w="1609" w:type="dxa"/>
          </w:tcPr>
          <w:p w14:paraId="2F039755"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64 (0.14)</w:t>
            </w:r>
          </w:p>
        </w:tc>
      </w:tr>
      <w:tr w:rsidR="000445B4" w14:paraId="3FFFD92D" w14:textId="77777777" w:rsidTr="003C62D3">
        <w:tc>
          <w:tcPr>
            <w:tcW w:w="3026" w:type="dxa"/>
          </w:tcPr>
          <w:p w14:paraId="784999E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A&amp;E (number of occasions)</w:t>
            </w:r>
          </w:p>
        </w:tc>
        <w:tc>
          <w:tcPr>
            <w:tcW w:w="1248" w:type="dxa"/>
          </w:tcPr>
          <w:p w14:paraId="3AA2CB73"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1263D70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1.5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=1.1)</w:t>
            </w:r>
          </w:p>
        </w:tc>
        <w:tc>
          <w:tcPr>
            <w:tcW w:w="2080" w:type="dxa"/>
          </w:tcPr>
          <w:p w14:paraId="1B3C7EEF"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1.3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=0.7)</w:t>
            </w:r>
          </w:p>
        </w:tc>
        <w:tc>
          <w:tcPr>
            <w:tcW w:w="1609" w:type="dxa"/>
          </w:tcPr>
          <w:p w14:paraId="7ADE5F6D"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1.2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=0.6)</w:t>
            </w:r>
          </w:p>
        </w:tc>
      </w:tr>
      <w:tr w:rsidR="000445B4" w14:paraId="31DE850A" w14:textId="77777777" w:rsidTr="003C62D3">
        <w:tc>
          <w:tcPr>
            <w:tcW w:w="3026" w:type="dxa"/>
          </w:tcPr>
          <w:p w14:paraId="553B617F" w14:textId="77777777" w:rsidR="000445B4" w:rsidRDefault="000445B4" w:rsidP="003C62D3">
            <w:pPr>
              <w:spacing w:line="360" w:lineRule="auto"/>
              <w:rPr>
                <w:rFonts w:asciiTheme="minorBidi" w:hAnsiTheme="minorBidi"/>
                <w:color w:val="000000"/>
                <w:shd w:val="clear" w:color="auto" w:fill="FFFFFF"/>
              </w:rPr>
            </w:pPr>
          </w:p>
        </w:tc>
        <w:tc>
          <w:tcPr>
            <w:tcW w:w="1248" w:type="dxa"/>
          </w:tcPr>
          <w:p w14:paraId="62183048"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5501309E" w14:textId="77777777" w:rsidR="000445B4" w:rsidRDefault="000445B4" w:rsidP="003C62D3">
            <w:pPr>
              <w:spacing w:line="360" w:lineRule="auto"/>
              <w:rPr>
                <w:rFonts w:asciiTheme="minorBidi" w:hAnsiTheme="minorBidi"/>
                <w:color w:val="000000"/>
                <w:shd w:val="clear" w:color="auto" w:fill="FFFFFF"/>
              </w:rPr>
            </w:pPr>
          </w:p>
        </w:tc>
        <w:tc>
          <w:tcPr>
            <w:tcW w:w="2080" w:type="dxa"/>
          </w:tcPr>
          <w:p w14:paraId="29B2FDE8" w14:textId="77777777" w:rsidR="000445B4" w:rsidRDefault="000445B4" w:rsidP="003C62D3">
            <w:pPr>
              <w:spacing w:line="360" w:lineRule="auto"/>
              <w:rPr>
                <w:rFonts w:asciiTheme="minorBidi" w:hAnsiTheme="minorBidi"/>
                <w:color w:val="000000"/>
                <w:shd w:val="clear" w:color="auto" w:fill="FFFFFF"/>
              </w:rPr>
            </w:pPr>
          </w:p>
        </w:tc>
        <w:tc>
          <w:tcPr>
            <w:tcW w:w="1609" w:type="dxa"/>
          </w:tcPr>
          <w:p w14:paraId="52C38552" w14:textId="77777777" w:rsidR="000445B4" w:rsidRDefault="000445B4" w:rsidP="003C62D3">
            <w:pPr>
              <w:spacing w:line="360" w:lineRule="auto"/>
              <w:rPr>
                <w:rFonts w:asciiTheme="minorBidi" w:hAnsiTheme="minorBidi"/>
                <w:color w:val="000000"/>
                <w:shd w:val="clear" w:color="auto" w:fill="FFFFFF"/>
              </w:rPr>
            </w:pPr>
          </w:p>
        </w:tc>
      </w:tr>
      <w:tr w:rsidR="000445B4" w14:paraId="77B49DCB" w14:textId="77777777" w:rsidTr="003C62D3">
        <w:tc>
          <w:tcPr>
            <w:tcW w:w="3026" w:type="dxa"/>
          </w:tcPr>
          <w:p w14:paraId="40A299D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Proportion registered with dentist</w:t>
            </w:r>
          </w:p>
        </w:tc>
        <w:tc>
          <w:tcPr>
            <w:tcW w:w="1248" w:type="dxa"/>
          </w:tcPr>
          <w:p w14:paraId="38F4925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Dental records</w:t>
            </w:r>
          </w:p>
        </w:tc>
        <w:tc>
          <w:tcPr>
            <w:tcW w:w="1677" w:type="dxa"/>
          </w:tcPr>
          <w:p w14:paraId="199EE72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N=1246</w:t>
            </w:r>
          </w:p>
        </w:tc>
        <w:tc>
          <w:tcPr>
            <w:tcW w:w="2080" w:type="dxa"/>
          </w:tcPr>
          <w:p w14:paraId="00168AF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N=405</w:t>
            </w:r>
          </w:p>
        </w:tc>
        <w:tc>
          <w:tcPr>
            <w:tcW w:w="1609" w:type="dxa"/>
          </w:tcPr>
          <w:p w14:paraId="7BDD669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N=417</w:t>
            </w:r>
          </w:p>
        </w:tc>
      </w:tr>
      <w:tr w:rsidR="000445B4" w14:paraId="051BCB90" w14:textId="77777777" w:rsidTr="003C62D3">
        <w:tc>
          <w:tcPr>
            <w:tcW w:w="3026" w:type="dxa"/>
          </w:tcPr>
          <w:p w14:paraId="6716698F" w14:textId="77777777" w:rsidR="000445B4" w:rsidRPr="0053484E" w:rsidRDefault="000445B4" w:rsidP="003C62D3">
            <w:pPr>
              <w:spacing w:line="360" w:lineRule="auto"/>
              <w:jc w:val="center"/>
              <w:rPr>
                <w:rFonts w:asciiTheme="minorBidi" w:hAnsiTheme="minorBidi"/>
                <w:color w:val="000000"/>
                <w:shd w:val="clear" w:color="auto" w:fill="FFFFFF"/>
              </w:rPr>
            </w:pPr>
            <w:r w:rsidRPr="0053484E">
              <w:rPr>
                <w:rFonts w:asciiTheme="minorBidi" w:hAnsiTheme="minorBidi"/>
                <w:color w:val="000000"/>
                <w:shd w:val="clear" w:color="auto" w:fill="FFFFFF"/>
              </w:rPr>
              <w:t>2010</w:t>
            </w:r>
          </w:p>
        </w:tc>
        <w:tc>
          <w:tcPr>
            <w:tcW w:w="1248" w:type="dxa"/>
            <w:vAlign w:val="bottom"/>
          </w:tcPr>
          <w:p w14:paraId="61DC73AE" w14:textId="77777777" w:rsidR="000445B4" w:rsidRPr="00C12985" w:rsidRDefault="000445B4" w:rsidP="003C62D3">
            <w:pPr>
              <w:spacing w:line="360" w:lineRule="auto"/>
              <w:rPr>
                <w:rFonts w:asciiTheme="minorBidi" w:hAnsiTheme="minorBidi"/>
              </w:rPr>
            </w:pPr>
          </w:p>
        </w:tc>
        <w:tc>
          <w:tcPr>
            <w:tcW w:w="1677" w:type="dxa"/>
            <w:vAlign w:val="bottom"/>
          </w:tcPr>
          <w:p w14:paraId="614EC728" w14:textId="77777777" w:rsidR="000445B4" w:rsidRPr="00C12985" w:rsidRDefault="000445B4" w:rsidP="003C62D3">
            <w:pPr>
              <w:spacing w:line="360" w:lineRule="auto"/>
              <w:rPr>
                <w:rFonts w:asciiTheme="minorBidi" w:hAnsiTheme="minorBidi"/>
              </w:rPr>
            </w:pPr>
            <w:r w:rsidRPr="00C12985">
              <w:rPr>
                <w:rFonts w:asciiTheme="minorBidi" w:hAnsiTheme="minorBidi"/>
              </w:rPr>
              <w:t>78 (0.06)</w:t>
            </w:r>
          </w:p>
        </w:tc>
        <w:tc>
          <w:tcPr>
            <w:tcW w:w="2080" w:type="dxa"/>
            <w:vAlign w:val="bottom"/>
          </w:tcPr>
          <w:p w14:paraId="263B276B" w14:textId="77777777" w:rsidR="000445B4" w:rsidRPr="00C12985" w:rsidRDefault="000445B4" w:rsidP="003C62D3">
            <w:pPr>
              <w:spacing w:line="360" w:lineRule="auto"/>
              <w:rPr>
                <w:rFonts w:asciiTheme="minorBidi" w:hAnsiTheme="minorBidi"/>
              </w:rPr>
            </w:pPr>
            <w:r w:rsidRPr="00C12985">
              <w:rPr>
                <w:rFonts w:asciiTheme="minorBidi" w:hAnsiTheme="minorBidi"/>
              </w:rPr>
              <w:t>25 (0.06)</w:t>
            </w:r>
          </w:p>
        </w:tc>
        <w:tc>
          <w:tcPr>
            <w:tcW w:w="1609" w:type="dxa"/>
            <w:vAlign w:val="bottom"/>
          </w:tcPr>
          <w:p w14:paraId="4663FE33" w14:textId="77777777" w:rsidR="000445B4" w:rsidRDefault="000445B4" w:rsidP="003C62D3">
            <w:pPr>
              <w:spacing w:line="360" w:lineRule="auto"/>
              <w:rPr>
                <w:rFonts w:asciiTheme="minorBidi" w:hAnsiTheme="minorBidi"/>
                <w:color w:val="000000"/>
                <w:shd w:val="clear" w:color="auto" w:fill="FFFFFF"/>
              </w:rPr>
            </w:pPr>
            <w:r w:rsidRPr="00C12985">
              <w:rPr>
                <w:rFonts w:asciiTheme="minorBidi" w:hAnsiTheme="minorBidi"/>
              </w:rPr>
              <w:t>32 (0.07)</w:t>
            </w:r>
          </w:p>
        </w:tc>
      </w:tr>
      <w:tr w:rsidR="000445B4" w14:paraId="4FB3A467" w14:textId="77777777" w:rsidTr="003C62D3">
        <w:tc>
          <w:tcPr>
            <w:tcW w:w="3026" w:type="dxa"/>
          </w:tcPr>
          <w:p w14:paraId="165D0F68" w14:textId="77777777" w:rsidR="000445B4" w:rsidRPr="0053484E" w:rsidRDefault="000445B4" w:rsidP="003C62D3">
            <w:pPr>
              <w:spacing w:line="360" w:lineRule="auto"/>
              <w:jc w:val="center"/>
              <w:rPr>
                <w:rFonts w:asciiTheme="minorBidi" w:hAnsiTheme="minorBidi"/>
                <w:color w:val="000000"/>
                <w:shd w:val="clear" w:color="auto" w:fill="FFFFFF"/>
              </w:rPr>
            </w:pPr>
            <w:r w:rsidRPr="0053484E">
              <w:rPr>
                <w:rFonts w:asciiTheme="minorBidi" w:hAnsiTheme="minorBidi"/>
                <w:color w:val="000000"/>
                <w:shd w:val="clear" w:color="auto" w:fill="FFFFFF"/>
              </w:rPr>
              <w:t>2011</w:t>
            </w:r>
          </w:p>
        </w:tc>
        <w:tc>
          <w:tcPr>
            <w:tcW w:w="1248" w:type="dxa"/>
            <w:vAlign w:val="bottom"/>
          </w:tcPr>
          <w:p w14:paraId="0B24D630" w14:textId="77777777" w:rsidR="000445B4" w:rsidRPr="00C12985" w:rsidRDefault="000445B4" w:rsidP="003C62D3">
            <w:pPr>
              <w:spacing w:line="360" w:lineRule="auto"/>
              <w:rPr>
                <w:rFonts w:asciiTheme="minorBidi" w:hAnsiTheme="minorBidi"/>
              </w:rPr>
            </w:pPr>
          </w:p>
        </w:tc>
        <w:tc>
          <w:tcPr>
            <w:tcW w:w="1677" w:type="dxa"/>
            <w:vAlign w:val="bottom"/>
          </w:tcPr>
          <w:p w14:paraId="1F3994E7" w14:textId="77777777" w:rsidR="000445B4" w:rsidRPr="00C12985" w:rsidRDefault="000445B4" w:rsidP="003C62D3">
            <w:pPr>
              <w:spacing w:line="360" w:lineRule="auto"/>
              <w:rPr>
                <w:rFonts w:asciiTheme="minorBidi" w:hAnsiTheme="minorBidi"/>
              </w:rPr>
            </w:pPr>
            <w:r w:rsidRPr="00C12985">
              <w:rPr>
                <w:rFonts w:asciiTheme="minorBidi" w:hAnsiTheme="minorBidi"/>
              </w:rPr>
              <w:t>465 (0.37</w:t>
            </w:r>
          </w:p>
        </w:tc>
        <w:tc>
          <w:tcPr>
            <w:tcW w:w="2080" w:type="dxa"/>
            <w:vAlign w:val="bottom"/>
          </w:tcPr>
          <w:p w14:paraId="7F1234DC" w14:textId="77777777" w:rsidR="000445B4" w:rsidRPr="00C12985" w:rsidRDefault="000445B4" w:rsidP="003C62D3">
            <w:pPr>
              <w:spacing w:line="360" w:lineRule="auto"/>
              <w:rPr>
                <w:rFonts w:asciiTheme="minorBidi" w:hAnsiTheme="minorBidi"/>
              </w:rPr>
            </w:pPr>
            <w:r w:rsidRPr="00C12985">
              <w:rPr>
                <w:rFonts w:asciiTheme="minorBidi" w:hAnsiTheme="minorBidi"/>
              </w:rPr>
              <w:t>140 (0.35)</w:t>
            </w:r>
          </w:p>
        </w:tc>
        <w:tc>
          <w:tcPr>
            <w:tcW w:w="1609" w:type="dxa"/>
            <w:vAlign w:val="bottom"/>
          </w:tcPr>
          <w:p w14:paraId="7882DF0B" w14:textId="77777777" w:rsidR="000445B4" w:rsidRDefault="000445B4" w:rsidP="003C62D3">
            <w:pPr>
              <w:spacing w:line="360" w:lineRule="auto"/>
              <w:rPr>
                <w:rFonts w:asciiTheme="minorBidi" w:hAnsiTheme="minorBidi"/>
                <w:color w:val="000000"/>
                <w:shd w:val="clear" w:color="auto" w:fill="FFFFFF"/>
              </w:rPr>
            </w:pPr>
            <w:r w:rsidRPr="00C12985">
              <w:rPr>
                <w:rFonts w:asciiTheme="minorBidi" w:hAnsiTheme="minorBidi"/>
              </w:rPr>
              <w:t>184 (0.39)</w:t>
            </w:r>
          </w:p>
        </w:tc>
      </w:tr>
      <w:tr w:rsidR="000445B4" w14:paraId="7C8D373E" w14:textId="77777777" w:rsidTr="003C62D3">
        <w:tc>
          <w:tcPr>
            <w:tcW w:w="3026" w:type="dxa"/>
          </w:tcPr>
          <w:p w14:paraId="39B6E38D" w14:textId="77777777" w:rsidR="000445B4" w:rsidRPr="0053484E" w:rsidRDefault="000445B4" w:rsidP="003C62D3">
            <w:pPr>
              <w:spacing w:line="360" w:lineRule="auto"/>
              <w:jc w:val="center"/>
              <w:rPr>
                <w:rFonts w:asciiTheme="minorBidi" w:hAnsiTheme="minorBidi"/>
                <w:color w:val="000000"/>
                <w:shd w:val="clear" w:color="auto" w:fill="FFFFFF"/>
              </w:rPr>
            </w:pPr>
            <w:r w:rsidRPr="0053484E">
              <w:rPr>
                <w:rFonts w:asciiTheme="minorBidi" w:hAnsiTheme="minorBidi"/>
                <w:color w:val="000000"/>
                <w:shd w:val="clear" w:color="auto" w:fill="FFFFFF"/>
              </w:rPr>
              <w:lastRenderedPageBreak/>
              <w:t>2012</w:t>
            </w:r>
          </w:p>
        </w:tc>
        <w:tc>
          <w:tcPr>
            <w:tcW w:w="1248" w:type="dxa"/>
            <w:vAlign w:val="bottom"/>
          </w:tcPr>
          <w:p w14:paraId="384473C9" w14:textId="77777777" w:rsidR="000445B4" w:rsidRPr="00C12985" w:rsidRDefault="000445B4" w:rsidP="003C62D3">
            <w:pPr>
              <w:spacing w:line="360" w:lineRule="auto"/>
              <w:rPr>
                <w:rFonts w:asciiTheme="minorBidi" w:hAnsiTheme="minorBidi"/>
              </w:rPr>
            </w:pPr>
          </w:p>
        </w:tc>
        <w:tc>
          <w:tcPr>
            <w:tcW w:w="1677" w:type="dxa"/>
            <w:vAlign w:val="bottom"/>
          </w:tcPr>
          <w:p w14:paraId="351ABE83" w14:textId="77777777" w:rsidR="000445B4" w:rsidRPr="00C12985" w:rsidRDefault="000445B4" w:rsidP="003C62D3">
            <w:pPr>
              <w:spacing w:line="360" w:lineRule="auto"/>
              <w:rPr>
                <w:rFonts w:asciiTheme="minorBidi" w:hAnsiTheme="minorBidi"/>
              </w:rPr>
            </w:pPr>
            <w:r w:rsidRPr="00C12985">
              <w:rPr>
                <w:rFonts w:asciiTheme="minorBidi" w:hAnsiTheme="minorBidi"/>
              </w:rPr>
              <w:t>759 (0.61)</w:t>
            </w:r>
          </w:p>
        </w:tc>
        <w:tc>
          <w:tcPr>
            <w:tcW w:w="2080" w:type="dxa"/>
            <w:vAlign w:val="bottom"/>
          </w:tcPr>
          <w:p w14:paraId="5E0B6EEC" w14:textId="77777777" w:rsidR="000445B4" w:rsidRPr="00C12985" w:rsidRDefault="000445B4" w:rsidP="003C62D3">
            <w:pPr>
              <w:spacing w:line="360" w:lineRule="auto"/>
              <w:rPr>
                <w:rFonts w:asciiTheme="minorBidi" w:hAnsiTheme="minorBidi"/>
              </w:rPr>
            </w:pPr>
            <w:r w:rsidRPr="00C12985">
              <w:rPr>
                <w:rFonts w:asciiTheme="minorBidi" w:hAnsiTheme="minorBidi"/>
              </w:rPr>
              <w:t>248 (0.61)</w:t>
            </w:r>
          </w:p>
        </w:tc>
        <w:tc>
          <w:tcPr>
            <w:tcW w:w="1609" w:type="dxa"/>
            <w:vAlign w:val="bottom"/>
          </w:tcPr>
          <w:p w14:paraId="77AB2A93" w14:textId="77777777" w:rsidR="000445B4" w:rsidRDefault="000445B4" w:rsidP="003C62D3">
            <w:pPr>
              <w:spacing w:line="360" w:lineRule="auto"/>
              <w:rPr>
                <w:rFonts w:asciiTheme="minorBidi" w:hAnsiTheme="minorBidi"/>
                <w:color w:val="000000"/>
                <w:shd w:val="clear" w:color="auto" w:fill="FFFFFF"/>
              </w:rPr>
            </w:pPr>
            <w:r w:rsidRPr="00C12985">
              <w:rPr>
                <w:rFonts w:asciiTheme="minorBidi" w:hAnsiTheme="minorBidi"/>
              </w:rPr>
              <w:t>302 (0.63)</w:t>
            </w:r>
          </w:p>
        </w:tc>
      </w:tr>
      <w:tr w:rsidR="000445B4" w14:paraId="2F859FB9" w14:textId="77777777" w:rsidTr="003C62D3">
        <w:tc>
          <w:tcPr>
            <w:tcW w:w="3026" w:type="dxa"/>
          </w:tcPr>
          <w:p w14:paraId="508D50D0" w14:textId="77777777" w:rsidR="000445B4" w:rsidRPr="0053484E" w:rsidRDefault="000445B4" w:rsidP="003C62D3">
            <w:pPr>
              <w:spacing w:line="360" w:lineRule="auto"/>
              <w:jc w:val="center"/>
              <w:rPr>
                <w:rFonts w:asciiTheme="minorBidi" w:hAnsiTheme="minorBidi"/>
                <w:color w:val="000000"/>
                <w:shd w:val="clear" w:color="auto" w:fill="FFFFFF"/>
              </w:rPr>
            </w:pPr>
            <w:r w:rsidRPr="0053484E">
              <w:rPr>
                <w:rFonts w:asciiTheme="minorBidi" w:hAnsiTheme="minorBidi"/>
                <w:color w:val="000000"/>
                <w:shd w:val="clear" w:color="auto" w:fill="FFFFFF"/>
              </w:rPr>
              <w:t>2013</w:t>
            </w:r>
          </w:p>
        </w:tc>
        <w:tc>
          <w:tcPr>
            <w:tcW w:w="1248" w:type="dxa"/>
            <w:vAlign w:val="bottom"/>
          </w:tcPr>
          <w:p w14:paraId="58622F2D" w14:textId="77777777" w:rsidR="000445B4" w:rsidRPr="00C12985" w:rsidRDefault="000445B4" w:rsidP="003C62D3">
            <w:pPr>
              <w:spacing w:line="360" w:lineRule="auto"/>
              <w:rPr>
                <w:rFonts w:asciiTheme="minorBidi" w:hAnsiTheme="minorBidi"/>
              </w:rPr>
            </w:pPr>
          </w:p>
        </w:tc>
        <w:tc>
          <w:tcPr>
            <w:tcW w:w="1677" w:type="dxa"/>
            <w:vAlign w:val="bottom"/>
          </w:tcPr>
          <w:p w14:paraId="49B8B59A" w14:textId="77777777" w:rsidR="000445B4" w:rsidRPr="00C12985" w:rsidRDefault="000445B4" w:rsidP="003C62D3">
            <w:pPr>
              <w:spacing w:line="360" w:lineRule="auto"/>
              <w:rPr>
                <w:rFonts w:asciiTheme="minorBidi" w:hAnsiTheme="minorBidi"/>
              </w:rPr>
            </w:pPr>
            <w:r w:rsidRPr="00C12985">
              <w:rPr>
                <w:rFonts w:asciiTheme="minorBidi" w:hAnsiTheme="minorBidi"/>
              </w:rPr>
              <w:t>942 (0.76)</w:t>
            </w:r>
          </w:p>
        </w:tc>
        <w:tc>
          <w:tcPr>
            <w:tcW w:w="2080" w:type="dxa"/>
            <w:vAlign w:val="bottom"/>
          </w:tcPr>
          <w:p w14:paraId="4E1BB022" w14:textId="77777777" w:rsidR="000445B4" w:rsidRPr="00C12985" w:rsidRDefault="000445B4" w:rsidP="003C62D3">
            <w:pPr>
              <w:spacing w:line="360" w:lineRule="auto"/>
              <w:rPr>
                <w:rFonts w:asciiTheme="minorBidi" w:hAnsiTheme="minorBidi"/>
              </w:rPr>
            </w:pPr>
            <w:r w:rsidRPr="00C12985">
              <w:rPr>
                <w:rFonts w:asciiTheme="minorBidi" w:hAnsiTheme="minorBidi"/>
              </w:rPr>
              <w:t>299 (0.74)</w:t>
            </w:r>
          </w:p>
        </w:tc>
        <w:tc>
          <w:tcPr>
            <w:tcW w:w="1609" w:type="dxa"/>
            <w:vAlign w:val="bottom"/>
          </w:tcPr>
          <w:p w14:paraId="1740E45E" w14:textId="77777777" w:rsidR="000445B4" w:rsidRDefault="000445B4" w:rsidP="003C62D3">
            <w:pPr>
              <w:spacing w:line="360" w:lineRule="auto"/>
              <w:rPr>
                <w:rFonts w:asciiTheme="minorBidi" w:hAnsiTheme="minorBidi"/>
                <w:color w:val="000000"/>
                <w:shd w:val="clear" w:color="auto" w:fill="FFFFFF"/>
              </w:rPr>
            </w:pPr>
            <w:r w:rsidRPr="00C12985">
              <w:rPr>
                <w:rFonts w:asciiTheme="minorBidi" w:hAnsiTheme="minorBidi"/>
              </w:rPr>
              <w:t>378 (0.79)</w:t>
            </w:r>
          </w:p>
        </w:tc>
      </w:tr>
      <w:tr w:rsidR="000445B4" w14:paraId="3A595124" w14:textId="77777777" w:rsidTr="003C62D3">
        <w:tc>
          <w:tcPr>
            <w:tcW w:w="3026" w:type="dxa"/>
          </w:tcPr>
          <w:p w14:paraId="344D512D" w14:textId="77777777" w:rsidR="000445B4" w:rsidRPr="0053484E" w:rsidRDefault="000445B4" w:rsidP="003C62D3">
            <w:pPr>
              <w:spacing w:line="360" w:lineRule="auto"/>
              <w:jc w:val="center"/>
              <w:rPr>
                <w:rFonts w:asciiTheme="minorBidi" w:hAnsiTheme="minorBidi"/>
                <w:color w:val="000000"/>
                <w:shd w:val="clear" w:color="auto" w:fill="FFFFFF"/>
              </w:rPr>
            </w:pPr>
            <w:r w:rsidRPr="0053484E">
              <w:rPr>
                <w:rFonts w:asciiTheme="minorBidi" w:hAnsiTheme="minorBidi"/>
                <w:color w:val="000000"/>
                <w:shd w:val="clear" w:color="auto" w:fill="FFFFFF"/>
              </w:rPr>
              <w:t>2014</w:t>
            </w:r>
          </w:p>
        </w:tc>
        <w:tc>
          <w:tcPr>
            <w:tcW w:w="1248" w:type="dxa"/>
            <w:vAlign w:val="bottom"/>
          </w:tcPr>
          <w:p w14:paraId="15300471" w14:textId="77777777" w:rsidR="000445B4" w:rsidRPr="00C12985" w:rsidRDefault="000445B4" w:rsidP="003C62D3">
            <w:pPr>
              <w:spacing w:line="360" w:lineRule="auto"/>
              <w:rPr>
                <w:rFonts w:asciiTheme="minorBidi" w:hAnsiTheme="minorBidi"/>
              </w:rPr>
            </w:pPr>
          </w:p>
        </w:tc>
        <w:tc>
          <w:tcPr>
            <w:tcW w:w="1677" w:type="dxa"/>
            <w:vAlign w:val="bottom"/>
          </w:tcPr>
          <w:p w14:paraId="6E271566" w14:textId="77777777" w:rsidR="000445B4" w:rsidRPr="00C12985" w:rsidRDefault="000445B4" w:rsidP="003C62D3">
            <w:pPr>
              <w:spacing w:line="360" w:lineRule="auto"/>
              <w:rPr>
                <w:rFonts w:asciiTheme="minorBidi" w:hAnsiTheme="minorBidi"/>
              </w:rPr>
            </w:pPr>
            <w:r w:rsidRPr="00C12985">
              <w:rPr>
                <w:rFonts w:asciiTheme="minorBidi" w:hAnsiTheme="minorBidi"/>
              </w:rPr>
              <w:t>1035 (0.83)</w:t>
            </w:r>
          </w:p>
        </w:tc>
        <w:tc>
          <w:tcPr>
            <w:tcW w:w="2080" w:type="dxa"/>
            <w:vAlign w:val="bottom"/>
          </w:tcPr>
          <w:p w14:paraId="6C6CECA7" w14:textId="77777777" w:rsidR="000445B4" w:rsidRPr="00C12985" w:rsidRDefault="000445B4" w:rsidP="003C62D3">
            <w:pPr>
              <w:spacing w:line="360" w:lineRule="auto"/>
              <w:rPr>
                <w:rFonts w:asciiTheme="minorBidi" w:hAnsiTheme="minorBidi"/>
              </w:rPr>
            </w:pPr>
            <w:r w:rsidRPr="00C12985">
              <w:rPr>
                <w:rFonts w:asciiTheme="minorBidi" w:hAnsiTheme="minorBidi"/>
              </w:rPr>
              <w:t>326 (0.81)</w:t>
            </w:r>
          </w:p>
        </w:tc>
        <w:tc>
          <w:tcPr>
            <w:tcW w:w="1609" w:type="dxa"/>
            <w:vAlign w:val="bottom"/>
          </w:tcPr>
          <w:p w14:paraId="29BFB396" w14:textId="77777777" w:rsidR="000445B4" w:rsidRDefault="000445B4" w:rsidP="003C62D3">
            <w:pPr>
              <w:spacing w:line="360" w:lineRule="auto"/>
              <w:rPr>
                <w:rFonts w:asciiTheme="minorBidi" w:hAnsiTheme="minorBidi"/>
                <w:color w:val="000000"/>
                <w:shd w:val="clear" w:color="auto" w:fill="FFFFFF"/>
              </w:rPr>
            </w:pPr>
            <w:r w:rsidRPr="00C12985">
              <w:rPr>
                <w:rFonts w:asciiTheme="minorBidi" w:hAnsiTheme="minorBidi"/>
              </w:rPr>
              <w:t>409 (0.86)</w:t>
            </w:r>
          </w:p>
        </w:tc>
      </w:tr>
      <w:tr w:rsidR="000445B4" w14:paraId="44E4EE8A" w14:textId="77777777" w:rsidTr="003C62D3">
        <w:tc>
          <w:tcPr>
            <w:tcW w:w="3026" w:type="dxa"/>
          </w:tcPr>
          <w:p w14:paraId="0F8AAF24" w14:textId="77777777" w:rsidR="000445B4" w:rsidRPr="0053484E" w:rsidRDefault="000445B4" w:rsidP="003C62D3">
            <w:pPr>
              <w:spacing w:line="360" w:lineRule="auto"/>
              <w:jc w:val="center"/>
              <w:rPr>
                <w:rFonts w:asciiTheme="minorBidi" w:hAnsiTheme="minorBidi"/>
                <w:color w:val="000000"/>
                <w:shd w:val="clear" w:color="auto" w:fill="FFFFFF"/>
              </w:rPr>
            </w:pPr>
            <w:r w:rsidRPr="0053484E">
              <w:rPr>
                <w:rFonts w:asciiTheme="minorBidi" w:hAnsiTheme="minorBidi"/>
                <w:color w:val="000000"/>
                <w:shd w:val="clear" w:color="auto" w:fill="FFFFFF"/>
              </w:rPr>
              <w:t>2015</w:t>
            </w:r>
          </w:p>
        </w:tc>
        <w:tc>
          <w:tcPr>
            <w:tcW w:w="1248" w:type="dxa"/>
            <w:vAlign w:val="bottom"/>
          </w:tcPr>
          <w:p w14:paraId="566DC27B" w14:textId="77777777" w:rsidR="000445B4" w:rsidRPr="00C12985" w:rsidRDefault="000445B4" w:rsidP="003C62D3">
            <w:pPr>
              <w:spacing w:line="360" w:lineRule="auto"/>
              <w:rPr>
                <w:rFonts w:asciiTheme="minorBidi" w:hAnsiTheme="minorBidi"/>
              </w:rPr>
            </w:pPr>
          </w:p>
        </w:tc>
        <w:tc>
          <w:tcPr>
            <w:tcW w:w="1677" w:type="dxa"/>
            <w:vAlign w:val="bottom"/>
          </w:tcPr>
          <w:p w14:paraId="4BCAD0AF" w14:textId="77777777" w:rsidR="000445B4" w:rsidRPr="00C12985" w:rsidRDefault="000445B4" w:rsidP="003C62D3">
            <w:pPr>
              <w:spacing w:line="360" w:lineRule="auto"/>
              <w:rPr>
                <w:rFonts w:asciiTheme="minorBidi" w:hAnsiTheme="minorBidi"/>
              </w:rPr>
            </w:pPr>
            <w:r w:rsidRPr="00C12985">
              <w:rPr>
                <w:rFonts w:asciiTheme="minorBidi" w:hAnsiTheme="minorBidi"/>
              </w:rPr>
              <w:t>1088 (0.87)</w:t>
            </w:r>
          </w:p>
        </w:tc>
        <w:tc>
          <w:tcPr>
            <w:tcW w:w="2080" w:type="dxa"/>
            <w:vAlign w:val="bottom"/>
          </w:tcPr>
          <w:p w14:paraId="3EB4A7E9" w14:textId="77777777" w:rsidR="000445B4" w:rsidRPr="00C12985" w:rsidRDefault="000445B4" w:rsidP="003C62D3">
            <w:pPr>
              <w:spacing w:line="360" w:lineRule="auto"/>
              <w:rPr>
                <w:rFonts w:asciiTheme="minorBidi" w:hAnsiTheme="minorBidi"/>
              </w:rPr>
            </w:pPr>
            <w:r w:rsidRPr="00C12985">
              <w:rPr>
                <w:rFonts w:asciiTheme="minorBidi" w:hAnsiTheme="minorBidi"/>
              </w:rPr>
              <w:t>346 (0.85)</w:t>
            </w:r>
          </w:p>
        </w:tc>
        <w:tc>
          <w:tcPr>
            <w:tcW w:w="1609" w:type="dxa"/>
            <w:vAlign w:val="bottom"/>
          </w:tcPr>
          <w:p w14:paraId="339A636C" w14:textId="77777777" w:rsidR="000445B4" w:rsidRDefault="000445B4" w:rsidP="003C62D3">
            <w:pPr>
              <w:spacing w:line="360" w:lineRule="auto"/>
              <w:rPr>
                <w:rFonts w:asciiTheme="minorBidi" w:hAnsiTheme="minorBidi"/>
                <w:color w:val="000000"/>
                <w:shd w:val="clear" w:color="auto" w:fill="FFFFFF"/>
              </w:rPr>
            </w:pPr>
            <w:r w:rsidRPr="00C12985">
              <w:rPr>
                <w:rFonts w:asciiTheme="minorBidi" w:hAnsiTheme="minorBidi"/>
              </w:rPr>
              <w:t>434 (0.91)</w:t>
            </w:r>
          </w:p>
        </w:tc>
      </w:tr>
      <w:tr w:rsidR="000445B4" w14:paraId="2326D5F6" w14:textId="77777777" w:rsidTr="003C62D3">
        <w:tc>
          <w:tcPr>
            <w:tcW w:w="3026" w:type="dxa"/>
          </w:tcPr>
          <w:p w14:paraId="1DA008D7" w14:textId="77777777" w:rsidR="000445B4" w:rsidRPr="0053484E" w:rsidRDefault="000445B4" w:rsidP="003C62D3">
            <w:pPr>
              <w:spacing w:line="360" w:lineRule="auto"/>
              <w:jc w:val="center"/>
              <w:rPr>
                <w:rFonts w:asciiTheme="minorBidi" w:hAnsiTheme="minorBidi"/>
                <w:color w:val="000000"/>
                <w:shd w:val="clear" w:color="auto" w:fill="FFFFFF"/>
              </w:rPr>
            </w:pPr>
            <w:r w:rsidRPr="0053484E">
              <w:rPr>
                <w:rFonts w:asciiTheme="minorBidi" w:hAnsiTheme="minorBidi"/>
                <w:color w:val="000000"/>
                <w:shd w:val="clear" w:color="auto" w:fill="FFFFFF"/>
              </w:rPr>
              <w:t>2016</w:t>
            </w:r>
          </w:p>
        </w:tc>
        <w:tc>
          <w:tcPr>
            <w:tcW w:w="1248" w:type="dxa"/>
            <w:vAlign w:val="bottom"/>
          </w:tcPr>
          <w:p w14:paraId="1F7FD861" w14:textId="77777777" w:rsidR="000445B4" w:rsidRPr="00C12985" w:rsidRDefault="000445B4" w:rsidP="003C62D3">
            <w:pPr>
              <w:spacing w:line="360" w:lineRule="auto"/>
              <w:rPr>
                <w:rFonts w:asciiTheme="minorBidi" w:hAnsiTheme="minorBidi"/>
              </w:rPr>
            </w:pPr>
          </w:p>
        </w:tc>
        <w:tc>
          <w:tcPr>
            <w:tcW w:w="1677" w:type="dxa"/>
            <w:vAlign w:val="bottom"/>
          </w:tcPr>
          <w:p w14:paraId="069CC487" w14:textId="77777777" w:rsidR="000445B4" w:rsidRPr="00C12985" w:rsidRDefault="000445B4" w:rsidP="003C62D3">
            <w:pPr>
              <w:spacing w:line="360" w:lineRule="auto"/>
              <w:rPr>
                <w:rFonts w:asciiTheme="minorBidi" w:hAnsiTheme="minorBidi"/>
              </w:rPr>
            </w:pPr>
            <w:r w:rsidRPr="00C12985">
              <w:rPr>
                <w:rFonts w:asciiTheme="minorBidi" w:hAnsiTheme="minorBidi"/>
              </w:rPr>
              <w:t>1120 (0.90)</w:t>
            </w:r>
          </w:p>
        </w:tc>
        <w:tc>
          <w:tcPr>
            <w:tcW w:w="2080" w:type="dxa"/>
            <w:vAlign w:val="bottom"/>
          </w:tcPr>
          <w:p w14:paraId="472C26DD" w14:textId="77777777" w:rsidR="000445B4" w:rsidRPr="00C12985" w:rsidRDefault="000445B4" w:rsidP="003C62D3">
            <w:pPr>
              <w:spacing w:line="360" w:lineRule="auto"/>
              <w:rPr>
                <w:rFonts w:asciiTheme="minorBidi" w:hAnsiTheme="minorBidi"/>
              </w:rPr>
            </w:pPr>
            <w:r w:rsidRPr="00C12985">
              <w:rPr>
                <w:rFonts w:asciiTheme="minorBidi" w:hAnsiTheme="minorBidi"/>
              </w:rPr>
              <w:t>361 (0.89)</w:t>
            </w:r>
          </w:p>
        </w:tc>
        <w:tc>
          <w:tcPr>
            <w:tcW w:w="1609" w:type="dxa"/>
            <w:vAlign w:val="bottom"/>
          </w:tcPr>
          <w:p w14:paraId="03DBD27E" w14:textId="77777777" w:rsidR="000445B4" w:rsidRDefault="000445B4" w:rsidP="003C62D3">
            <w:pPr>
              <w:spacing w:line="360" w:lineRule="auto"/>
              <w:rPr>
                <w:rFonts w:asciiTheme="minorBidi" w:hAnsiTheme="minorBidi"/>
                <w:color w:val="000000"/>
                <w:shd w:val="clear" w:color="auto" w:fill="FFFFFF"/>
              </w:rPr>
            </w:pPr>
            <w:r w:rsidRPr="00C12985">
              <w:rPr>
                <w:rFonts w:asciiTheme="minorBidi" w:hAnsiTheme="minorBidi"/>
              </w:rPr>
              <w:t>439 (0.92)</w:t>
            </w:r>
          </w:p>
        </w:tc>
      </w:tr>
      <w:tr w:rsidR="000445B4" w14:paraId="0E35C259" w14:textId="77777777" w:rsidTr="003C62D3">
        <w:tc>
          <w:tcPr>
            <w:tcW w:w="3026" w:type="dxa"/>
          </w:tcPr>
          <w:p w14:paraId="23EAFBF6" w14:textId="77777777" w:rsidR="000445B4" w:rsidRPr="0053484E" w:rsidRDefault="000445B4" w:rsidP="003C62D3">
            <w:pPr>
              <w:spacing w:line="360" w:lineRule="auto"/>
              <w:jc w:val="center"/>
              <w:rPr>
                <w:rFonts w:asciiTheme="minorBidi" w:hAnsiTheme="minorBidi"/>
                <w:color w:val="000000"/>
                <w:shd w:val="clear" w:color="auto" w:fill="FFFFFF"/>
              </w:rPr>
            </w:pPr>
          </w:p>
        </w:tc>
        <w:tc>
          <w:tcPr>
            <w:tcW w:w="1248" w:type="dxa"/>
          </w:tcPr>
          <w:p w14:paraId="08D0CBAF"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4D22BEB5" w14:textId="77777777" w:rsidR="000445B4" w:rsidRDefault="000445B4" w:rsidP="003C62D3">
            <w:pPr>
              <w:spacing w:line="360" w:lineRule="auto"/>
              <w:rPr>
                <w:rFonts w:asciiTheme="minorBidi" w:hAnsiTheme="minorBidi"/>
                <w:color w:val="000000"/>
                <w:shd w:val="clear" w:color="auto" w:fill="FFFFFF"/>
              </w:rPr>
            </w:pPr>
          </w:p>
        </w:tc>
        <w:tc>
          <w:tcPr>
            <w:tcW w:w="2080" w:type="dxa"/>
          </w:tcPr>
          <w:p w14:paraId="48FB0031" w14:textId="77777777" w:rsidR="000445B4" w:rsidRDefault="000445B4" w:rsidP="003C62D3">
            <w:pPr>
              <w:spacing w:line="360" w:lineRule="auto"/>
              <w:rPr>
                <w:rFonts w:asciiTheme="minorBidi" w:hAnsiTheme="minorBidi"/>
                <w:color w:val="000000"/>
                <w:shd w:val="clear" w:color="auto" w:fill="FFFFFF"/>
              </w:rPr>
            </w:pPr>
          </w:p>
        </w:tc>
        <w:tc>
          <w:tcPr>
            <w:tcW w:w="1609" w:type="dxa"/>
          </w:tcPr>
          <w:p w14:paraId="60433ADB" w14:textId="77777777" w:rsidR="000445B4" w:rsidRDefault="000445B4" w:rsidP="003C62D3">
            <w:pPr>
              <w:spacing w:line="360" w:lineRule="auto"/>
              <w:rPr>
                <w:rFonts w:asciiTheme="minorBidi" w:hAnsiTheme="minorBidi"/>
                <w:color w:val="000000"/>
                <w:shd w:val="clear" w:color="auto" w:fill="FFFFFF"/>
              </w:rPr>
            </w:pPr>
          </w:p>
        </w:tc>
      </w:tr>
      <w:tr w:rsidR="000445B4" w14:paraId="224CF167" w14:textId="77777777" w:rsidTr="003C62D3">
        <w:tc>
          <w:tcPr>
            <w:tcW w:w="3026" w:type="dxa"/>
          </w:tcPr>
          <w:p w14:paraId="3F6D7B31" w14:textId="77777777" w:rsidR="000445B4" w:rsidRPr="0053484E"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Vision </w:t>
            </w:r>
            <w:proofErr w:type="spellStart"/>
            <w:r>
              <w:rPr>
                <w:rFonts w:asciiTheme="minorBidi" w:hAnsiTheme="minorBidi"/>
                <w:color w:val="000000"/>
                <w:shd w:val="clear" w:color="auto" w:fill="FFFFFF"/>
              </w:rPr>
              <w:t>test</w:t>
            </w:r>
            <w:r w:rsidRPr="00E11296">
              <w:rPr>
                <w:rFonts w:asciiTheme="minorBidi" w:hAnsiTheme="minorBidi"/>
                <w:color w:val="000000"/>
                <w:shd w:val="clear" w:color="auto" w:fill="FFFFFF"/>
                <w:vertAlign w:val="superscript"/>
              </w:rPr>
              <w:t>a</w:t>
            </w:r>
            <w:proofErr w:type="spellEnd"/>
          </w:p>
        </w:tc>
        <w:tc>
          <w:tcPr>
            <w:tcW w:w="1248" w:type="dxa"/>
          </w:tcPr>
          <w:p w14:paraId="661BDCB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Vision</w:t>
            </w:r>
          </w:p>
        </w:tc>
        <w:tc>
          <w:tcPr>
            <w:tcW w:w="1677" w:type="dxa"/>
          </w:tcPr>
          <w:p w14:paraId="55F04BF9"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N=1007</w:t>
            </w:r>
          </w:p>
        </w:tc>
        <w:tc>
          <w:tcPr>
            <w:tcW w:w="2080" w:type="dxa"/>
          </w:tcPr>
          <w:p w14:paraId="7E9F7F5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N=338</w:t>
            </w:r>
          </w:p>
        </w:tc>
        <w:tc>
          <w:tcPr>
            <w:tcW w:w="1609" w:type="dxa"/>
          </w:tcPr>
          <w:p w14:paraId="47E4744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N=409</w:t>
            </w:r>
          </w:p>
        </w:tc>
      </w:tr>
      <w:tr w:rsidR="000445B4" w14:paraId="5E8C55FC" w14:textId="77777777" w:rsidTr="003C62D3">
        <w:tc>
          <w:tcPr>
            <w:tcW w:w="3026" w:type="dxa"/>
          </w:tcPr>
          <w:p w14:paraId="7CD5C5B2" w14:textId="77777777" w:rsidR="000445B4" w:rsidRPr="0053484E"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Hearing </w:t>
            </w:r>
            <w:proofErr w:type="spellStart"/>
            <w:r>
              <w:rPr>
                <w:rFonts w:asciiTheme="minorBidi" w:hAnsiTheme="minorBidi"/>
                <w:color w:val="000000"/>
                <w:shd w:val="clear" w:color="auto" w:fill="FFFFFF"/>
              </w:rPr>
              <w:t>test</w:t>
            </w:r>
            <w:r w:rsidRPr="00E11296">
              <w:rPr>
                <w:rFonts w:asciiTheme="minorBidi" w:hAnsiTheme="minorBidi"/>
                <w:color w:val="000000"/>
                <w:shd w:val="clear" w:color="auto" w:fill="FFFFFF"/>
                <w:vertAlign w:val="superscript"/>
              </w:rPr>
              <w:t>b</w:t>
            </w:r>
            <w:proofErr w:type="spellEnd"/>
          </w:p>
        </w:tc>
        <w:tc>
          <w:tcPr>
            <w:tcW w:w="1248" w:type="dxa"/>
          </w:tcPr>
          <w:p w14:paraId="300E303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Hearing</w:t>
            </w:r>
          </w:p>
        </w:tc>
        <w:tc>
          <w:tcPr>
            <w:tcW w:w="1677" w:type="dxa"/>
          </w:tcPr>
          <w:p w14:paraId="2B5D16EF"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N=1132</w:t>
            </w:r>
          </w:p>
        </w:tc>
        <w:tc>
          <w:tcPr>
            <w:tcW w:w="2080" w:type="dxa"/>
          </w:tcPr>
          <w:p w14:paraId="2D459DF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N=366</w:t>
            </w:r>
          </w:p>
        </w:tc>
        <w:tc>
          <w:tcPr>
            <w:tcW w:w="1609" w:type="dxa"/>
          </w:tcPr>
          <w:p w14:paraId="62C945EC"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N=441</w:t>
            </w:r>
          </w:p>
        </w:tc>
      </w:tr>
      <w:tr w:rsidR="000445B4" w14:paraId="4A5EEA40" w14:textId="77777777" w:rsidTr="003C62D3">
        <w:tc>
          <w:tcPr>
            <w:tcW w:w="3026" w:type="dxa"/>
          </w:tcPr>
          <w:p w14:paraId="48CB89ED" w14:textId="77777777" w:rsidR="000445B4" w:rsidRPr="0053484E" w:rsidRDefault="000445B4" w:rsidP="003C62D3">
            <w:pPr>
              <w:spacing w:line="360" w:lineRule="auto"/>
              <w:jc w:val="center"/>
              <w:rPr>
                <w:rFonts w:asciiTheme="minorBidi" w:hAnsiTheme="minorBidi"/>
                <w:color w:val="000000"/>
                <w:shd w:val="clear" w:color="auto" w:fill="FFFFFF"/>
              </w:rPr>
            </w:pPr>
            <w:proofErr w:type="spellStart"/>
            <w:r>
              <w:rPr>
                <w:rFonts w:asciiTheme="minorBidi" w:hAnsiTheme="minorBidi"/>
                <w:color w:val="000000"/>
                <w:shd w:val="clear" w:color="auto" w:fill="FFFFFF"/>
              </w:rPr>
              <w:t>Immunisations</w:t>
            </w:r>
            <w:r w:rsidRPr="00E11296">
              <w:rPr>
                <w:rFonts w:asciiTheme="minorBidi" w:hAnsiTheme="minorBidi"/>
                <w:color w:val="000000"/>
                <w:shd w:val="clear" w:color="auto" w:fill="FFFFFF"/>
                <w:vertAlign w:val="superscript"/>
              </w:rPr>
              <w:t>c</w:t>
            </w:r>
            <w:proofErr w:type="spellEnd"/>
          </w:p>
        </w:tc>
        <w:tc>
          <w:tcPr>
            <w:tcW w:w="1248" w:type="dxa"/>
          </w:tcPr>
          <w:p w14:paraId="437719B8"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SIRS</w:t>
            </w:r>
          </w:p>
        </w:tc>
        <w:tc>
          <w:tcPr>
            <w:tcW w:w="1677" w:type="dxa"/>
          </w:tcPr>
          <w:p w14:paraId="4B2292C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N=1246</w:t>
            </w:r>
          </w:p>
        </w:tc>
        <w:tc>
          <w:tcPr>
            <w:tcW w:w="2080" w:type="dxa"/>
          </w:tcPr>
          <w:p w14:paraId="08654AC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N=405</w:t>
            </w:r>
          </w:p>
        </w:tc>
        <w:tc>
          <w:tcPr>
            <w:tcW w:w="1609" w:type="dxa"/>
          </w:tcPr>
          <w:p w14:paraId="30F1E159"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N=477</w:t>
            </w:r>
          </w:p>
        </w:tc>
      </w:tr>
      <w:tr w:rsidR="000445B4" w14:paraId="177EAB85" w14:textId="77777777" w:rsidTr="003C62D3">
        <w:tc>
          <w:tcPr>
            <w:tcW w:w="3026" w:type="dxa"/>
          </w:tcPr>
          <w:p w14:paraId="364D67B3" w14:textId="77777777" w:rsidR="000445B4" w:rsidRPr="0053484E" w:rsidRDefault="000445B4" w:rsidP="003C62D3">
            <w:pPr>
              <w:spacing w:line="360" w:lineRule="auto"/>
              <w:jc w:val="center"/>
              <w:rPr>
                <w:rFonts w:asciiTheme="minorBidi" w:hAnsiTheme="minorBidi"/>
                <w:color w:val="000000"/>
                <w:shd w:val="clear" w:color="auto" w:fill="FFFFFF"/>
              </w:rPr>
            </w:pPr>
          </w:p>
        </w:tc>
        <w:tc>
          <w:tcPr>
            <w:tcW w:w="1248" w:type="dxa"/>
          </w:tcPr>
          <w:p w14:paraId="52901EAF" w14:textId="77777777" w:rsidR="000445B4" w:rsidRDefault="000445B4" w:rsidP="003C62D3">
            <w:pPr>
              <w:spacing w:line="360" w:lineRule="auto"/>
              <w:rPr>
                <w:rFonts w:asciiTheme="minorBidi" w:hAnsiTheme="minorBidi"/>
                <w:color w:val="000000"/>
                <w:shd w:val="clear" w:color="auto" w:fill="FFFFFF"/>
              </w:rPr>
            </w:pPr>
          </w:p>
        </w:tc>
        <w:tc>
          <w:tcPr>
            <w:tcW w:w="1677" w:type="dxa"/>
          </w:tcPr>
          <w:p w14:paraId="7DF6058C" w14:textId="77777777" w:rsidR="000445B4" w:rsidRDefault="000445B4" w:rsidP="003C62D3">
            <w:pPr>
              <w:spacing w:line="360" w:lineRule="auto"/>
              <w:rPr>
                <w:rFonts w:asciiTheme="minorBidi" w:hAnsiTheme="minorBidi"/>
                <w:color w:val="000000"/>
                <w:shd w:val="clear" w:color="auto" w:fill="FFFFFF"/>
              </w:rPr>
            </w:pPr>
          </w:p>
        </w:tc>
        <w:tc>
          <w:tcPr>
            <w:tcW w:w="2080" w:type="dxa"/>
          </w:tcPr>
          <w:p w14:paraId="623FD43A" w14:textId="77777777" w:rsidR="000445B4" w:rsidRDefault="000445B4" w:rsidP="003C62D3">
            <w:pPr>
              <w:spacing w:line="360" w:lineRule="auto"/>
              <w:rPr>
                <w:rFonts w:asciiTheme="minorBidi" w:hAnsiTheme="minorBidi"/>
                <w:color w:val="000000"/>
                <w:shd w:val="clear" w:color="auto" w:fill="FFFFFF"/>
              </w:rPr>
            </w:pPr>
          </w:p>
        </w:tc>
        <w:tc>
          <w:tcPr>
            <w:tcW w:w="1609" w:type="dxa"/>
          </w:tcPr>
          <w:p w14:paraId="45BDA563" w14:textId="77777777" w:rsidR="000445B4" w:rsidRDefault="000445B4" w:rsidP="003C62D3">
            <w:pPr>
              <w:spacing w:line="360" w:lineRule="auto"/>
              <w:rPr>
                <w:rFonts w:asciiTheme="minorBidi" w:hAnsiTheme="minorBidi"/>
                <w:color w:val="000000"/>
                <w:shd w:val="clear" w:color="auto" w:fill="FFFFFF"/>
              </w:rPr>
            </w:pPr>
          </w:p>
        </w:tc>
      </w:tr>
    </w:tbl>
    <w:p w14:paraId="7186DE03" w14:textId="77777777" w:rsidR="000445B4" w:rsidRDefault="000445B4" w:rsidP="000445B4">
      <w:pPr>
        <w:spacing w:line="360" w:lineRule="auto"/>
        <w:rPr>
          <w:rFonts w:asciiTheme="minorBidi" w:hAnsiTheme="minorBidi"/>
        </w:rPr>
      </w:pPr>
      <w:r w:rsidRPr="00E11296">
        <w:rPr>
          <w:rFonts w:asciiTheme="minorBidi" w:hAnsiTheme="minorBidi"/>
          <w:vertAlign w:val="superscript"/>
        </w:rPr>
        <w:t>a</w:t>
      </w:r>
      <w:r>
        <w:rPr>
          <w:rFonts w:asciiTheme="minorBidi" w:hAnsiTheme="minorBidi"/>
        </w:rPr>
        <w:t>98% of children in each exposure and control group had a vision test</w:t>
      </w:r>
    </w:p>
    <w:p w14:paraId="5E000AFB" w14:textId="77777777" w:rsidR="000445B4" w:rsidRDefault="000445B4" w:rsidP="000445B4">
      <w:pPr>
        <w:spacing w:line="360" w:lineRule="auto"/>
        <w:rPr>
          <w:rFonts w:asciiTheme="minorBidi" w:hAnsiTheme="minorBidi"/>
        </w:rPr>
      </w:pPr>
      <w:r w:rsidRPr="00E11296">
        <w:rPr>
          <w:rFonts w:asciiTheme="minorBidi" w:hAnsiTheme="minorBidi"/>
          <w:vertAlign w:val="superscript"/>
        </w:rPr>
        <w:t>b</w:t>
      </w:r>
      <w:r>
        <w:rPr>
          <w:rFonts w:asciiTheme="minorBidi" w:hAnsiTheme="minorBidi"/>
        </w:rPr>
        <w:t>100% of children in each exposure and control group had a hearing test</w:t>
      </w:r>
    </w:p>
    <w:p w14:paraId="42B21C9F" w14:textId="77777777" w:rsidR="000445B4" w:rsidRDefault="000445B4" w:rsidP="000445B4">
      <w:pPr>
        <w:spacing w:line="360" w:lineRule="auto"/>
        <w:rPr>
          <w:rFonts w:asciiTheme="minorBidi" w:hAnsiTheme="minorBidi"/>
        </w:rPr>
      </w:pPr>
      <w:r w:rsidRPr="00E11296">
        <w:rPr>
          <w:rFonts w:asciiTheme="minorBidi" w:hAnsiTheme="minorBidi"/>
          <w:vertAlign w:val="superscript"/>
        </w:rPr>
        <w:t>c</w:t>
      </w:r>
      <w:r>
        <w:rPr>
          <w:rFonts w:asciiTheme="minorBidi" w:hAnsiTheme="minorBidi"/>
        </w:rPr>
        <w:t>100% of children in each exposure and control group had the specified immunisations</w:t>
      </w:r>
    </w:p>
    <w:p w14:paraId="4600C6A5" w14:textId="77777777" w:rsidR="000445B4" w:rsidRDefault="000445B4" w:rsidP="000445B4">
      <w:pPr>
        <w:spacing w:line="360" w:lineRule="auto"/>
        <w:rPr>
          <w:rFonts w:asciiTheme="minorBidi" w:hAnsiTheme="minorBidi"/>
        </w:rPr>
      </w:pPr>
    </w:p>
    <w:p w14:paraId="26D17B57" w14:textId="77777777" w:rsidR="000445B4" w:rsidRDefault="000445B4" w:rsidP="000445B4">
      <w:pPr>
        <w:spacing w:line="360" w:lineRule="auto"/>
        <w:rPr>
          <w:rFonts w:asciiTheme="minorBidi" w:hAnsiTheme="minorBidi"/>
        </w:rPr>
      </w:pPr>
      <w:r w:rsidRPr="00D308DF">
        <w:rPr>
          <w:rFonts w:asciiTheme="minorBidi" w:hAnsiTheme="minorBidi"/>
          <w:i/>
          <w:iCs/>
          <w:color w:val="000000"/>
          <w:shd w:val="clear" w:color="auto" w:fill="FFFFFF"/>
        </w:rPr>
        <w:t xml:space="preserve">Descriptive statistics for </w:t>
      </w:r>
      <w:r>
        <w:rPr>
          <w:rFonts w:asciiTheme="minorBidi" w:hAnsiTheme="minorBidi"/>
          <w:i/>
          <w:iCs/>
          <w:color w:val="000000"/>
          <w:shd w:val="clear" w:color="auto" w:fill="FFFFFF"/>
        </w:rPr>
        <w:t>IFS</w:t>
      </w:r>
    </w:p>
    <w:p w14:paraId="4D757273" w14:textId="22BCAEAE" w:rsidR="000445B4" w:rsidRDefault="000445B4" w:rsidP="000445B4">
      <w:pPr>
        <w:spacing w:line="360" w:lineRule="auto"/>
        <w:rPr>
          <w:rFonts w:asciiTheme="minorBidi" w:hAnsiTheme="minorBidi"/>
          <w:color w:val="000000"/>
          <w:shd w:val="clear" w:color="auto" w:fill="FFFFFF"/>
        </w:rPr>
      </w:pPr>
      <w:r>
        <w:rPr>
          <w:rFonts w:asciiTheme="minorBidi" w:hAnsiTheme="minorBidi"/>
        </w:rPr>
        <w:t xml:space="preserve">Tables </w:t>
      </w:r>
      <w:r w:rsidR="00124112">
        <w:rPr>
          <w:rFonts w:asciiTheme="minorBidi" w:hAnsiTheme="minorBidi"/>
        </w:rPr>
        <w:t xml:space="preserve">12 </w:t>
      </w:r>
      <w:r>
        <w:rPr>
          <w:rFonts w:asciiTheme="minorBidi" w:hAnsiTheme="minorBidi"/>
        </w:rPr>
        <w:t xml:space="preserve">and </w:t>
      </w:r>
      <w:r w:rsidR="00124112">
        <w:rPr>
          <w:rFonts w:asciiTheme="minorBidi" w:hAnsiTheme="minorBidi"/>
        </w:rPr>
        <w:t xml:space="preserve">13 </w:t>
      </w:r>
      <w:r>
        <w:rPr>
          <w:rFonts w:asciiTheme="minorBidi" w:hAnsiTheme="minorBidi"/>
        </w:rPr>
        <w:t>show the descriptive</w:t>
      </w:r>
      <w:r w:rsidRPr="0028521D">
        <w:rPr>
          <w:rFonts w:asciiTheme="minorBidi" w:hAnsiTheme="minorBidi"/>
          <w:color w:val="000000"/>
          <w:shd w:val="clear" w:color="auto" w:fill="FFFFFF"/>
        </w:rPr>
        <w:t xml:space="preserve"> </w:t>
      </w:r>
      <w:r>
        <w:rPr>
          <w:rFonts w:asciiTheme="minorBidi" w:hAnsiTheme="minorBidi"/>
          <w:color w:val="000000"/>
          <w:shd w:val="clear" w:color="auto" w:fill="FFFFFF"/>
        </w:rPr>
        <w:t>statistics of confounders and outcomes across the exposure and control groups for IFS. Group 3 has consistently better levels of all confounders than Groups 1 and 2. This is different from the GUS sample. There is a higher proportion of mothers in managerial &amp; professional NS-SEC (34.4%) compared to Group 1 (6.6%) and Group 2 (15.8%). Group 3 has a much lower proportion of women who were ≤16 years old when they left full time education (16.8%) compared to Group 1 (40.0%) and Group 2 (25.7%).</w:t>
      </w:r>
    </w:p>
    <w:p w14:paraId="2DB4884F" w14:textId="328B8614" w:rsidR="000445B4" w:rsidRDefault="000445B4" w:rsidP="000445B4">
      <w:pPr>
        <w:spacing w:line="360" w:lineRule="auto"/>
        <w:rPr>
          <w:rFonts w:asciiTheme="minorBidi" w:hAnsiTheme="minorBidi"/>
        </w:rPr>
      </w:pPr>
      <w:r>
        <w:rPr>
          <w:rFonts w:asciiTheme="minorBidi" w:hAnsiTheme="minorBidi"/>
          <w:color w:val="000000"/>
          <w:shd w:val="clear" w:color="auto" w:fill="FFFFFF"/>
        </w:rPr>
        <w:t xml:space="preserve">For the outcomes (Table </w:t>
      </w:r>
      <w:r w:rsidR="00124112">
        <w:rPr>
          <w:rFonts w:asciiTheme="minorBidi" w:hAnsiTheme="minorBidi"/>
          <w:color w:val="000000"/>
          <w:shd w:val="clear" w:color="auto" w:fill="FFFFFF"/>
        </w:rPr>
        <w:t>13</w:t>
      </w:r>
      <w:r>
        <w:rPr>
          <w:rFonts w:asciiTheme="minorBidi" w:hAnsiTheme="minorBidi"/>
          <w:color w:val="000000"/>
          <w:shd w:val="clear" w:color="auto" w:fill="FFFFFF"/>
        </w:rPr>
        <w:t>), there are gradients across the Groups for breast feeding initiation and breast feeding duration with the groups ordered as 1 (recipients) lowest proportion and shortest duration, then Group 2 (eligible but not claiming) and Group 3 (nearly eligible) having the highest proportion breast feeding and the longest duration. For child body weight and size outcomes, Group 1 and 2 were similar to each other. In terms of infant feeding, Group 1 infants were introduced to solid food earlier than Groups 2 and Group 3, but this was only by a couple of weeks.</w:t>
      </w:r>
    </w:p>
    <w:p w14:paraId="01DE1313" w14:textId="77777777" w:rsidR="000445B4" w:rsidRDefault="000445B4" w:rsidP="000445B4">
      <w:pPr>
        <w:spacing w:line="360" w:lineRule="auto"/>
        <w:rPr>
          <w:rFonts w:asciiTheme="minorBidi" w:hAnsiTheme="minorBidi"/>
        </w:rPr>
      </w:pPr>
    </w:p>
    <w:p w14:paraId="3F8E613F" w14:textId="72FC2593" w:rsidR="000445B4" w:rsidRDefault="000445B4" w:rsidP="000445B4">
      <w:pPr>
        <w:spacing w:line="360" w:lineRule="auto"/>
        <w:rPr>
          <w:rFonts w:asciiTheme="minorBidi" w:hAnsiTheme="minorBidi"/>
          <w:color w:val="000000"/>
          <w:shd w:val="clear" w:color="auto" w:fill="FFFFFF"/>
        </w:rPr>
      </w:pPr>
      <w:r w:rsidRPr="00502030">
        <w:rPr>
          <w:rFonts w:asciiTheme="minorBidi" w:hAnsiTheme="minorBidi"/>
          <w:b/>
          <w:bCs/>
          <w:color w:val="000000"/>
          <w:shd w:val="clear" w:color="auto" w:fill="FFFFFF"/>
        </w:rPr>
        <w:t xml:space="preserve">TABLE </w:t>
      </w:r>
      <w:r w:rsidR="00124112">
        <w:rPr>
          <w:rFonts w:asciiTheme="minorBidi" w:hAnsiTheme="minorBidi"/>
          <w:b/>
          <w:bCs/>
          <w:color w:val="000000"/>
          <w:shd w:val="clear" w:color="auto" w:fill="FFFFFF"/>
        </w:rPr>
        <w:t>12</w:t>
      </w:r>
      <w:r w:rsidR="00124112">
        <w:rPr>
          <w:rFonts w:asciiTheme="minorBidi" w:hAnsiTheme="minorBidi"/>
          <w:color w:val="000000"/>
          <w:shd w:val="clear" w:color="auto" w:fill="FFFFFF"/>
        </w:rPr>
        <w:t xml:space="preserve"> </w:t>
      </w:r>
      <w:r>
        <w:rPr>
          <w:rFonts w:asciiTheme="minorBidi" w:hAnsiTheme="minorBidi"/>
          <w:color w:val="000000"/>
          <w:shd w:val="clear" w:color="auto" w:fill="FFFFFF"/>
        </w:rPr>
        <w:t>– Descriptive statistics of confounders across the exposure and control groups for IFS</w:t>
      </w:r>
    </w:p>
    <w:tbl>
      <w:tblPr>
        <w:tblStyle w:val="TableGrid"/>
        <w:tblW w:w="0" w:type="auto"/>
        <w:tblInd w:w="-431" w:type="dxa"/>
        <w:tblLook w:val="04A0" w:firstRow="1" w:lastRow="0" w:firstColumn="1" w:lastColumn="0" w:noHBand="0" w:noVBand="1"/>
      </w:tblPr>
      <w:tblGrid>
        <w:gridCol w:w="2666"/>
        <w:gridCol w:w="1329"/>
        <w:gridCol w:w="756"/>
        <w:gridCol w:w="1289"/>
        <w:gridCol w:w="771"/>
        <w:gridCol w:w="1094"/>
        <w:gridCol w:w="781"/>
      </w:tblGrid>
      <w:tr w:rsidR="000445B4" w14:paraId="63E2C0D2" w14:textId="77777777" w:rsidTr="003C62D3">
        <w:tc>
          <w:tcPr>
            <w:tcW w:w="2666" w:type="dxa"/>
          </w:tcPr>
          <w:p w14:paraId="54358135"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lastRenderedPageBreak/>
              <w:t>Confounder</w:t>
            </w:r>
          </w:p>
        </w:tc>
        <w:tc>
          <w:tcPr>
            <w:tcW w:w="1175" w:type="dxa"/>
          </w:tcPr>
          <w:p w14:paraId="23AABE80"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685AEBB8" w14:textId="5E12DF38" w:rsidR="000445B4" w:rsidRPr="00471BDF" w:rsidRDefault="00D10E31"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756" w:type="dxa"/>
          </w:tcPr>
          <w:p w14:paraId="0311ED08" w14:textId="77777777" w:rsidR="000445B4" w:rsidRPr="00471BDF" w:rsidRDefault="000445B4" w:rsidP="003C62D3">
            <w:pPr>
              <w:spacing w:line="360" w:lineRule="auto"/>
              <w:rPr>
                <w:rFonts w:asciiTheme="minorBidi" w:hAnsiTheme="minorBidi"/>
                <w:b/>
                <w:bCs/>
                <w:color w:val="000000"/>
                <w:shd w:val="clear" w:color="auto" w:fill="FFFFFF"/>
              </w:rPr>
            </w:pPr>
          </w:p>
        </w:tc>
        <w:tc>
          <w:tcPr>
            <w:tcW w:w="1289" w:type="dxa"/>
          </w:tcPr>
          <w:p w14:paraId="61BEF0B2"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7524BD9F" w14:textId="150A4B3A"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sidR="00D10E31">
              <w:rPr>
                <w:rFonts w:asciiTheme="minorBidi" w:hAnsiTheme="minorBidi"/>
                <w:b/>
                <w:bCs/>
                <w:color w:val="000000"/>
                <w:shd w:val="clear" w:color="auto" w:fill="FFFFFF"/>
              </w:rPr>
              <w:t xml:space="preserve"> (E)</w:t>
            </w:r>
          </w:p>
        </w:tc>
        <w:tc>
          <w:tcPr>
            <w:tcW w:w="771" w:type="dxa"/>
          </w:tcPr>
          <w:p w14:paraId="1D8B6F41" w14:textId="77777777" w:rsidR="000445B4" w:rsidRPr="00471BDF" w:rsidRDefault="000445B4" w:rsidP="003C62D3">
            <w:pPr>
              <w:spacing w:line="360" w:lineRule="auto"/>
              <w:rPr>
                <w:rFonts w:asciiTheme="minorBidi" w:hAnsiTheme="minorBidi"/>
                <w:b/>
                <w:bCs/>
                <w:color w:val="000000"/>
                <w:shd w:val="clear" w:color="auto" w:fill="FFFFFF"/>
              </w:rPr>
            </w:pPr>
          </w:p>
        </w:tc>
        <w:tc>
          <w:tcPr>
            <w:tcW w:w="1094" w:type="dxa"/>
          </w:tcPr>
          <w:p w14:paraId="0937D913"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3E8F53D1" w14:textId="28BD9510"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D10E31">
              <w:rPr>
                <w:rFonts w:asciiTheme="minorBidi" w:hAnsiTheme="minorBidi"/>
                <w:b/>
                <w:bCs/>
                <w:color w:val="000000"/>
                <w:shd w:val="clear" w:color="auto" w:fill="FFFFFF"/>
              </w:rPr>
              <w:t xml:space="preserve"> (NE)</w:t>
            </w:r>
          </w:p>
        </w:tc>
        <w:tc>
          <w:tcPr>
            <w:tcW w:w="781" w:type="dxa"/>
          </w:tcPr>
          <w:p w14:paraId="1B8F4F52"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14:paraId="102B6083" w14:textId="77777777" w:rsidTr="003C62D3">
        <w:tc>
          <w:tcPr>
            <w:tcW w:w="2666" w:type="dxa"/>
          </w:tcPr>
          <w:p w14:paraId="0D0C35CC"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75" w:type="dxa"/>
          </w:tcPr>
          <w:p w14:paraId="2878901A"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N=1906</w:t>
            </w:r>
          </w:p>
        </w:tc>
        <w:tc>
          <w:tcPr>
            <w:tcW w:w="756" w:type="dxa"/>
          </w:tcPr>
          <w:p w14:paraId="343D09BE" w14:textId="77777777" w:rsidR="000445B4" w:rsidRDefault="000445B4" w:rsidP="003C62D3">
            <w:pPr>
              <w:spacing w:line="360" w:lineRule="auto"/>
              <w:rPr>
                <w:rFonts w:asciiTheme="minorBidi" w:hAnsiTheme="minorBidi"/>
                <w:b/>
                <w:bCs/>
                <w:color w:val="000000"/>
                <w:shd w:val="clear" w:color="auto" w:fill="FFFFFF"/>
              </w:rPr>
            </w:pPr>
          </w:p>
        </w:tc>
        <w:tc>
          <w:tcPr>
            <w:tcW w:w="1289" w:type="dxa"/>
          </w:tcPr>
          <w:p w14:paraId="24AB7EC3"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N=1535</w:t>
            </w:r>
          </w:p>
        </w:tc>
        <w:tc>
          <w:tcPr>
            <w:tcW w:w="771" w:type="dxa"/>
          </w:tcPr>
          <w:p w14:paraId="622AD648" w14:textId="77777777" w:rsidR="000445B4" w:rsidRDefault="000445B4" w:rsidP="003C62D3">
            <w:pPr>
              <w:spacing w:line="360" w:lineRule="auto"/>
              <w:rPr>
                <w:rFonts w:asciiTheme="minorBidi" w:hAnsiTheme="minorBidi"/>
                <w:b/>
                <w:bCs/>
                <w:color w:val="000000"/>
                <w:shd w:val="clear" w:color="auto" w:fill="FFFFFF"/>
              </w:rPr>
            </w:pPr>
          </w:p>
        </w:tc>
        <w:tc>
          <w:tcPr>
            <w:tcW w:w="1094" w:type="dxa"/>
          </w:tcPr>
          <w:p w14:paraId="206B6106"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N=4624</w:t>
            </w:r>
          </w:p>
        </w:tc>
        <w:tc>
          <w:tcPr>
            <w:tcW w:w="781" w:type="dxa"/>
          </w:tcPr>
          <w:p w14:paraId="5275E6FD"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14:paraId="1092F40E" w14:textId="77777777" w:rsidTr="003C62D3">
        <w:trPr>
          <w:trHeight w:val="70"/>
        </w:trPr>
        <w:tc>
          <w:tcPr>
            <w:tcW w:w="2666" w:type="dxa"/>
          </w:tcPr>
          <w:p w14:paraId="6B224AF1"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75" w:type="dxa"/>
          </w:tcPr>
          <w:p w14:paraId="1DA1F916"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56" w:type="dxa"/>
          </w:tcPr>
          <w:p w14:paraId="69DD8C71"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c>
          <w:tcPr>
            <w:tcW w:w="1289" w:type="dxa"/>
          </w:tcPr>
          <w:p w14:paraId="7361C7E1"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71" w:type="dxa"/>
          </w:tcPr>
          <w:p w14:paraId="093DF41C"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c>
          <w:tcPr>
            <w:tcW w:w="1094" w:type="dxa"/>
          </w:tcPr>
          <w:p w14:paraId="28CA82E8"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781" w:type="dxa"/>
          </w:tcPr>
          <w:p w14:paraId="7C0CC29D"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w:t>
            </w:r>
          </w:p>
        </w:tc>
      </w:tr>
      <w:tr w:rsidR="000445B4" w14:paraId="50BD3A1B" w14:textId="77777777" w:rsidTr="003C62D3">
        <w:tc>
          <w:tcPr>
            <w:tcW w:w="2666" w:type="dxa"/>
          </w:tcPr>
          <w:p w14:paraId="70A969AA"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Mother’s age at birth</w:t>
            </w:r>
          </w:p>
        </w:tc>
        <w:tc>
          <w:tcPr>
            <w:tcW w:w="1175" w:type="dxa"/>
          </w:tcPr>
          <w:p w14:paraId="2E47A1E2" w14:textId="77777777" w:rsidR="000445B4" w:rsidRDefault="000445B4" w:rsidP="003C62D3">
            <w:pPr>
              <w:spacing w:line="360" w:lineRule="auto"/>
              <w:rPr>
                <w:rFonts w:asciiTheme="minorBidi" w:hAnsiTheme="minorBidi"/>
                <w:color w:val="000000"/>
                <w:shd w:val="clear" w:color="auto" w:fill="FFFFFF"/>
              </w:rPr>
            </w:pPr>
          </w:p>
        </w:tc>
        <w:tc>
          <w:tcPr>
            <w:tcW w:w="756" w:type="dxa"/>
          </w:tcPr>
          <w:p w14:paraId="0D1A3026" w14:textId="77777777" w:rsidR="000445B4" w:rsidRDefault="000445B4" w:rsidP="003C62D3">
            <w:pPr>
              <w:spacing w:line="360" w:lineRule="auto"/>
              <w:rPr>
                <w:rFonts w:asciiTheme="minorBidi" w:hAnsiTheme="minorBidi"/>
                <w:color w:val="000000"/>
                <w:shd w:val="clear" w:color="auto" w:fill="FFFFFF"/>
              </w:rPr>
            </w:pPr>
          </w:p>
        </w:tc>
        <w:tc>
          <w:tcPr>
            <w:tcW w:w="1289" w:type="dxa"/>
          </w:tcPr>
          <w:p w14:paraId="40B5DB80" w14:textId="77777777" w:rsidR="000445B4" w:rsidRDefault="000445B4" w:rsidP="003C62D3">
            <w:pPr>
              <w:spacing w:line="360" w:lineRule="auto"/>
              <w:rPr>
                <w:rFonts w:asciiTheme="minorBidi" w:hAnsiTheme="minorBidi"/>
                <w:color w:val="000000"/>
                <w:shd w:val="clear" w:color="auto" w:fill="FFFFFF"/>
              </w:rPr>
            </w:pPr>
          </w:p>
        </w:tc>
        <w:tc>
          <w:tcPr>
            <w:tcW w:w="771" w:type="dxa"/>
          </w:tcPr>
          <w:p w14:paraId="1BB29219" w14:textId="77777777" w:rsidR="000445B4" w:rsidRDefault="000445B4" w:rsidP="003C62D3">
            <w:pPr>
              <w:spacing w:line="360" w:lineRule="auto"/>
              <w:rPr>
                <w:rFonts w:asciiTheme="minorBidi" w:hAnsiTheme="minorBidi"/>
                <w:color w:val="000000"/>
                <w:shd w:val="clear" w:color="auto" w:fill="FFFFFF"/>
              </w:rPr>
            </w:pPr>
          </w:p>
        </w:tc>
        <w:tc>
          <w:tcPr>
            <w:tcW w:w="1094" w:type="dxa"/>
          </w:tcPr>
          <w:p w14:paraId="2C9B7F55" w14:textId="77777777" w:rsidR="000445B4" w:rsidRDefault="000445B4" w:rsidP="003C62D3">
            <w:pPr>
              <w:spacing w:line="360" w:lineRule="auto"/>
              <w:rPr>
                <w:rFonts w:asciiTheme="minorBidi" w:hAnsiTheme="minorBidi"/>
                <w:color w:val="000000"/>
                <w:shd w:val="clear" w:color="auto" w:fill="FFFFFF"/>
              </w:rPr>
            </w:pPr>
          </w:p>
        </w:tc>
        <w:tc>
          <w:tcPr>
            <w:tcW w:w="781" w:type="dxa"/>
          </w:tcPr>
          <w:p w14:paraId="6470A6D6" w14:textId="77777777" w:rsidR="000445B4" w:rsidRDefault="000445B4" w:rsidP="003C62D3">
            <w:pPr>
              <w:spacing w:line="360" w:lineRule="auto"/>
              <w:rPr>
                <w:rFonts w:asciiTheme="minorBidi" w:hAnsiTheme="minorBidi"/>
                <w:color w:val="000000"/>
                <w:shd w:val="clear" w:color="auto" w:fill="FFFFFF"/>
              </w:rPr>
            </w:pPr>
          </w:p>
        </w:tc>
      </w:tr>
      <w:tr w:rsidR="000445B4" w14:paraId="17F8FBB8" w14:textId="77777777" w:rsidTr="003C62D3">
        <w:tc>
          <w:tcPr>
            <w:tcW w:w="2666" w:type="dxa"/>
          </w:tcPr>
          <w:p w14:paraId="066AF9E6"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&lt;20</w:t>
            </w:r>
          </w:p>
        </w:tc>
        <w:tc>
          <w:tcPr>
            <w:tcW w:w="1175" w:type="dxa"/>
            <w:vAlign w:val="center"/>
          </w:tcPr>
          <w:p w14:paraId="5101A919"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319</w:t>
            </w:r>
          </w:p>
        </w:tc>
        <w:tc>
          <w:tcPr>
            <w:tcW w:w="756" w:type="dxa"/>
            <w:vAlign w:val="center"/>
          </w:tcPr>
          <w:p w14:paraId="47C0F4EE"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16.7</w:t>
            </w:r>
          </w:p>
        </w:tc>
        <w:tc>
          <w:tcPr>
            <w:tcW w:w="1289" w:type="dxa"/>
            <w:vAlign w:val="center"/>
          </w:tcPr>
          <w:p w14:paraId="508127E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153</w:t>
            </w:r>
          </w:p>
        </w:tc>
        <w:tc>
          <w:tcPr>
            <w:tcW w:w="771" w:type="dxa"/>
            <w:vAlign w:val="center"/>
          </w:tcPr>
          <w:p w14:paraId="05E5844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10.0</w:t>
            </w:r>
          </w:p>
        </w:tc>
        <w:tc>
          <w:tcPr>
            <w:tcW w:w="1094" w:type="dxa"/>
            <w:vAlign w:val="center"/>
          </w:tcPr>
          <w:p w14:paraId="5110F8E0"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127</w:t>
            </w:r>
          </w:p>
        </w:tc>
        <w:tc>
          <w:tcPr>
            <w:tcW w:w="781" w:type="dxa"/>
            <w:vAlign w:val="center"/>
          </w:tcPr>
          <w:p w14:paraId="13289C1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2.8</w:t>
            </w:r>
          </w:p>
        </w:tc>
      </w:tr>
      <w:tr w:rsidR="000445B4" w14:paraId="63793C5E" w14:textId="77777777" w:rsidTr="003C62D3">
        <w:tc>
          <w:tcPr>
            <w:tcW w:w="2666" w:type="dxa"/>
          </w:tcPr>
          <w:p w14:paraId="45DD81C2"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20-24</w:t>
            </w:r>
          </w:p>
        </w:tc>
        <w:tc>
          <w:tcPr>
            <w:tcW w:w="1175" w:type="dxa"/>
            <w:vAlign w:val="center"/>
          </w:tcPr>
          <w:p w14:paraId="5DC7C6FE"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587</w:t>
            </w:r>
          </w:p>
        </w:tc>
        <w:tc>
          <w:tcPr>
            <w:tcW w:w="756" w:type="dxa"/>
            <w:vAlign w:val="center"/>
          </w:tcPr>
          <w:p w14:paraId="5429DE1B"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30.8</w:t>
            </w:r>
          </w:p>
        </w:tc>
        <w:tc>
          <w:tcPr>
            <w:tcW w:w="1289" w:type="dxa"/>
            <w:vAlign w:val="center"/>
          </w:tcPr>
          <w:p w14:paraId="653A97D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442</w:t>
            </w:r>
          </w:p>
        </w:tc>
        <w:tc>
          <w:tcPr>
            <w:tcW w:w="771" w:type="dxa"/>
            <w:vAlign w:val="center"/>
          </w:tcPr>
          <w:p w14:paraId="13E0BBE6"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28.8</w:t>
            </w:r>
          </w:p>
        </w:tc>
        <w:tc>
          <w:tcPr>
            <w:tcW w:w="1094" w:type="dxa"/>
            <w:vAlign w:val="center"/>
          </w:tcPr>
          <w:p w14:paraId="2F952C6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717</w:t>
            </w:r>
          </w:p>
        </w:tc>
        <w:tc>
          <w:tcPr>
            <w:tcW w:w="781" w:type="dxa"/>
            <w:vAlign w:val="center"/>
          </w:tcPr>
          <w:p w14:paraId="08D4B6E6"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15.5</w:t>
            </w:r>
          </w:p>
        </w:tc>
      </w:tr>
      <w:tr w:rsidR="000445B4" w14:paraId="1FFD5F1B" w14:textId="77777777" w:rsidTr="003C62D3">
        <w:tc>
          <w:tcPr>
            <w:tcW w:w="2666" w:type="dxa"/>
          </w:tcPr>
          <w:p w14:paraId="3D0DBF6F"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25-29</w:t>
            </w:r>
          </w:p>
        </w:tc>
        <w:tc>
          <w:tcPr>
            <w:tcW w:w="1175" w:type="dxa"/>
            <w:vAlign w:val="center"/>
          </w:tcPr>
          <w:p w14:paraId="5375E4A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478</w:t>
            </w:r>
          </w:p>
        </w:tc>
        <w:tc>
          <w:tcPr>
            <w:tcW w:w="756" w:type="dxa"/>
            <w:vAlign w:val="center"/>
          </w:tcPr>
          <w:p w14:paraId="6CD0F67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25.1</w:t>
            </w:r>
          </w:p>
        </w:tc>
        <w:tc>
          <w:tcPr>
            <w:tcW w:w="1289" w:type="dxa"/>
            <w:vAlign w:val="center"/>
          </w:tcPr>
          <w:p w14:paraId="278CF8D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421</w:t>
            </w:r>
          </w:p>
        </w:tc>
        <w:tc>
          <w:tcPr>
            <w:tcW w:w="771" w:type="dxa"/>
            <w:vAlign w:val="center"/>
          </w:tcPr>
          <w:p w14:paraId="6634465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27.4</w:t>
            </w:r>
          </w:p>
        </w:tc>
        <w:tc>
          <w:tcPr>
            <w:tcW w:w="1094" w:type="dxa"/>
            <w:vAlign w:val="center"/>
          </w:tcPr>
          <w:p w14:paraId="7E7C8FA9"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1521</w:t>
            </w:r>
          </w:p>
        </w:tc>
        <w:tc>
          <w:tcPr>
            <w:tcW w:w="781" w:type="dxa"/>
            <w:vAlign w:val="center"/>
          </w:tcPr>
          <w:p w14:paraId="0BA04ED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32.9</w:t>
            </w:r>
          </w:p>
        </w:tc>
      </w:tr>
      <w:tr w:rsidR="000445B4" w14:paraId="22FB666B" w14:textId="77777777" w:rsidTr="003C62D3">
        <w:tc>
          <w:tcPr>
            <w:tcW w:w="2666" w:type="dxa"/>
          </w:tcPr>
          <w:p w14:paraId="56364FD8"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30-34</w:t>
            </w:r>
          </w:p>
        </w:tc>
        <w:tc>
          <w:tcPr>
            <w:tcW w:w="1175" w:type="dxa"/>
            <w:vAlign w:val="center"/>
          </w:tcPr>
          <w:p w14:paraId="7CA204C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305</w:t>
            </w:r>
          </w:p>
        </w:tc>
        <w:tc>
          <w:tcPr>
            <w:tcW w:w="756" w:type="dxa"/>
            <w:vAlign w:val="center"/>
          </w:tcPr>
          <w:p w14:paraId="6E9E5B66"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16.0</w:t>
            </w:r>
          </w:p>
        </w:tc>
        <w:tc>
          <w:tcPr>
            <w:tcW w:w="1289" w:type="dxa"/>
            <w:vAlign w:val="center"/>
          </w:tcPr>
          <w:p w14:paraId="4C2543E0"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310</w:t>
            </w:r>
          </w:p>
        </w:tc>
        <w:tc>
          <w:tcPr>
            <w:tcW w:w="771" w:type="dxa"/>
            <w:vAlign w:val="center"/>
          </w:tcPr>
          <w:p w14:paraId="4CA9D0E6"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20.2</w:t>
            </w:r>
          </w:p>
        </w:tc>
        <w:tc>
          <w:tcPr>
            <w:tcW w:w="1094" w:type="dxa"/>
            <w:vAlign w:val="center"/>
          </w:tcPr>
          <w:p w14:paraId="29BFF04E"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1408</w:t>
            </w:r>
          </w:p>
        </w:tc>
        <w:tc>
          <w:tcPr>
            <w:tcW w:w="781" w:type="dxa"/>
            <w:vAlign w:val="center"/>
          </w:tcPr>
          <w:p w14:paraId="4372B7A1"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30.5</w:t>
            </w:r>
          </w:p>
        </w:tc>
      </w:tr>
      <w:tr w:rsidR="000445B4" w14:paraId="1F2BCC7D" w14:textId="77777777" w:rsidTr="003C62D3">
        <w:tc>
          <w:tcPr>
            <w:tcW w:w="2666" w:type="dxa"/>
          </w:tcPr>
          <w:p w14:paraId="2194E2ED"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≥35</w:t>
            </w:r>
          </w:p>
        </w:tc>
        <w:tc>
          <w:tcPr>
            <w:tcW w:w="1175" w:type="dxa"/>
            <w:vAlign w:val="center"/>
          </w:tcPr>
          <w:p w14:paraId="67D25F9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202</w:t>
            </w:r>
          </w:p>
        </w:tc>
        <w:tc>
          <w:tcPr>
            <w:tcW w:w="756" w:type="dxa"/>
            <w:vAlign w:val="center"/>
          </w:tcPr>
          <w:p w14:paraId="0CA9CDE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10.6</w:t>
            </w:r>
          </w:p>
        </w:tc>
        <w:tc>
          <w:tcPr>
            <w:tcW w:w="1289" w:type="dxa"/>
            <w:vAlign w:val="center"/>
          </w:tcPr>
          <w:p w14:paraId="694C79D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198</w:t>
            </w:r>
          </w:p>
        </w:tc>
        <w:tc>
          <w:tcPr>
            <w:tcW w:w="771" w:type="dxa"/>
            <w:vAlign w:val="center"/>
          </w:tcPr>
          <w:p w14:paraId="35EB416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12.9</w:t>
            </w:r>
          </w:p>
        </w:tc>
        <w:tc>
          <w:tcPr>
            <w:tcW w:w="1094" w:type="dxa"/>
            <w:vAlign w:val="center"/>
          </w:tcPr>
          <w:p w14:paraId="1D385EB7"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830</w:t>
            </w:r>
          </w:p>
        </w:tc>
        <w:tc>
          <w:tcPr>
            <w:tcW w:w="781" w:type="dxa"/>
            <w:vAlign w:val="center"/>
          </w:tcPr>
          <w:p w14:paraId="16964D9A"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18.0</w:t>
            </w:r>
          </w:p>
        </w:tc>
      </w:tr>
      <w:tr w:rsidR="000445B4" w14:paraId="4FAEF39C" w14:textId="77777777" w:rsidTr="003C62D3">
        <w:tc>
          <w:tcPr>
            <w:tcW w:w="2666" w:type="dxa"/>
          </w:tcPr>
          <w:p w14:paraId="6E508C15"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175" w:type="dxa"/>
            <w:vAlign w:val="center"/>
          </w:tcPr>
          <w:p w14:paraId="231AF61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15</w:t>
            </w:r>
          </w:p>
        </w:tc>
        <w:tc>
          <w:tcPr>
            <w:tcW w:w="756" w:type="dxa"/>
            <w:vAlign w:val="center"/>
          </w:tcPr>
          <w:p w14:paraId="5C5ECE81"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0.8</w:t>
            </w:r>
          </w:p>
        </w:tc>
        <w:tc>
          <w:tcPr>
            <w:tcW w:w="1289" w:type="dxa"/>
            <w:vAlign w:val="center"/>
          </w:tcPr>
          <w:p w14:paraId="3C250D0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11</w:t>
            </w:r>
          </w:p>
        </w:tc>
        <w:tc>
          <w:tcPr>
            <w:tcW w:w="771" w:type="dxa"/>
            <w:vAlign w:val="center"/>
          </w:tcPr>
          <w:p w14:paraId="747150B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0.7</w:t>
            </w:r>
          </w:p>
        </w:tc>
        <w:tc>
          <w:tcPr>
            <w:tcW w:w="1094" w:type="dxa"/>
            <w:vAlign w:val="center"/>
          </w:tcPr>
          <w:p w14:paraId="3A320C11"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21</w:t>
            </w:r>
          </w:p>
        </w:tc>
        <w:tc>
          <w:tcPr>
            <w:tcW w:w="781" w:type="dxa"/>
            <w:vAlign w:val="center"/>
          </w:tcPr>
          <w:p w14:paraId="2D05B9A0"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0.5</w:t>
            </w:r>
          </w:p>
        </w:tc>
      </w:tr>
      <w:tr w:rsidR="000445B4" w14:paraId="170205AF" w14:textId="77777777" w:rsidTr="003C62D3">
        <w:tc>
          <w:tcPr>
            <w:tcW w:w="2666" w:type="dxa"/>
          </w:tcPr>
          <w:p w14:paraId="05C48244" w14:textId="77777777" w:rsidR="000445B4" w:rsidRDefault="000445B4" w:rsidP="003C62D3">
            <w:pPr>
              <w:spacing w:line="360" w:lineRule="auto"/>
              <w:rPr>
                <w:rFonts w:asciiTheme="minorBidi" w:hAnsiTheme="minorBidi"/>
                <w:color w:val="000000"/>
                <w:shd w:val="clear" w:color="auto" w:fill="FFFFFF"/>
              </w:rPr>
            </w:pPr>
          </w:p>
        </w:tc>
        <w:tc>
          <w:tcPr>
            <w:tcW w:w="1175" w:type="dxa"/>
            <w:vAlign w:val="center"/>
          </w:tcPr>
          <w:p w14:paraId="5EC60EF8"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6F3916A2"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7C263D2F"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6206297C"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21726C2A"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3DAC533C"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4AECD1EE" w14:textId="77777777" w:rsidTr="003C62D3">
        <w:tc>
          <w:tcPr>
            <w:tcW w:w="2666" w:type="dxa"/>
          </w:tcPr>
          <w:p w14:paraId="43A0B8BB"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Maternal </w:t>
            </w:r>
            <w:r>
              <w:rPr>
                <w:rFonts w:asciiTheme="minorBidi" w:hAnsiTheme="minorBidi"/>
                <w:b/>
                <w:bCs/>
                <w:color w:val="000000"/>
                <w:shd w:val="clear" w:color="auto" w:fill="FFFFFF"/>
              </w:rPr>
              <w:t>s</w:t>
            </w:r>
            <w:r w:rsidRPr="00471BDF">
              <w:rPr>
                <w:rFonts w:asciiTheme="minorBidi" w:hAnsiTheme="minorBidi"/>
                <w:b/>
                <w:bCs/>
                <w:color w:val="000000"/>
                <w:shd w:val="clear" w:color="auto" w:fill="FFFFFF"/>
              </w:rPr>
              <w:t xml:space="preserve">ocial </w:t>
            </w:r>
            <w:r>
              <w:rPr>
                <w:rFonts w:asciiTheme="minorBidi" w:hAnsiTheme="minorBidi"/>
                <w:b/>
                <w:bCs/>
                <w:color w:val="000000"/>
                <w:shd w:val="clear" w:color="auto" w:fill="FFFFFF"/>
              </w:rPr>
              <w:t>c</w:t>
            </w:r>
            <w:r w:rsidRPr="00471BDF">
              <w:rPr>
                <w:rFonts w:asciiTheme="minorBidi" w:hAnsiTheme="minorBidi"/>
                <w:b/>
                <w:bCs/>
                <w:color w:val="000000"/>
                <w:shd w:val="clear" w:color="auto" w:fill="FFFFFF"/>
              </w:rPr>
              <w:t>lass (NS-SEC)</w:t>
            </w:r>
          </w:p>
        </w:tc>
        <w:tc>
          <w:tcPr>
            <w:tcW w:w="1175" w:type="dxa"/>
            <w:vAlign w:val="center"/>
          </w:tcPr>
          <w:p w14:paraId="07DBB395"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1284FFD9"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1357DB76"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2C8AF71D"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6A36E4AE"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56EFDC8C"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2D3D158E" w14:textId="77777777" w:rsidTr="003C62D3">
        <w:tc>
          <w:tcPr>
            <w:tcW w:w="2666" w:type="dxa"/>
          </w:tcPr>
          <w:p w14:paraId="7A3E86F3" w14:textId="77777777" w:rsidR="000445B4" w:rsidRPr="00471BDF" w:rsidRDefault="000445B4" w:rsidP="003C62D3">
            <w:pPr>
              <w:spacing w:line="360" w:lineRule="auto"/>
              <w:jc w:val="center"/>
              <w:rPr>
                <w:rFonts w:asciiTheme="minorBidi" w:hAnsiTheme="minorBidi"/>
                <w:b/>
                <w:bCs/>
                <w:color w:val="000000"/>
                <w:shd w:val="clear" w:color="auto" w:fill="FFFFFF"/>
              </w:rPr>
            </w:pPr>
            <w:r>
              <w:rPr>
                <w:rFonts w:asciiTheme="minorBidi" w:hAnsiTheme="minorBidi"/>
                <w:color w:val="000000"/>
                <w:shd w:val="clear" w:color="auto" w:fill="FFFFFF"/>
              </w:rPr>
              <w:t>Never worked</w:t>
            </w:r>
          </w:p>
        </w:tc>
        <w:tc>
          <w:tcPr>
            <w:tcW w:w="1175" w:type="dxa"/>
            <w:vAlign w:val="center"/>
          </w:tcPr>
          <w:p w14:paraId="4BCC234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564</w:t>
            </w:r>
          </w:p>
        </w:tc>
        <w:tc>
          <w:tcPr>
            <w:tcW w:w="756" w:type="dxa"/>
            <w:vAlign w:val="center"/>
          </w:tcPr>
          <w:p w14:paraId="7171E5CE"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29.6</w:t>
            </w:r>
          </w:p>
        </w:tc>
        <w:tc>
          <w:tcPr>
            <w:tcW w:w="1289" w:type="dxa"/>
            <w:vAlign w:val="center"/>
          </w:tcPr>
          <w:p w14:paraId="398A049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194</w:t>
            </w:r>
          </w:p>
        </w:tc>
        <w:tc>
          <w:tcPr>
            <w:tcW w:w="771" w:type="dxa"/>
            <w:vAlign w:val="center"/>
          </w:tcPr>
          <w:p w14:paraId="7EDE553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12.6</w:t>
            </w:r>
          </w:p>
        </w:tc>
        <w:tc>
          <w:tcPr>
            <w:tcW w:w="1094" w:type="dxa"/>
            <w:vAlign w:val="center"/>
          </w:tcPr>
          <w:p w14:paraId="3278FD3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309</w:t>
            </w:r>
          </w:p>
        </w:tc>
        <w:tc>
          <w:tcPr>
            <w:tcW w:w="781" w:type="dxa"/>
            <w:vAlign w:val="center"/>
          </w:tcPr>
          <w:p w14:paraId="669640B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6.7</w:t>
            </w:r>
          </w:p>
        </w:tc>
      </w:tr>
      <w:tr w:rsidR="000445B4" w14:paraId="264F828F" w14:textId="77777777" w:rsidTr="003C62D3">
        <w:tc>
          <w:tcPr>
            <w:tcW w:w="2666" w:type="dxa"/>
          </w:tcPr>
          <w:p w14:paraId="1B70AC19"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Not classified</w:t>
            </w:r>
          </w:p>
        </w:tc>
        <w:tc>
          <w:tcPr>
            <w:tcW w:w="1175" w:type="dxa"/>
            <w:vAlign w:val="center"/>
          </w:tcPr>
          <w:p w14:paraId="4C8707CF"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205</w:t>
            </w:r>
          </w:p>
        </w:tc>
        <w:tc>
          <w:tcPr>
            <w:tcW w:w="756" w:type="dxa"/>
            <w:vAlign w:val="center"/>
          </w:tcPr>
          <w:p w14:paraId="73436A09"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10.8</w:t>
            </w:r>
          </w:p>
        </w:tc>
        <w:tc>
          <w:tcPr>
            <w:tcW w:w="1289" w:type="dxa"/>
            <w:vAlign w:val="center"/>
          </w:tcPr>
          <w:p w14:paraId="7C47D34D"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130</w:t>
            </w:r>
          </w:p>
        </w:tc>
        <w:tc>
          <w:tcPr>
            <w:tcW w:w="771" w:type="dxa"/>
            <w:vAlign w:val="center"/>
          </w:tcPr>
          <w:p w14:paraId="6A8230DF"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8.5</w:t>
            </w:r>
          </w:p>
        </w:tc>
        <w:tc>
          <w:tcPr>
            <w:tcW w:w="1094" w:type="dxa"/>
            <w:vAlign w:val="center"/>
          </w:tcPr>
          <w:p w14:paraId="1F99DD9D"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356</w:t>
            </w:r>
          </w:p>
        </w:tc>
        <w:tc>
          <w:tcPr>
            <w:tcW w:w="781" w:type="dxa"/>
            <w:vAlign w:val="center"/>
          </w:tcPr>
          <w:p w14:paraId="6CD79A83"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7.7</w:t>
            </w:r>
          </w:p>
        </w:tc>
      </w:tr>
      <w:tr w:rsidR="000445B4" w14:paraId="08F63685" w14:textId="77777777" w:rsidTr="003C62D3">
        <w:tc>
          <w:tcPr>
            <w:tcW w:w="2666" w:type="dxa"/>
          </w:tcPr>
          <w:p w14:paraId="5350823D"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Routine &amp; manual occupation</w:t>
            </w:r>
          </w:p>
        </w:tc>
        <w:tc>
          <w:tcPr>
            <w:tcW w:w="1175" w:type="dxa"/>
            <w:vAlign w:val="center"/>
          </w:tcPr>
          <w:p w14:paraId="52A13347"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801</w:t>
            </w:r>
          </w:p>
        </w:tc>
        <w:tc>
          <w:tcPr>
            <w:tcW w:w="756" w:type="dxa"/>
            <w:vAlign w:val="center"/>
          </w:tcPr>
          <w:p w14:paraId="0D3911D3"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42.0</w:t>
            </w:r>
          </w:p>
        </w:tc>
        <w:tc>
          <w:tcPr>
            <w:tcW w:w="1289" w:type="dxa"/>
            <w:vAlign w:val="center"/>
          </w:tcPr>
          <w:p w14:paraId="616D75C3"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655</w:t>
            </w:r>
          </w:p>
        </w:tc>
        <w:tc>
          <w:tcPr>
            <w:tcW w:w="771" w:type="dxa"/>
            <w:vAlign w:val="center"/>
          </w:tcPr>
          <w:p w14:paraId="3F4B96D4"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42.7</w:t>
            </w:r>
          </w:p>
        </w:tc>
        <w:tc>
          <w:tcPr>
            <w:tcW w:w="1094" w:type="dxa"/>
            <w:vAlign w:val="center"/>
          </w:tcPr>
          <w:p w14:paraId="51E60673"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1344</w:t>
            </w:r>
          </w:p>
        </w:tc>
        <w:tc>
          <w:tcPr>
            <w:tcW w:w="781" w:type="dxa"/>
            <w:vAlign w:val="center"/>
          </w:tcPr>
          <w:p w14:paraId="009255E7"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29.1</w:t>
            </w:r>
          </w:p>
        </w:tc>
      </w:tr>
      <w:tr w:rsidR="000445B4" w14:paraId="73A89B60" w14:textId="77777777" w:rsidTr="003C62D3">
        <w:tc>
          <w:tcPr>
            <w:tcW w:w="2666" w:type="dxa"/>
          </w:tcPr>
          <w:p w14:paraId="68963740"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Intermediate</w:t>
            </w:r>
          </w:p>
        </w:tc>
        <w:tc>
          <w:tcPr>
            <w:tcW w:w="1175" w:type="dxa"/>
            <w:vAlign w:val="center"/>
          </w:tcPr>
          <w:p w14:paraId="65D27AA9"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211</w:t>
            </w:r>
          </w:p>
        </w:tc>
        <w:tc>
          <w:tcPr>
            <w:tcW w:w="756" w:type="dxa"/>
            <w:vAlign w:val="center"/>
          </w:tcPr>
          <w:p w14:paraId="56B896D6"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11.1</w:t>
            </w:r>
          </w:p>
        </w:tc>
        <w:tc>
          <w:tcPr>
            <w:tcW w:w="1289" w:type="dxa"/>
            <w:vAlign w:val="center"/>
          </w:tcPr>
          <w:p w14:paraId="027F69BC"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314</w:t>
            </w:r>
          </w:p>
        </w:tc>
        <w:tc>
          <w:tcPr>
            <w:tcW w:w="771" w:type="dxa"/>
            <w:vAlign w:val="center"/>
          </w:tcPr>
          <w:p w14:paraId="6D080A8A"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20.5</w:t>
            </w:r>
          </w:p>
        </w:tc>
        <w:tc>
          <w:tcPr>
            <w:tcW w:w="1094" w:type="dxa"/>
            <w:vAlign w:val="center"/>
          </w:tcPr>
          <w:p w14:paraId="688947A5"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1025</w:t>
            </w:r>
          </w:p>
        </w:tc>
        <w:tc>
          <w:tcPr>
            <w:tcW w:w="781" w:type="dxa"/>
            <w:vAlign w:val="center"/>
          </w:tcPr>
          <w:p w14:paraId="758E6AEA"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22.2</w:t>
            </w:r>
          </w:p>
        </w:tc>
      </w:tr>
      <w:tr w:rsidR="000445B4" w14:paraId="06EF303F" w14:textId="77777777" w:rsidTr="003C62D3">
        <w:tc>
          <w:tcPr>
            <w:tcW w:w="2666" w:type="dxa"/>
          </w:tcPr>
          <w:p w14:paraId="265DA232"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Managerial &amp; professional</w:t>
            </w:r>
          </w:p>
        </w:tc>
        <w:tc>
          <w:tcPr>
            <w:tcW w:w="1175" w:type="dxa"/>
            <w:vAlign w:val="center"/>
          </w:tcPr>
          <w:p w14:paraId="7124166D"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125</w:t>
            </w:r>
          </w:p>
        </w:tc>
        <w:tc>
          <w:tcPr>
            <w:tcW w:w="756" w:type="dxa"/>
            <w:vAlign w:val="center"/>
          </w:tcPr>
          <w:p w14:paraId="107D51A1"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6.6</w:t>
            </w:r>
          </w:p>
        </w:tc>
        <w:tc>
          <w:tcPr>
            <w:tcW w:w="1289" w:type="dxa"/>
            <w:vAlign w:val="center"/>
          </w:tcPr>
          <w:p w14:paraId="32B1550C"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242</w:t>
            </w:r>
          </w:p>
        </w:tc>
        <w:tc>
          <w:tcPr>
            <w:tcW w:w="771" w:type="dxa"/>
            <w:vAlign w:val="center"/>
          </w:tcPr>
          <w:p w14:paraId="581872BE"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15.8</w:t>
            </w:r>
          </w:p>
        </w:tc>
        <w:tc>
          <w:tcPr>
            <w:tcW w:w="1094" w:type="dxa"/>
            <w:vAlign w:val="center"/>
          </w:tcPr>
          <w:p w14:paraId="3CF6C481"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1590</w:t>
            </w:r>
          </w:p>
        </w:tc>
        <w:tc>
          <w:tcPr>
            <w:tcW w:w="781" w:type="dxa"/>
            <w:vAlign w:val="center"/>
          </w:tcPr>
          <w:p w14:paraId="61DD6EC4"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34.4</w:t>
            </w:r>
          </w:p>
        </w:tc>
      </w:tr>
      <w:tr w:rsidR="000445B4" w14:paraId="4FC9FF1B" w14:textId="77777777" w:rsidTr="003C62D3">
        <w:tc>
          <w:tcPr>
            <w:tcW w:w="2666" w:type="dxa"/>
          </w:tcPr>
          <w:p w14:paraId="211A889A"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175" w:type="dxa"/>
            <w:vAlign w:val="center"/>
          </w:tcPr>
          <w:p w14:paraId="11F739C4"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0</w:t>
            </w:r>
          </w:p>
        </w:tc>
        <w:tc>
          <w:tcPr>
            <w:tcW w:w="756" w:type="dxa"/>
            <w:vAlign w:val="center"/>
          </w:tcPr>
          <w:p w14:paraId="546FC20F"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0.0</w:t>
            </w:r>
          </w:p>
        </w:tc>
        <w:tc>
          <w:tcPr>
            <w:tcW w:w="1289" w:type="dxa"/>
            <w:vAlign w:val="center"/>
          </w:tcPr>
          <w:p w14:paraId="5E749995"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0</w:t>
            </w:r>
          </w:p>
        </w:tc>
        <w:tc>
          <w:tcPr>
            <w:tcW w:w="771" w:type="dxa"/>
            <w:vAlign w:val="center"/>
          </w:tcPr>
          <w:p w14:paraId="3A34C4B1"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0.0</w:t>
            </w:r>
          </w:p>
        </w:tc>
        <w:tc>
          <w:tcPr>
            <w:tcW w:w="1094" w:type="dxa"/>
            <w:vAlign w:val="center"/>
          </w:tcPr>
          <w:p w14:paraId="156A92CB"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0</w:t>
            </w:r>
          </w:p>
        </w:tc>
        <w:tc>
          <w:tcPr>
            <w:tcW w:w="781" w:type="dxa"/>
            <w:vAlign w:val="center"/>
          </w:tcPr>
          <w:p w14:paraId="348E3D14"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0.0</w:t>
            </w:r>
          </w:p>
        </w:tc>
      </w:tr>
      <w:tr w:rsidR="000445B4" w14:paraId="3FBBF77E" w14:textId="77777777" w:rsidTr="003C62D3">
        <w:tc>
          <w:tcPr>
            <w:tcW w:w="2666" w:type="dxa"/>
          </w:tcPr>
          <w:p w14:paraId="134C9CA8" w14:textId="77777777" w:rsidR="000445B4" w:rsidRDefault="000445B4" w:rsidP="003C62D3">
            <w:pPr>
              <w:spacing w:line="360" w:lineRule="auto"/>
              <w:rPr>
                <w:rFonts w:asciiTheme="minorBidi" w:hAnsiTheme="minorBidi"/>
                <w:color w:val="000000"/>
                <w:shd w:val="clear" w:color="auto" w:fill="FFFFFF"/>
              </w:rPr>
            </w:pPr>
          </w:p>
        </w:tc>
        <w:tc>
          <w:tcPr>
            <w:tcW w:w="1175" w:type="dxa"/>
            <w:vAlign w:val="center"/>
          </w:tcPr>
          <w:p w14:paraId="7D229771"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3318D605"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5AD73CFB"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0E4B47BF"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790C26B3"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6235A9B2"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4ADA3813" w14:textId="77777777" w:rsidTr="003C62D3">
        <w:tc>
          <w:tcPr>
            <w:tcW w:w="2666" w:type="dxa"/>
          </w:tcPr>
          <w:p w14:paraId="291270D8"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Mother’s age when finished full-time education</w:t>
            </w:r>
          </w:p>
        </w:tc>
        <w:tc>
          <w:tcPr>
            <w:tcW w:w="1175" w:type="dxa"/>
            <w:vAlign w:val="center"/>
          </w:tcPr>
          <w:p w14:paraId="437FE0AA"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1BDABD91"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31A7150E"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71DF8875"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2782F08F"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655361C2"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0661C5E9" w14:textId="77777777" w:rsidTr="003C62D3">
        <w:tc>
          <w:tcPr>
            <w:tcW w:w="2666" w:type="dxa"/>
          </w:tcPr>
          <w:p w14:paraId="30A6209F"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≤16</w:t>
            </w:r>
          </w:p>
        </w:tc>
        <w:tc>
          <w:tcPr>
            <w:tcW w:w="1175" w:type="dxa"/>
            <w:vAlign w:val="center"/>
          </w:tcPr>
          <w:p w14:paraId="703E46EE"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763</w:t>
            </w:r>
          </w:p>
        </w:tc>
        <w:tc>
          <w:tcPr>
            <w:tcW w:w="756" w:type="dxa"/>
            <w:vAlign w:val="center"/>
          </w:tcPr>
          <w:p w14:paraId="20340A21"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40.0</w:t>
            </w:r>
          </w:p>
        </w:tc>
        <w:tc>
          <w:tcPr>
            <w:tcW w:w="1289" w:type="dxa"/>
            <w:vAlign w:val="center"/>
          </w:tcPr>
          <w:p w14:paraId="07755C99"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395</w:t>
            </w:r>
          </w:p>
        </w:tc>
        <w:tc>
          <w:tcPr>
            <w:tcW w:w="771" w:type="dxa"/>
            <w:vAlign w:val="center"/>
          </w:tcPr>
          <w:p w14:paraId="3C6E0D6F"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25.7</w:t>
            </w:r>
          </w:p>
        </w:tc>
        <w:tc>
          <w:tcPr>
            <w:tcW w:w="1094" w:type="dxa"/>
            <w:vAlign w:val="center"/>
          </w:tcPr>
          <w:p w14:paraId="65062979"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775</w:t>
            </w:r>
          </w:p>
        </w:tc>
        <w:tc>
          <w:tcPr>
            <w:tcW w:w="781" w:type="dxa"/>
            <w:vAlign w:val="center"/>
          </w:tcPr>
          <w:p w14:paraId="3871F21B"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16.8</w:t>
            </w:r>
          </w:p>
        </w:tc>
      </w:tr>
      <w:tr w:rsidR="000445B4" w14:paraId="2CB1FD16" w14:textId="77777777" w:rsidTr="003C62D3">
        <w:tc>
          <w:tcPr>
            <w:tcW w:w="2666" w:type="dxa"/>
          </w:tcPr>
          <w:p w14:paraId="6FF235C9"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17</w:t>
            </w:r>
          </w:p>
        </w:tc>
        <w:tc>
          <w:tcPr>
            <w:tcW w:w="1175" w:type="dxa"/>
            <w:vAlign w:val="center"/>
          </w:tcPr>
          <w:p w14:paraId="3A065E6D"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351</w:t>
            </w:r>
          </w:p>
        </w:tc>
        <w:tc>
          <w:tcPr>
            <w:tcW w:w="756" w:type="dxa"/>
            <w:vAlign w:val="center"/>
          </w:tcPr>
          <w:p w14:paraId="21613F8F"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18.4</w:t>
            </w:r>
          </w:p>
        </w:tc>
        <w:tc>
          <w:tcPr>
            <w:tcW w:w="1289" w:type="dxa"/>
            <w:vAlign w:val="center"/>
          </w:tcPr>
          <w:p w14:paraId="2AD02120"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245</w:t>
            </w:r>
          </w:p>
        </w:tc>
        <w:tc>
          <w:tcPr>
            <w:tcW w:w="771" w:type="dxa"/>
            <w:vAlign w:val="center"/>
          </w:tcPr>
          <w:p w14:paraId="0D9389BE"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16.0</w:t>
            </w:r>
          </w:p>
        </w:tc>
        <w:tc>
          <w:tcPr>
            <w:tcW w:w="1094" w:type="dxa"/>
            <w:vAlign w:val="center"/>
          </w:tcPr>
          <w:p w14:paraId="7017EB94"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552</w:t>
            </w:r>
          </w:p>
        </w:tc>
        <w:tc>
          <w:tcPr>
            <w:tcW w:w="781" w:type="dxa"/>
            <w:vAlign w:val="center"/>
          </w:tcPr>
          <w:p w14:paraId="60B57763"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11.9</w:t>
            </w:r>
          </w:p>
        </w:tc>
      </w:tr>
      <w:tr w:rsidR="000445B4" w14:paraId="743646A5" w14:textId="77777777" w:rsidTr="003C62D3">
        <w:tc>
          <w:tcPr>
            <w:tcW w:w="2666" w:type="dxa"/>
          </w:tcPr>
          <w:p w14:paraId="434712F4"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18</w:t>
            </w:r>
          </w:p>
        </w:tc>
        <w:tc>
          <w:tcPr>
            <w:tcW w:w="1175" w:type="dxa"/>
            <w:vAlign w:val="center"/>
          </w:tcPr>
          <w:p w14:paraId="18AEEBF1"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304</w:t>
            </w:r>
          </w:p>
        </w:tc>
        <w:tc>
          <w:tcPr>
            <w:tcW w:w="756" w:type="dxa"/>
            <w:vAlign w:val="center"/>
          </w:tcPr>
          <w:p w14:paraId="099E331A"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16.0</w:t>
            </w:r>
          </w:p>
        </w:tc>
        <w:tc>
          <w:tcPr>
            <w:tcW w:w="1289" w:type="dxa"/>
            <w:vAlign w:val="center"/>
          </w:tcPr>
          <w:p w14:paraId="151B28EA"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332</w:t>
            </w:r>
          </w:p>
        </w:tc>
        <w:tc>
          <w:tcPr>
            <w:tcW w:w="771" w:type="dxa"/>
            <w:vAlign w:val="center"/>
          </w:tcPr>
          <w:p w14:paraId="4DFD62E3"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21.6</w:t>
            </w:r>
          </w:p>
        </w:tc>
        <w:tc>
          <w:tcPr>
            <w:tcW w:w="1094" w:type="dxa"/>
            <w:vAlign w:val="center"/>
          </w:tcPr>
          <w:p w14:paraId="0CC77C0E"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775</w:t>
            </w:r>
          </w:p>
        </w:tc>
        <w:tc>
          <w:tcPr>
            <w:tcW w:w="781" w:type="dxa"/>
            <w:vAlign w:val="center"/>
          </w:tcPr>
          <w:p w14:paraId="5BEED38A"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16.8</w:t>
            </w:r>
          </w:p>
        </w:tc>
      </w:tr>
      <w:tr w:rsidR="000445B4" w14:paraId="40268F72" w14:textId="77777777" w:rsidTr="003C62D3">
        <w:tc>
          <w:tcPr>
            <w:tcW w:w="2666" w:type="dxa"/>
          </w:tcPr>
          <w:p w14:paraId="61412F43"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19 or over</w:t>
            </w:r>
          </w:p>
        </w:tc>
        <w:tc>
          <w:tcPr>
            <w:tcW w:w="1175" w:type="dxa"/>
            <w:vAlign w:val="center"/>
          </w:tcPr>
          <w:p w14:paraId="1CBEF8FB"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454</w:t>
            </w:r>
          </w:p>
        </w:tc>
        <w:tc>
          <w:tcPr>
            <w:tcW w:w="756" w:type="dxa"/>
            <w:vAlign w:val="center"/>
          </w:tcPr>
          <w:p w14:paraId="65626E47"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23.8</w:t>
            </w:r>
          </w:p>
        </w:tc>
        <w:tc>
          <w:tcPr>
            <w:tcW w:w="1289" w:type="dxa"/>
            <w:vAlign w:val="center"/>
          </w:tcPr>
          <w:p w14:paraId="0C2D835F"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546</w:t>
            </w:r>
          </w:p>
        </w:tc>
        <w:tc>
          <w:tcPr>
            <w:tcW w:w="771" w:type="dxa"/>
            <w:vAlign w:val="center"/>
          </w:tcPr>
          <w:p w14:paraId="4915845D"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35.6</w:t>
            </w:r>
          </w:p>
        </w:tc>
        <w:tc>
          <w:tcPr>
            <w:tcW w:w="1094" w:type="dxa"/>
            <w:vAlign w:val="center"/>
          </w:tcPr>
          <w:p w14:paraId="5983CE1B"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2457</w:t>
            </w:r>
          </w:p>
        </w:tc>
        <w:tc>
          <w:tcPr>
            <w:tcW w:w="781" w:type="dxa"/>
            <w:vAlign w:val="center"/>
          </w:tcPr>
          <w:p w14:paraId="3086D859"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53.1</w:t>
            </w:r>
          </w:p>
        </w:tc>
      </w:tr>
      <w:tr w:rsidR="000445B4" w14:paraId="550D1D8D" w14:textId="77777777" w:rsidTr="003C62D3">
        <w:tc>
          <w:tcPr>
            <w:tcW w:w="2666" w:type="dxa"/>
          </w:tcPr>
          <w:p w14:paraId="2259DC56"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175" w:type="dxa"/>
            <w:vAlign w:val="center"/>
          </w:tcPr>
          <w:p w14:paraId="6C669380"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34</w:t>
            </w:r>
          </w:p>
        </w:tc>
        <w:tc>
          <w:tcPr>
            <w:tcW w:w="756" w:type="dxa"/>
            <w:vAlign w:val="center"/>
          </w:tcPr>
          <w:p w14:paraId="3635818C"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1.8</w:t>
            </w:r>
          </w:p>
        </w:tc>
        <w:tc>
          <w:tcPr>
            <w:tcW w:w="1289" w:type="dxa"/>
            <w:vAlign w:val="center"/>
          </w:tcPr>
          <w:p w14:paraId="3DB7AF00"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17</w:t>
            </w:r>
          </w:p>
        </w:tc>
        <w:tc>
          <w:tcPr>
            <w:tcW w:w="771" w:type="dxa"/>
            <w:vAlign w:val="center"/>
          </w:tcPr>
          <w:p w14:paraId="4AC1765B"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1.1</w:t>
            </w:r>
          </w:p>
        </w:tc>
        <w:tc>
          <w:tcPr>
            <w:tcW w:w="1094" w:type="dxa"/>
            <w:vAlign w:val="center"/>
          </w:tcPr>
          <w:p w14:paraId="7AE6555A"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65</w:t>
            </w:r>
          </w:p>
        </w:tc>
        <w:tc>
          <w:tcPr>
            <w:tcW w:w="781" w:type="dxa"/>
            <w:vAlign w:val="center"/>
          </w:tcPr>
          <w:p w14:paraId="716544CB"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1.4</w:t>
            </w:r>
          </w:p>
        </w:tc>
      </w:tr>
      <w:tr w:rsidR="000445B4" w14:paraId="5D99BD99" w14:textId="77777777" w:rsidTr="003C62D3">
        <w:tc>
          <w:tcPr>
            <w:tcW w:w="2666" w:type="dxa"/>
          </w:tcPr>
          <w:p w14:paraId="73338329" w14:textId="77777777" w:rsidR="000445B4" w:rsidRDefault="000445B4" w:rsidP="003C62D3">
            <w:pPr>
              <w:spacing w:line="360" w:lineRule="auto"/>
              <w:rPr>
                <w:rFonts w:asciiTheme="minorBidi" w:hAnsiTheme="minorBidi"/>
                <w:color w:val="000000"/>
                <w:shd w:val="clear" w:color="auto" w:fill="FFFFFF"/>
              </w:rPr>
            </w:pPr>
          </w:p>
        </w:tc>
        <w:tc>
          <w:tcPr>
            <w:tcW w:w="1175" w:type="dxa"/>
            <w:vAlign w:val="center"/>
          </w:tcPr>
          <w:p w14:paraId="1A3BAD0A"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7E6A16E5"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46FD4D39"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7E884B43"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4DBC3516"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484D6EA0"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7A2A141F" w14:textId="77777777" w:rsidTr="003C62D3">
        <w:tc>
          <w:tcPr>
            <w:tcW w:w="2666" w:type="dxa"/>
          </w:tcPr>
          <w:p w14:paraId="6E0B8FBD"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Marital status</w:t>
            </w:r>
          </w:p>
        </w:tc>
        <w:tc>
          <w:tcPr>
            <w:tcW w:w="1175" w:type="dxa"/>
            <w:vAlign w:val="center"/>
          </w:tcPr>
          <w:p w14:paraId="4C963AD9"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3A5C73F8"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07D9C278"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4806331C"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30E397E2"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2646835B"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4C6CC99F" w14:textId="77777777" w:rsidTr="003C62D3">
        <w:tc>
          <w:tcPr>
            <w:tcW w:w="2666" w:type="dxa"/>
          </w:tcPr>
          <w:p w14:paraId="3B52CFD7"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lastRenderedPageBreak/>
              <w:t>Partnership</w:t>
            </w:r>
          </w:p>
        </w:tc>
        <w:tc>
          <w:tcPr>
            <w:tcW w:w="1175" w:type="dxa"/>
            <w:vAlign w:val="center"/>
          </w:tcPr>
          <w:p w14:paraId="72FC383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441</w:t>
            </w:r>
          </w:p>
        </w:tc>
        <w:tc>
          <w:tcPr>
            <w:tcW w:w="756" w:type="dxa"/>
            <w:vAlign w:val="center"/>
          </w:tcPr>
          <w:p w14:paraId="51051F9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23.1</w:t>
            </w:r>
          </w:p>
        </w:tc>
        <w:tc>
          <w:tcPr>
            <w:tcW w:w="1289" w:type="dxa"/>
            <w:vAlign w:val="center"/>
          </w:tcPr>
          <w:p w14:paraId="4C99077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568</w:t>
            </w:r>
          </w:p>
        </w:tc>
        <w:tc>
          <w:tcPr>
            <w:tcW w:w="771" w:type="dxa"/>
            <w:vAlign w:val="center"/>
          </w:tcPr>
          <w:p w14:paraId="25C061D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37.0</w:t>
            </w:r>
          </w:p>
        </w:tc>
        <w:tc>
          <w:tcPr>
            <w:tcW w:w="1094" w:type="dxa"/>
            <w:vAlign w:val="center"/>
          </w:tcPr>
          <w:p w14:paraId="6076F18A"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2696</w:t>
            </w:r>
          </w:p>
        </w:tc>
        <w:tc>
          <w:tcPr>
            <w:tcW w:w="781" w:type="dxa"/>
            <w:vAlign w:val="center"/>
          </w:tcPr>
          <w:p w14:paraId="4E1D12F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58.3</w:t>
            </w:r>
          </w:p>
        </w:tc>
      </w:tr>
      <w:tr w:rsidR="000445B4" w14:paraId="6109D96C" w14:textId="77777777" w:rsidTr="003C62D3">
        <w:tc>
          <w:tcPr>
            <w:tcW w:w="2666" w:type="dxa"/>
          </w:tcPr>
          <w:p w14:paraId="047FAE55"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Living together</w:t>
            </w:r>
          </w:p>
        </w:tc>
        <w:tc>
          <w:tcPr>
            <w:tcW w:w="1175" w:type="dxa"/>
            <w:vAlign w:val="center"/>
          </w:tcPr>
          <w:p w14:paraId="314FB6F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453</w:t>
            </w:r>
          </w:p>
        </w:tc>
        <w:tc>
          <w:tcPr>
            <w:tcW w:w="756" w:type="dxa"/>
            <w:vAlign w:val="center"/>
          </w:tcPr>
          <w:p w14:paraId="5A2BE60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23.8</w:t>
            </w:r>
          </w:p>
        </w:tc>
        <w:tc>
          <w:tcPr>
            <w:tcW w:w="1289" w:type="dxa"/>
            <w:vAlign w:val="center"/>
          </w:tcPr>
          <w:p w14:paraId="61242D0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435</w:t>
            </w:r>
          </w:p>
        </w:tc>
        <w:tc>
          <w:tcPr>
            <w:tcW w:w="771" w:type="dxa"/>
            <w:vAlign w:val="center"/>
          </w:tcPr>
          <w:p w14:paraId="43E1206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28.3</w:t>
            </w:r>
          </w:p>
        </w:tc>
        <w:tc>
          <w:tcPr>
            <w:tcW w:w="1094" w:type="dxa"/>
            <w:vAlign w:val="center"/>
          </w:tcPr>
          <w:p w14:paraId="2EA47FE9"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1378</w:t>
            </w:r>
          </w:p>
        </w:tc>
        <w:tc>
          <w:tcPr>
            <w:tcW w:w="781" w:type="dxa"/>
            <w:vAlign w:val="center"/>
          </w:tcPr>
          <w:p w14:paraId="77CBD07A"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29.8</w:t>
            </w:r>
          </w:p>
        </w:tc>
      </w:tr>
      <w:tr w:rsidR="000445B4" w14:paraId="33ED7345" w14:textId="77777777" w:rsidTr="003C62D3">
        <w:tc>
          <w:tcPr>
            <w:tcW w:w="2666" w:type="dxa"/>
          </w:tcPr>
          <w:p w14:paraId="51E6DCE0"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Widow, separated</w:t>
            </w:r>
          </w:p>
        </w:tc>
        <w:tc>
          <w:tcPr>
            <w:tcW w:w="1175" w:type="dxa"/>
            <w:vAlign w:val="center"/>
          </w:tcPr>
          <w:p w14:paraId="20B452A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60</w:t>
            </w:r>
          </w:p>
        </w:tc>
        <w:tc>
          <w:tcPr>
            <w:tcW w:w="756" w:type="dxa"/>
            <w:vAlign w:val="center"/>
          </w:tcPr>
          <w:p w14:paraId="40D3528B"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3.2</w:t>
            </w:r>
          </w:p>
        </w:tc>
        <w:tc>
          <w:tcPr>
            <w:tcW w:w="1289" w:type="dxa"/>
            <w:vAlign w:val="center"/>
          </w:tcPr>
          <w:p w14:paraId="061266BB"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41</w:t>
            </w:r>
          </w:p>
        </w:tc>
        <w:tc>
          <w:tcPr>
            <w:tcW w:w="771" w:type="dxa"/>
            <w:vAlign w:val="center"/>
          </w:tcPr>
          <w:p w14:paraId="0AFBCB4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2.7</w:t>
            </w:r>
          </w:p>
        </w:tc>
        <w:tc>
          <w:tcPr>
            <w:tcW w:w="1094" w:type="dxa"/>
            <w:vAlign w:val="center"/>
          </w:tcPr>
          <w:p w14:paraId="78B35217"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40</w:t>
            </w:r>
          </w:p>
        </w:tc>
        <w:tc>
          <w:tcPr>
            <w:tcW w:w="781" w:type="dxa"/>
            <w:vAlign w:val="center"/>
          </w:tcPr>
          <w:p w14:paraId="126125A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0.9</w:t>
            </w:r>
          </w:p>
        </w:tc>
      </w:tr>
      <w:tr w:rsidR="000445B4" w14:paraId="7B954AD2" w14:textId="77777777" w:rsidTr="003C62D3">
        <w:tc>
          <w:tcPr>
            <w:tcW w:w="2666" w:type="dxa"/>
          </w:tcPr>
          <w:p w14:paraId="376BF97B"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Single</w:t>
            </w:r>
          </w:p>
        </w:tc>
        <w:tc>
          <w:tcPr>
            <w:tcW w:w="1175" w:type="dxa"/>
            <w:vAlign w:val="center"/>
          </w:tcPr>
          <w:p w14:paraId="444EAE3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916</w:t>
            </w:r>
          </w:p>
        </w:tc>
        <w:tc>
          <w:tcPr>
            <w:tcW w:w="756" w:type="dxa"/>
            <w:vAlign w:val="center"/>
          </w:tcPr>
          <w:p w14:paraId="197F29B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48.1</w:t>
            </w:r>
          </w:p>
        </w:tc>
        <w:tc>
          <w:tcPr>
            <w:tcW w:w="1289" w:type="dxa"/>
            <w:vAlign w:val="center"/>
          </w:tcPr>
          <w:p w14:paraId="3E70E76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472</w:t>
            </w:r>
          </w:p>
        </w:tc>
        <w:tc>
          <w:tcPr>
            <w:tcW w:w="771" w:type="dxa"/>
            <w:vAlign w:val="center"/>
          </w:tcPr>
          <w:p w14:paraId="0C69B5DB"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30.8</w:t>
            </w:r>
          </w:p>
        </w:tc>
        <w:tc>
          <w:tcPr>
            <w:tcW w:w="1094" w:type="dxa"/>
            <w:vAlign w:val="center"/>
          </w:tcPr>
          <w:p w14:paraId="4E7253D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445</w:t>
            </w:r>
          </w:p>
        </w:tc>
        <w:tc>
          <w:tcPr>
            <w:tcW w:w="781" w:type="dxa"/>
            <w:vAlign w:val="center"/>
          </w:tcPr>
          <w:p w14:paraId="13068126"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9.6</w:t>
            </w:r>
          </w:p>
        </w:tc>
      </w:tr>
      <w:tr w:rsidR="000445B4" w14:paraId="333F6888" w14:textId="77777777" w:rsidTr="003C62D3">
        <w:tc>
          <w:tcPr>
            <w:tcW w:w="2666" w:type="dxa"/>
          </w:tcPr>
          <w:p w14:paraId="29644716"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175" w:type="dxa"/>
            <w:vAlign w:val="center"/>
          </w:tcPr>
          <w:p w14:paraId="0707E6F2"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36</w:t>
            </w:r>
          </w:p>
        </w:tc>
        <w:tc>
          <w:tcPr>
            <w:tcW w:w="756" w:type="dxa"/>
            <w:vAlign w:val="center"/>
          </w:tcPr>
          <w:p w14:paraId="55337E1F"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1.9</w:t>
            </w:r>
          </w:p>
        </w:tc>
        <w:tc>
          <w:tcPr>
            <w:tcW w:w="1289" w:type="dxa"/>
            <w:vAlign w:val="center"/>
          </w:tcPr>
          <w:p w14:paraId="337A4B8C" w14:textId="77777777" w:rsidR="000445B4" w:rsidRPr="0041499F" w:rsidRDefault="000445B4" w:rsidP="003C62D3">
            <w:pPr>
              <w:spacing w:line="360" w:lineRule="auto"/>
              <w:jc w:val="center"/>
              <w:rPr>
                <w:rFonts w:asciiTheme="minorBidi" w:hAnsiTheme="minorBidi"/>
                <w:color w:val="000000"/>
              </w:rPr>
            </w:pPr>
            <w:r w:rsidRPr="0041499F">
              <w:rPr>
                <w:rFonts w:asciiTheme="minorBidi" w:hAnsiTheme="minorBidi"/>
                <w:color w:val="000000"/>
              </w:rPr>
              <w:t>19</w:t>
            </w:r>
          </w:p>
        </w:tc>
        <w:tc>
          <w:tcPr>
            <w:tcW w:w="771" w:type="dxa"/>
            <w:vAlign w:val="center"/>
          </w:tcPr>
          <w:p w14:paraId="75B0FCFE"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1.2</w:t>
            </w:r>
          </w:p>
        </w:tc>
        <w:tc>
          <w:tcPr>
            <w:tcW w:w="1094" w:type="dxa"/>
            <w:vAlign w:val="center"/>
          </w:tcPr>
          <w:p w14:paraId="21E692E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65</w:t>
            </w:r>
          </w:p>
        </w:tc>
        <w:tc>
          <w:tcPr>
            <w:tcW w:w="781" w:type="dxa"/>
            <w:vAlign w:val="center"/>
          </w:tcPr>
          <w:p w14:paraId="259DD69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1.4</w:t>
            </w:r>
          </w:p>
        </w:tc>
      </w:tr>
      <w:tr w:rsidR="000445B4" w14:paraId="53609290" w14:textId="77777777" w:rsidTr="003C62D3">
        <w:tc>
          <w:tcPr>
            <w:tcW w:w="2666" w:type="dxa"/>
          </w:tcPr>
          <w:p w14:paraId="2299E9EC" w14:textId="77777777" w:rsidR="000445B4" w:rsidRDefault="000445B4" w:rsidP="003C62D3">
            <w:pPr>
              <w:spacing w:line="360" w:lineRule="auto"/>
              <w:rPr>
                <w:rFonts w:asciiTheme="minorBidi" w:hAnsiTheme="minorBidi"/>
                <w:color w:val="000000"/>
                <w:shd w:val="clear" w:color="auto" w:fill="FFFFFF"/>
              </w:rPr>
            </w:pPr>
          </w:p>
        </w:tc>
        <w:tc>
          <w:tcPr>
            <w:tcW w:w="1175" w:type="dxa"/>
            <w:vAlign w:val="center"/>
          </w:tcPr>
          <w:p w14:paraId="05AFC546"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432FCD4B"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1BE39F4C"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0662F36A"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1D20E3F4"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11D5D532"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1EC123AD" w14:textId="77777777" w:rsidTr="003C62D3">
        <w:tc>
          <w:tcPr>
            <w:tcW w:w="2666" w:type="dxa"/>
          </w:tcPr>
          <w:p w14:paraId="3AE38F61" w14:textId="77777777" w:rsidR="000445B4" w:rsidRPr="001E5302"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M</w:t>
            </w:r>
            <w:r w:rsidRPr="001E5302">
              <w:rPr>
                <w:rFonts w:asciiTheme="minorBidi" w:hAnsiTheme="minorBidi"/>
                <w:b/>
                <w:bCs/>
                <w:color w:val="000000"/>
                <w:shd w:val="clear" w:color="auto" w:fill="FFFFFF"/>
              </w:rPr>
              <w:t>other’s first b</w:t>
            </w:r>
            <w:r>
              <w:rPr>
                <w:rFonts w:asciiTheme="minorBidi" w:hAnsiTheme="minorBidi"/>
                <w:b/>
                <w:bCs/>
                <w:color w:val="000000"/>
                <w:shd w:val="clear" w:color="auto" w:fill="FFFFFF"/>
              </w:rPr>
              <w:t>aby</w:t>
            </w:r>
          </w:p>
        </w:tc>
        <w:tc>
          <w:tcPr>
            <w:tcW w:w="1175" w:type="dxa"/>
            <w:vAlign w:val="center"/>
          </w:tcPr>
          <w:p w14:paraId="470059C0"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737FE899"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0D0B2B39"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0085E415"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2B8B99DA"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2599F7B8"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48A07CC1" w14:textId="77777777" w:rsidTr="003C62D3">
        <w:tc>
          <w:tcPr>
            <w:tcW w:w="2666" w:type="dxa"/>
          </w:tcPr>
          <w:p w14:paraId="72826D2A"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Yes</w:t>
            </w:r>
          </w:p>
        </w:tc>
        <w:tc>
          <w:tcPr>
            <w:tcW w:w="1175" w:type="dxa"/>
            <w:vAlign w:val="center"/>
          </w:tcPr>
          <w:p w14:paraId="10A2C721"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719</w:t>
            </w:r>
          </w:p>
        </w:tc>
        <w:tc>
          <w:tcPr>
            <w:tcW w:w="756" w:type="dxa"/>
            <w:vAlign w:val="center"/>
          </w:tcPr>
          <w:p w14:paraId="4FBDF73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37.7</w:t>
            </w:r>
          </w:p>
        </w:tc>
        <w:tc>
          <w:tcPr>
            <w:tcW w:w="1289" w:type="dxa"/>
            <w:vAlign w:val="center"/>
          </w:tcPr>
          <w:p w14:paraId="45C18B4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848</w:t>
            </w:r>
          </w:p>
        </w:tc>
        <w:tc>
          <w:tcPr>
            <w:tcW w:w="771" w:type="dxa"/>
            <w:vAlign w:val="center"/>
          </w:tcPr>
          <w:p w14:paraId="2D086F7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55.2</w:t>
            </w:r>
          </w:p>
        </w:tc>
        <w:tc>
          <w:tcPr>
            <w:tcW w:w="1094" w:type="dxa"/>
            <w:vAlign w:val="center"/>
          </w:tcPr>
          <w:p w14:paraId="37A9182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2425</w:t>
            </w:r>
          </w:p>
        </w:tc>
        <w:tc>
          <w:tcPr>
            <w:tcW w:w="781" w:type="dxa"/>
            <w:vAlign w:val="center"/>
          </w:tcPr>
          <w:p w14:paraId="6D11380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52.4</w:t>
            </w:r>
          </w:p>
        </w:tc>
      </w:tr>
      <w:tr w:rsidR="000445B4" w14:paraId="62CD8AC6" w14:textId="77777777" w:rsidTr="003C62D3">
        <w:tc>
          <w:tcPr>
            <w:tcW w:w="2666" w:type="dxa"/>
          </w:tcPr>
          <w:p w14:paraId="4FDEC1C4"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w:t>
            </w:r>
          </w:p>
        </w:tc>
        <w:tc>
          <w:tcPr>
            <w:tcW w:w="1175" w:type="dxa"/>
            <w:vAlign w:val="center"/>
          </w:tcPr>
          <w:p w14:paraId="2FBC6B40"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1187</w:t>
            </w:r>
          </w:p>
        </w:tc>
        <w:tc>
          <w:tcPr>
            <w:tcW w:w="756" w:type="dxa"/>
            <w:vAlign w:val="center"/>
          </w:tcPr>
          <w:p w14:paraId="6A6B3111"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62.3</w:t>
            </w:r>
          </w:p>
        </w:tc>
        <w:tc>
          <w:tcPr>
            <w:tcW w:w="1289" w:type="dxa"/>
            <w:vAlign w:val="center"/>
          </w:tcPr>
          <w:p w14:paraId="2D46499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687</w:t>
            </w:r>
          </w:p>
        </w:tc>
        <w:tc>
          <w:tcPr>
            <w:tcW w:w="771" w:type="dxa"/>
            <w:vAlign w:val="center"/>
          </w:tcPr>
          <w:p w14:paraId="7C812B3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44.8</w:t>
            </w:r>
          </w:p>
        </w:tc>
        <w:tc>
          <w:tcPr>
            <w:tcW w:w="1094" w:type="dxa"/>
            <w:vAlign w:val="center"/>
          </w:tcPr>
          <w:p w14:paraId="0263101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2199</w:t>
            </w:r>
          </w:p>
        </w:tc>
        <w:tc>
          <w:tcPr>
            <w:tcW w:w="781" w:type="dxa"/>
            <w:vAlign w:val="center"/>
          </w:tcPr>
          <w:p w14:paraId="2D6DA7D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47.6</w:t>
            </w:r>
          </w:p>
        </w:tc>
      </w:tr>
      <w:tr w:rsidR="000445B4" w14:paraId="31E04501" w14:textId="77777777" w:rsidTr="003C62D3">
        <w:tc>
          <w:tcPr>
            <w:tcW w:w="2666" w:type="dxa"/>
          </w:tcPr>
          <w:p w14:paraId="0251B556"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Missing</w:t>
            </w:r>
          </w:p>
        </w:tc>
        <w:tc>
          <w:tcPr>
            <w:tcW w:w="1175" w:type="dxa"/>
            <w:vAlign w:val="center"/>
          </w:tcPr>
          <w:p w14:paraId="13A64AD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w:t>
            </w:r>
          </w:p>
        </w:tc>
        <w:tc>
          <w:tcPr>
            <w:tcW w:w="756" w:type="dxa"/>
            <w:vAlign w:val="center"/>
          </w:tcPr>
          <w:p w14:paraId="6D9195C2"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052B362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w:t>
            </w:r>
          </w:p>
        </w:tc>
        <w:tc>
          <w:tcPr>
            <w:tcW w:w="771" w:type="dxa"/>
            <w:vAlign w:val="center"/>
          </w:tcPr>
          <w:p w14:paraId="65C9479D"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75CD3CE1"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w:t>
            </w:r>
          </w:p>
        </w:tc>
        <w:tc>
          <w:tcPr>
            <w:tcW w:w="781" w:type="dxa"/>
            <w:vAlign w:val="center"/>
          </w:tcPr>
          <w:p w14:paraId="5DA584B0"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5E6A052C" w14:textId="77777777" w:rsidTr="003C62D3">
        <w:tc>
          <w:tcPr>
            <w:tcW w:w="2666" w:type="dxa"/>
          </w:tcPr>
          <w:p w14:paraId="03C414E1" w14:textId="77777777" w:rsidR="000445B4" w:rsidRDefault="000445B4" w:rsidP="003C62D3">
            <w:pPr>
              <w:spacing w:line="360" w:lineRule="auto"/>
              <w:rPr>
                <w:rFonts w:asciiTheme="minorBidi" w:hAnsiTheme="minorBidi"/>
                <w:color w:val="000000"/>
                <w:shd w:val="clear" w:color="auto" w:fill="FFFFFF"/>
              </w:rPr>
            </w:pPr>
          </w:p>
        </w:tc>
        <w:tc>
          <w:tcPr>
            <w:tcW w:w="1175" w:type="dxa"/>
            <w:vAlign w:val="center"/>
          </w:tcPr>
          <w:p w14:paraId="1461A33A"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00BFB759"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55E98B8D"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7B9B7F3B"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176CEC07"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48A78A1B"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6A8ADBDC" w14:textId="77777777" w:rsidTr="003C62D3">
        <w:tc>
          <w:tcPr>
            <w:tcW w:w="2666" w:type="dxa"/>
          </w:tcPr>
          <w:p w14:paraId="2455613F"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IMD </w:t>
            </w:r>
            <w:proofErr w:type="spellStart"/>
            <w:r w:rsidRPr="00471BDF">
              <w:rPr>
                <w:rFonts w:asciiTheme="minorBidi" w:hAnsiTheme="minorBidi"/>
                <w:b/>
                <w:bCs/>
                <w:color w:val="000000"/>
                <w:shd w:val="clear" w:color="auto" w:fill="FFFFFF"/>
              </w:rPr>
              <w:t>quintiles</w:t>
            </w:r>
            <w:r w:rsidRPr="00211462">
              <w:rPr>
                <w:rFonts w:asciiTheme="minorBidi" w:hAnsiTheme="minorBidi"/>
                <w:b/>
                <w:bCs/>
                <w:color w:val="000000"/>
                <w:shd w:val="clear" w:color="auto" w:fill="FFFFFF"/>
                <w:vertAlign w:val="superscript"/>
              </w:rPr>
              <w:t>a</w:t>
            </w:r>
            <w:proofErr w:type="spellEnd"/>
          </w:p>
        </w:tc>
        <w:tc>
          <w:tcPr>
            <w:tcW w:w="1175" w:type="dxa"/>
            <w:vAlign w:val="center"/>
          </w:tcPr>
          <w:p w14:paraId="7A8075D1"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56" w:type="dxa"/>
            <w:vAlign w:val="center"/>
          </w:tcPr>
          <w:p w14:paraId="2D34BB27"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289" w:type="dxa"/>
            <w:vAlign w:val="center"/>
          </w:tcPr>
          <w:p w14:paraId="5AFC941E"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26CB31A5"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5C3C4C40" w14:textId="77777777" w:rsidR="000445B4" w:rsidRPr="0041499F"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10460DC4" w14:textId="77777777" w:rsidR="000445B4" w:rsidRPr="0041499F" w:rsidRDefault="000445B4" w:rsidP="003C62D3">
            <w:pPr>
              <w:spacing w:line="360" w:lineRule="auto"/>
              <w:jc w:val="center"/>
              <w:rPr>
                <w:rFonts w:asciiTheme="minorBidi" w:hAnsiTheme="minorBidi"/>
                <w:color w:val="000000"/>
                <w:shd w:val="clear" w:color="auto" w:fill="FFFFFF"/>
              </w:rPr>
            </w:pPr>
          </w:p>
        </w:tc>
      </w:tr>
      <w:tr w:rsidR="000445B4" w14:paraId="4375D417" w14:textId="77777777" w:rsidTr="003C62D3">
        <w:tc>
          <w:tcPr>
            <w:tcW w:w="2666" w:type="dxa"/>
          </w:tcPr>
          <w:p w14:paraId="6C2187F2"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 (most deprived)</w:t>
            </w:r>
          </w:p>
        </w:tc>
        <w:tc>
          <w:tcPr>
            <w:tcW w:w="1175" w:type="dxa"/>
            <w:vAlign w:val="center"/>
          </w:tcPr>
          <w:p w14:paraId="5D6946D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898</w:t>
            </w:r>
          </w:p>
        </w:tc>
        <w:tc>
          <w:tcPr>
            <w:tcW w:w="756" w:type="dxa"/>
            <w:vAlign w:val="center"/>
          </w:tcPr>
          <w:p w14:paraId="2AD0D1D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47.1</w:t>
            </w:r>
          </w:p>
        </w:tc>
        <w:tc>
          <w:tcPr>
            <w:tcW w:w="1289" w:type="dxa"/>
            <w:vAlign w:val="center"/>
          </w:tcPr>
          <w:p w14:paraId="2810315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516</w:t>
            </w:r>
          </w:p>
        </w:tc>
        <w:tc>
          <w:tcPr>
            <w:tcW w:w="771" w:type="dxa"/>
            <w:vAlign w:val="center"/>
          </w:tcPr>
          <w:p w14:paraId="10412AC7"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33.6</w:t>
            </w:r>
          </w:p>
        </w:tc>
        <w:tc>
          <w:tcPr>
            <w:tcW w:w="1094" w:type="dxa"/>
            <w:vAlign w:val="center"/>
          </w:tcPr>
          <w:p w14:paraId="2F12BDCE"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2240</w:t>
            </w:r>
          </w:p>
        </w:tc>
        <w:tc>
          <w:tcPr>
            <w:tcW w:w="781" w:type="dxa"/>
            <w:vAlign w:val="center"/>
          </w:tcPr>
          <w:p w14:paraId="7D08536F"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48.4</w:t>
            </w:r>
          </w:p>
        </w:tc>
      </w:tr>
      <w:tr w:rsidR="000445B4" w14:paraId="1B2F2378" w14:textId="77777777" w:rsidTr="003C62D3">
        <w:tc>
          <w:tcPr>
            <w:tcW w:w="2666" w:type="dxa"/>
          </w:tcPr>
          <w:p w14:paraId="1A565F7C"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w:t>
            </w:r>
          </w:p>
        </w:tc>
        <w:tc>
          <w:tcPr>
            <w:tcW w:w="1175" w:type="dxa"/>
            <w:vAlign w:val="center"/>
          </w:tcPr>
          <w:p w14:paraId="7E99C57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476</w:t>
            </w:r>
          </w:p>
        </w:tc>
        <w:tc>
          <w:tcPr>
            <w:tcW w:w="756" w:type="dxa"/>
            <w:vAlign w:val="center"/>
          </w:tcPr>
          <w:p w14:paraId="6C38CFD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25.0</w:t>
            </w:r>
          </w:p>
        </w:tc>
        <w:tc>
          <w:tcPr>
            <w:tcW w:w="1289" w:type="dxa"/>
            <w:vAlign w:val="center"/>
          </w:tcPr>
          <w:p w14:paraId="5A89C604"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353</w:t>
            </w:r>
          </w:p>
        </w:tc>
        <w:tc>
          <w:tcPr>
            <w:tcW w:w="771" w:type="dxa"/>
            <w:vAlign w:val="center"/>
          </w:tcPr>
          <w:p w14:paraId="727E64B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23.0</w:t>
            </w:r>
          </w:p>
        </w:tc>
        <w:tc>
          <w:tcPr>
            <w:tcW w:w="1094" w:type="dxa"/>
            <w:vAlign w:val="center"/>
          </w:tcPr>
          <w:p w14:paraId="75EB85F7"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2327</w:t>
            </w:r>
          </w:p>
        </w:tc>
        <w:tc>
          <w:tcPr>
            <w:tcW w:w="781" w:type="dxa"/>
            <w:vAlign w:val="center"/>
          </w:tcPr>
          <w:p w14:paraId="677F56BB"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50.3</w:t>
            </w:r>
          </w:p>
        </w:tc>
      </w:tr>
      <w:tr w:rsidR="000445B4" w14:paraId="1F9C097E" w14:textId="77777777" w:rsidTr="003C62D3">
        <w:tc>
          <w:tcPr>
            <w:tcW w:w="2666" w:type="dxa"/>
          </w:tcPr>
          <w:p w14:paraId="7A707CC5"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w:t>
            </w:r>
          </w:p>
        </w:tc>
        <w:tc>
          <w:tcPr>
            <w:tcW w:w="1175" w:type="dxa"/>
            <w:vAlign w:val="center"/>
          </w:tcPr>
          <w:p w14:paraId="486F8B06"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286</w:t>
            </w:r>
          </w:p>
        </w:tc>
        <w:tc>
          <w:tcPr>
            <w:tcW w:w="756" w:type="dxa"/>
            <w:vAlign w:val="center"/>
          </w:tcPr>
          <w:p w14:paraId="7A354FF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15.0</w:t>
            </w:r>
          </w:p>
        </w:tc>
        <w:tc>
          <w:tcPr>
            <w:tcW w:w="1289" w:type="dxa"/>
            <w:vAlign w:val="center"/>
          </w:tcPr>
          <w:p w14:paraId="6A49174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293</w:t>
            </w:r>
          </w:p>
        </w:tc>
        <w:tc>
          <w:tcPr>
            <w:tcW w:w="771" w:type="dxa"/>
            <w:vAlign w:val="center"/>
          </w:tcPr>
          <w:p w14:paraId="110E3418"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19.1</w:t>
            </w:r>
          </w:p>
        </w:tc>
        <w:tc>
          <w:tcPr>
            <w:tcW w:w="1094" w:type="dxa"/>
            <w:vAlign w:val="center"/>
          </w:tcPr>
          <w:p w14:paraId="68F12C85"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27</w:t>
            </w:r>
          </w:p>
        </w:tc>
        <w:tc>
          <w:tcPr>
            <w:tcW w:w="781" w:type="dxa"/>
            <w:vAlign w:val="center"/>
          </w:tcPr>
          <w:p w14:paraId="0745E62D"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0.6</w:t>
            </w:r>
          </w:p>
        </w:tc>
      </w:tr>
      <w:tr w:rsidR="000445B4" w14:paraId="332B7C0B" w14:textId="77777777" w:rsidTr="003C62D3">
        <w:tc>
          <w:tcPr>
            <w:tcW w:w="2666" w:type="dxa"/>
          </w:tcPr>
          <w:p w14:paraId="4024E2A4"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w:t>
            </w:r>
          </w:p>
        </w:tc>
        <w:tc>
          <w:tcPr>
            <w:tcW w:w="1175" w:type="dxa"/>
            <w:vAlign w:val="center"/>
          </w:tcPr>
          <w:p w14:paraId="62178C70"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163</w:t>
            </w:r>
          </w:p>
        </w:tc>
        <w:tc>
          <w:tcPr>
            <w:tcW w:w="756" w:type="dxa"/>
            <w:vAlign w:val="center"/>
          </w:tcPr>
          <w:p w14:paraId="3C737CE1"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8.6</w:t>
            </w:r>
          </w:p>
        </w:tc>
        <w:tc>
          <w:tcPr>
            <w:tcW w:w="1289" w:type="dxa"/>
            <w:vAlign w:val="center"/>
          </w:tcPr>
          <w:p w14:paraId="358A9590"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230</w:t>
            </w:r>
          </w:p>
        </w:tc>
        <w:tc>
          <w:tcPr>
            <w:tcW w:w="771" w:type="dxa"/>
            <w:vAlign w:val="center"/>
          </w:tcPr>
          <w:p w14:paraId="20987647"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15.0</w:t>
            </w:r>
          </w:p>
        </w:tc>
        <w:tc>
          <w:tcPr>
            <w:tcW w:w="1094" w:type="dxa"/>
            <w:vAlign w:val="center"/>
          </w:tcPr>
          <w:p w14:paraId="13FE47C7"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21</w:t>
            </w:r>
          </w:p>
        </w:tc>
        <w:tc>
          <w:tcPr>
            <w:tcW w:w="781" w:type="dxa"/>
            <w:vAlign w:val="center"/>
          </w:tcPr>
          <w:p w14:paraId="1D1469C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0.5</w:t>
            </w:r>
          </w:p>
        </w:tc>
      </w:tr>
      <w:tr w:rsidR="000445B4" w14:paraId="22FA83A8" w14:textId="77777777" w:rsidTr="003C62D3">
        <w:tc>
          <w:tcPr>
            <w:tcW w:w="2666" w:type="dxa"/>
          </w:tcPr>
          <w:p w14:paraId="26429008"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5 (least deprived)</w:t>
            </w:r>
          </w:p>
        </w:tc>
        <w:tc>
          <w:tcPr>
            <w:tcW w:w="1175" w:type="dxa"/>
            <w:vAlign w:val="center"/>
          </w:tcPr>
          <w:p w14:paraId="629C5B2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83</w:t>
            </w:r>
          </w:p>
        </w:tc>
        <w:tc>
          <w:tcPr>
            <w:tcW w:w="756" w:type="dxa"/>
            <w:vAlign w:val="center"/>
          </w:tcPr>
          <w:p w14:paraId="23627FC7"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4.4</w:t>
            </w:r>
          </w:p>
        </w:tc>
        <w:tc>
          <w:tcPr>
            <w:tcW w:w="1289" w:type="dxa"/>
            <w:vAlign w:val="center"/>
          </w:tcPr>
          <w:p w14:paraId="14CCB22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143</w:t>
            </w:r>
          </w:p>
        </w:tc>
        <w:tc>
          <w:tcPr>
            <w:tcW w:w="771" w:type="dxa"/>
            <w:vAlign w:val="center"/>
          </w:tcPr>
          <w:p w14:paraId="0BDAAF13"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9.3</w:t>
            </w:r>
          </w:p>
        </w:tc>
        <w:tc>
          <w:tcPr>
            <w:tcW w:w="1094" w:type="dxa"/>
            <w:vAlign w:val="center"/>
          </w:tcPr>
          <w:p w14:paraId="5F7B34E2"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9</w:t>
            </w:r>
          </w:p>
        </w:tc>
        <w:tc>
          <w:tcPr>
            <w:tcW w:w="781" w:type="dxa"/>
            <w:vAlign w:val="center"/>
          </w:tcPr>
          <w:p w14:paraId="14A898CC" w14:textId="77777777" w:rsidR="000445B4" w:rsidRPr="0041499F" w:rsidRDefault="000445B4" w:rsidP="003C62D3">
            <w:pPr>
              <w:spacing w:line="360" w:lineRule="auto"/>
              <w:jc w:val="center"/>
              <w:rPr>
                <w:rFonts w:asciiTheme="minorBidi" w:hAnsiTheme="minorBidi"/>
                <w:color w:val="000000"/>
                <w:shd w:val="clear" w:color="auto" w:fill="FFFFFF"/>
              </w:rPr>
            </w:pPr>
            <w:r w:rsidRPr="0041499F">
              <w:rPr>
                <w:rFonts w:asciiTheme="minorBidi" w:hAnsiTheme="minorBidi"/>
                <w:color w:val="000000"/>
              </w:rPr>
              <w:t>0.2</w:t>
            </w:r>
          </w:p>
        </w:tc>
      </w:tr>
      <w:tr w:rsidR="000445B4" w14:paraId="60E18B32" w14:textId="77777777" w:rsidTr="003C62D3">
        <w:tc>
          <w:tcPr>
            <w:tcW w:w="2666" w:type="dxa"/>
          </w:tcPr>
          <w:p w14:paraId="7F998AAF" w14:textId="77777777" w:rsidR="000445B4" w:rsidRDefault="000445B4" w:rsidP="003C62D3">
            <w:pPr>
              <w:spacing w:line="360" w:lineRule="auto"/>
              <w:rPr>
                <w:rFonts w:asciiTheme="minorBidi" w:hAnsiTheme="minorBidi"/>
                <w:color w:val="000000"/>
                <w:shd w:val="clear" w:color="auto" w:fill="FFFFFF"/>
              </w:rPr>
            </w:pPr>
          </w:p>
        </w:tc>
        <w:tc>
          <w:tcPr>
            <w:tcW w:w="1175" w:type="dxa"/>
            <w:vAlign w:val="bottom"/>
          </w:tcPr>
          <w:p w14:paraId="406A66CB"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56" w:type="dxa"/>
            <w:vAlign w:val="bottom"/>
          </w:tcPr>
          <w:p w14:paraId="4CF6401A"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289" w:type="dxa"/>
            <w:vAlign w:val="bottom"/>
          </w:tcPr>
          <w:p w14:paraId="1E0614CB"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71" w:type="dxa"/>
            <w:vAlign w:val="center"/>
          </w:tcPr>
          <w:p w14:paraId="6A586013"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1094" w:type="dxa"/>
            <w:vAlign w:val="center"/>
          </w:tcPr>
          <w:p w14:paraId="5B6A98CF" w14:textId="77777777" w:rsidR="000445B4" w:rsidRPr="0060453C" w:rsidRDefault="000445B4" w:rsidP="003C62D3">
            <w:pPr>
              <w:spacing w:line="360" w:lineRule="auto"/>
              <w:jc w:val="center"/>
              <w:rPr>
                <w:rFonts w:asciiTheme="minorBidi" w:hAnsiTheme="minorBidi"/>
                <w:color w:val="000000"/>
                <w:shd w:val="clear" w:color="auto" w:fill="FFFFFF"/>
              </w:rPr>
            </w:pPr>
          </w:p>
        </w:tc>
        <w:tc>
          <w:tcPr>
            <w:tcW w:w="781" w:type="dxa"/>
            <w:vAlign w:val="center"/>
          </w:tcPr>
          <w:p w14:paraId="23752A39" w14:textId="77777777" w:rsidR="000445B4" w:rsidRPr="0060453C" w:rsidRDefault="000445B4" w:rsidP="003C62D3">
            <w:pPr>
              <w:spacing w:line="360" w:lineRule="auto"/>
              <w:jc w:val="center"/>
              <w:rPr>
                <w:rFonts w:asciiTheme="minorBidi" w:hAnsiTheme="minorBidi"/>
                <w:color w:val="000000"/>
                <w:shd w:val="clear" w:color="auto" w:fill="FFFFFF"/>
              </w:rPr>
            </w:pPr>
          </w:p>
        </w:tc>
      </w:tr>
    </w:tbl>
    <w:p w14:paraId="47A5E9BC" w14:textId="77777777" w:rsidR="000445B4" w:rsidRDefault="000445B4" w:rsidP="000445B4">
      <w:pPr>
        <w:spacing w:line="360" w:lineRule="auto"/>
        <w:rPr>
          <w:rFonts w:asciiTheme="minorBidi" w:hAnsiTheme="minorBidi"/>
          <w:color w:val="000000"/>
          <w:shd w:val="clear" w:color="auto" w:fill="FFFFFF"/>
        </w:rPr>
      </w:pPr>
      <w:proofErr w:type="spellStart"/>
      <w:r w:rsidRPr="00211462">
        <w:rPr>
          <w:rFonts w:asciiTheme="minorBidi" w:hAnsiTheme="minorBidi"/>
          <w:color w:val="000000"/>
          <w:shd w:val="clear" w:color="auto" w:fill="FFFFFF"/>
          <w:vertAlign w:val="superscript"/>
        </w:rPr>
        <w:t>a</w:t>
      </w:r>
      <w:r>
        <w:rPr>
          <w:rFonts w:asciiTheme="minorBidi" w:hAnsiTheme="minorBidi"/>
          <w:color w:val="000000"/>
          <w:shd w:val="clear" w:color="auto" w:fill="FFFFFF"/>
        </w:rPr>
        <w:t>Country</w:t>
      </w:r>
      <w:proofErr w:type="spellEnd"/>
      <w:r>
        <w:rPr>
          <w:rFonts w:asciiTheme="minorBidi" w:hAnsiTheme="minorBidi"/>
          <w:color w:val="000000"/>
          <w:shd w:val="clear" w:color="auto" w:fill="FFFFFF"/>
        </w:rPr>
        <w:t xml:space="preserve"> specific Index of Multiple Deprivation used</w:t>
      </w:r>
    </w:p>
    <w:p w14:paraId="4304B2B4" w14:textId="77777777" w:rsidR="000445B4" w:rsidRDefault="000445B4" w:rsidP="000445B4">
      <w:pPr>
        <w:spacing w:line="360" w:lineRule="auto"/>
        <w:rPr>
          <w:rFonts w:asciiTheme="minorBidi" w:hAnsiTheme="minorBidi"/>
          <w:color w:val="000000"/>
          <w:shd w:val="clear" w:color="auto" w:fill="FFFFFF"/>
        </w:rPr>
      </w:pPr>
    </w:p>
    <w:p w14:paraId="26488254" w14:textId="351A7982" w:rsidR="000445B4" w:rsidRDefault="000445B4" w:rsidP="000445B4">
      <w:pPr>
        <w:spacing w:line="360" w:lineRule="auto"/>
        <w:rPr>
          <w:rFonts w:asciiTheme="minorBidi" w:hAnsiTheme="minorBidi"/>
          <w:color w:val="000000"/>
          <w:shd w:val="clear" w:color="auto" w:fill="FFFFFF"/>
        </w:rPr>
      </w:pPr>
      <w:r w:rsidRPr="00292CB1">
        <w:rPr>
          <w:rFonts w:asciiTheme="minorBidi" w:hAnsiTheme="minorBidi"/>
          <w:b/>
          <w:bCs/>
          <w:color w:val="000000"/>
          <w:shd w:val="clear" w:color="auto" w:fill="FFFFFF"/>
        </w:rPr>
        <w:t xml:space="preserve">TABLE </w:t>
      </w:r>
      <w:r w:rsidR="00124112">
        <w:rPr>
          <w:rFonts w:asciiTheme="minorBidi" w:hAnsiTheme="minorBidi"/>
          <w:b/>
          <w:bCs/>
          <w:color w:val="000000"/>
          <w:shd w:val="clear" w:color="auto" w:fill="FFFFFF"/>
        </w:rPr>
        <w:t>13</w:t>
      </w:r>
      <w:r w:rsidR="00124112">
        <w:rPr>
          <w:rFonts w:asciiTheme="minorBidi" w:hAnsiTheme="minorBidi"/>
          <w:color w:val="000000"/>
          <w:shd w:val="clear" w:color="auto" w:fill="FFFFFF"/>
        </w:rPr>
        <w:t xml:space="preserve"> </w:t>
      </w:r>
      <w:r>
        <w:rPr>
          <w:rFonts w:asciiTheme="minorBidi" w:hAnsiTheme="minorBidi"/>
          <w:color w:val="000000"/>
          <w:shd w:val="clear" w:color="auto" w:fill="FFFFFF"/>
        </w:rPr>
        <w:t>– Descriptive statistics of child outcomes across exposure and control groups for IFS</w:t>
      </w:r>
    </w:p>
    <w:tbl>
      <w:tblPr>
        <w:tblStyle w:val="TableGrid"/>
        <w:tblW w:w="0" w:type="auto"/>
        <w:tblInd w:w="-431" w:type="dxa"/>
        <w:tblLook w:val="04A0" w:firstRow="1" w:lastRow="0" w:firstColumn="1" w:lastColumn="0" w:noHBand="0" w:noVBand="1"/>
      </w:tblPr>
      <w:tblGrid>
        <w:gridCol w:w="1648"/>
        <w:gridCol w:w="1320"/>
        <w:gridCol w:w="1464"/>
        <w:gridCol w:w="1101"/>
        <w:gridCol w:w="1464"/>
        <w:gridCol w:w="986"/>
        <w:gridCol w:w="1464"/>
      </w:tblGrid>
      <w:tr w:rsidR="000445B4" w:rsidRPr="00471BDF" w14:paraId="214D3774" w14:textId="77777777" w:rsidTr="003C62D3">
        <w:tc>
          <w:tcPr>
            <w:tcW w:w="1780" w:type="dxa"/>
          </w:tcPr>
          <w:p w14:paraId="46BC8950"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118" w:type="dxa"/>
          </w:tcPr>
          <w:p w14:paraId="49EC8FC3"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1354138B" w14:textId="46F4A86B" w:rsidR="000445B4" w:rsidRPr="00471BDF" w:rsidRDefault="00D10E31"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1475" w:type="dxa"/>
          </w:tcPr>
          <w:p w14:paraId="1B7E7DF6"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31" w:type="dxa"/>
          </w:tcPr>
          <w:p w14:paraId="5EB2FE43"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13D13D83" w14:textId="32EDDB20"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sidR="00D10E31">
              <w:rPr>
                <w:rFonts w:asciiTheme="minorBidi" w:hAnsiTheme="minorBidi"/>
                <w:b/>
                <w:bCs/>
                <w:color w:val="000000"/>
                <w:shd w:val="clear" w:color="auto" w:fill="FFFFFF"/>
              </w:rPr>
              <w:t xml:space="preserve"> (E)</w:t>
            </w:r>
          </w:p>
        </w:tc>
        <w:tc>
          <w:tcPr>
            <w:tcW w:w="1475" w:type="dxa"/>
          </w:tcPr>
          <w:p w14:paraId="5D319704" w14:textId="77777777" w:rsidR="000445B4" w:rsidRDefault="000445B4" w:rsidP="003C62D3">
            <w:pPr>
              <w:spacing w:line="360" w:lineRule="auto"/>
              <w:rPr>
                <w:rFonts w:asciiTheme="minorBidi" w:hAnsiTheme="minorBidi"/>
                <w:b/>
                <w:bCs/>
                <w:color w:val="000000"/>
                <w:shd w:val="clear" w:color="auto" w:fill="FFFFFF"/>
              </w:rPr>
            </w:pPr>
          </w:p>
        </w:tc>
        <w:tc>
          <w:tcPr>
            <w:tcW w:w="993" w:type="dxa"/>
          </w:tcPr>
          <w:p w14:paraId="527B58C8" w14:textId="7777777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6109D2D0" w14:textId="7FBC7087" w:rsidR="000445B4" w:rsidRPr="00471BDF"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D10E31">
              <w:rPr>
                <w:rFonts w:asciiTheme="minorBidi" w:hAnsiTheme="minorBidi"/>
                <w:b/>
                <w:bCs/>
                <w:color w:val="000000"/>
                <w:shd w:val="clear" w:color="auto" w:fill="FFFFFF"/>
              </w:rPr>
              <w:t xml:space="preserve"> (NE)</w:t>
            </w:r>
          </w:p>
        </w:tc>
        <w:tc>
          <w:tcPr>
            <w:tcW w:w="1475" w:type="dxa"/>
          </w:tcPr>
          <w:p w14:paraId="50E94D74"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14:paraId="788F3D59" w14:textId="77777777" w:rsidTr="003C62D3">
        <w:tc>
          <w:tcPr>
            <w:tcW w:w="1780" w:type="dxa"/>
          </w:tcPr>
          <w:p w14:paraId="2A552E97"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18" w:type="dxa"/>
          </w:tcPr>
          <w:p w14:paraId="20E91B58"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N=1908</w:t>
            </w:r>
          </w:p>
        </w:tc>
        <w:tc>
          <w:tcPr>
            <w:tcW w:w="1475" w:type="dxa"/>
          </w:tcPr>
          <w:p w14:paraId="29CAB332" w14:textId="77777777" w:rsidR="000445B4" w:rsidRDefault="000445B4" w:rsidP="003C62D3">
            <w:pPr>
              <w:spacing w:line="360" w:lineRule="auto"/>
              <w:rPr>
                <w:rFonts w:asciiTheme="minorBidi" w:hAnsiTheme="minorBidi"/>
                <w:b/>
                <w:bCs/>
                <w:color w:val="000000"/>
                <w:shd w:val="clear" w:color="auto" w:fill="FFFFFF"/>
              </w:rPr>
            </w:pPr>
          </w:p>
        </w:tc>
        <w:tc>
          <w:tcPr>
            <w:tcW w:w="1131" w:type="dxa"/>
          </w:tcPr>
          <w:p w14:paraId="60494FCA"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N=1535</w:t>
            </w:r>
          </w:p>
        </w:tc>
        <w:tc>
          <w:tcPr>
            <w:tcW w:w="1475" w:type="dxa"/>
          </w:tcPr>
          <w:p w14:paraId="7786F549" w14:textId="77777777" w:rsidR="000445B4" w:rsidRDefault="000445B4" w:rsidP="003C62D3">
            <w:pPr>
              <w:spacing w:line="360" w:lineRule="auto"/>
              <w:rPr>
                <w:rFonts w:asciiTheme="minorBidi" w:hAnsiTheme="minorBidi"/>
                <w:b/>
                <w:bCs/>
                <w:color w:val="000000"/>
                <w:shd w:val="clear" w:color="auto" w:fill="FFFFFF"/>
              </w:rPr>
            </w:pPr>
          </w:p>
        </w:tc>
        <w:tc>
          <w:tcPr>
            <w:tcW w:w="993" w:type="dxa"/>
          </w:tcPr>
          <w:p w14:paraId="0F7CE9DC"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N=4624</w:t>
            </w:r>
          </w:p>
        </w:tc>
        <w:tc>
          <w:tcPr>
            <w:tcW w:w="1475" w:type="dxa"/>
          </w:tcPr>
          <w:p w14:paraId="4624459C" w14:textId="77777777" w:rsidR="000445B4" w:rsidRDefault="000445B4" w:rsidP="003C62D3">
            <w:pPr>
              <w:spacing w:line="360" w:lineRule="auto"/>
              <w:rPr>
                <w:rFonts w:asciiTheme="minorBidi" w:hAnsiTheme="minorBidi"/>
                <w:b/>
                <w:bCs/>
                <w:color w:val="000000"/>
                <w:shd w:val="clear" w:color="auto" w:fill="FFFFFF"/>
              </w:rPr>
            </w:pPr>
          </w:p>
        </w:tc>
      </w:tr>
      <w:tr w:rsidR="000445B4" w14:paraId="43E9E22D" w14:textId="77777777" w:rsidTr="003C62D3">
        <w:trPr>
          <w:trHeight w:val="70"/>
        </w:trPr>
        <w:tc>
          <w:tcPr>
            <w:tcW w:w="1780" w:type="dxa"/>
          </w:tcPr>
          <w:p w14:paraId="2A316AB5"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18" w:type="dxa"/>
          </w:tcPr>
          <w:p w14:paraId="44D76078"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159CB6B6" w14:textId="77777777" w:rsidR="000445B4"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1131" w:type="dxa"/>
          </w:tcPr>
          <w:p w14:paraId="381A12CC"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5B4FFC2B" w14:textId="77777777" w:rsidR="000445B4"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993" w:type="dxa"/>
          </w:tcPr>
          <w:p w14:paraId="2689D238"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10526498" w14:textId="77777777" w:rsidR="000445B4" w:rsidRDefault="000445B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r>
      <w:tr w:rsidR="000445B4" w14:paraId="61BE703B" w14:textId="77777777" w:rsidTr="003C62D3">
        <w:trPr>
          <w:trHeight w:val="70"/>
        </w:trPr>
        <w:tc>
          <w:tcPr>
            <w:tcW w:w="1780" w:type="dxa"/>
          </w:tcPr>
          <w:p w14:paraId="7E96B2B5"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118" w:type="dxa"/>
            <w:vAlign w:val="center"/>
          </w:tcPr>
          <w:p w14:paraId="7652CC33" w14:textId="77777777" w:rsidR="000445B4" w:rsidRPr="0093520C" w:rsidRDefault="000445B4" w:rsidP="003C62D3">
            <w:pPr>
              <w:spacing w:line="360" w:lineRule="auto"/>
              <w:jc w:val="center"/>
              <w:rPr>
                <w:rFonts w:asciiTheme="minorBidi" w:hAnsiTheme="minorBidi"/>
                <w:b/>
                <w:bCs/>
                <w:color w:val="000000"/>
                <w:shd w:val="clear" w:color="auto" w:fill="FFFFFF"/>
              </w:rPr>
            </w:pPr>
          </w:p>
        </w:tc>
        <w:tc>
          <w:tcPr>
            <w:tcW w:w="1475" w:type="dxa"/>
            <w:vAlign w:val="center"/>
          </w:tcPr>
          <w:p w14:paraId="6170C9DF" w14:textId="77777777" w:rsidR="000445B4" w:rsidRPr="0093520C" w:rsidRDefault="000445B4" w:rsidP="003C62D3">
            <w:pPr>
              <w:spacing w:line="360" w:lineRule="auto"/>
              <w:jc w:val="center"/>
              <w:rPr>
                <w:rFonts w:asciiTheme="minorBidi" w:hAnsiTheme="minorBidi"/>
                <w:b/>
                <w:bCs/>
                <w:color w:val="000000"/>
                <w:shd w:val="clear" w:color="auto" w:fill="FFFFFF"/>
              </w:rPr>
            </w:pPr>
          </w:p>
        </w:tc>
        <w:tc>
          <w:tcPr>
            <w:tcW w:w="1131" w:type="dxa"/>
            <w:vAlign w:val="center"/>
          </w:tcPr>
          <w:p w14:paraId="3EFD47E7" w14:textId="77777777" w:rsidR="000445B4" w:rsidRPr="0093520C" w:rsidRDefault="000445B4" w:rsidP="003C62D3">
            <w:pPr>
              <w:spacing w:line="360" w:lineRule="auto"/>
              <w:jc w:val="center"/>
              <w:rPr>
                <w:rFonts w:asciiTheme="minorBidi" w:hAnsiTheme="minorBidi"/>
                <w:b/>
                <w:bCs/>
                <w:color w:val="000000"/>
                <w:shd w:val="clear" w:color="auto" w:fill="FFFFFF"/>
              </w:rPr>
            </w:pPr>
          </w:p>
        </w:tc>
        <w:tc>
          <w:tcPr>
            <w:tcW w:w="1475" w:type="dxa"/>
            <w:vAlign w:val="center"/>
          </w:tcPr>
          <w:p w14:paraId="15BC453C" w14:textId="77777777" w:rsidR="000445B4" w:rsidRPr="0093520C" w:rsidRDefault="000445B4" w:rsidP="003C62D3">
            <w:pPr>
              <w:spacing w:line="360" w:lineRule="auto"/>
              <w:jc w:val="center"/>
              <w:rPr>
                <w:rFonts w:asciiTheme="minorBidi" w:hAnsiTheme="minorBidi"/>
                <w:b/>
                <w:bCs/>
                <w:color w:val="000000"/>
                <w:shd w:val="clear" w:color="auto" w:fill="FFFFFF"/>
              </w:rPr>
            </w:pPr>
          </w:p>
        </w:tc>
        <w:tc>
          <w:tcPr>
            <w:tcW w:w="993" w:type="dxa"/>
            <w:vAlign w:val="center"/>
          </w:tcPr>
          <w:p w14:paraId="72B8B9E1" w14:textId="77777777" w:rsidR="000445B4" w:rsidRPr="0093520C" w:rsidRDefault="000445B4" w:rsidP="003C62D3">
            <w:pPr>
              <w:spacing w:line="360" w:lineRule="auto"/>
              <w:jc w:val="center"/>
              <w:rPr>
                <w:rFonts w:asciiTheme="minorBidi" w:hAnsiTheme="minorBidi"/>
                <w:b/>
                <w:bCs/>
                <w:color w:val="000000"/>
                <w:shd w:val="clear" w:color="auto" w:fill="FFFFFF"/>
              </w:rPr>
            </w:pPr>
          </w:p>
        </w:tc>
        <w:tc>
          <w:tcPr>
            <w:tcW w:w="1475" w:type="dxa"/>
            <w:vAlign w:val="center"/>
          </w:tcPr>
          <w:p w14:paraId="33BFD796" w14:textId="77777777" w:rsidR="000445B4" w:rsidRPr="0093520C" w:rsidRDefault="000445B4" w:rsidP="003C62D3">
            <w:pPr>
              <w:spacing w:line="360" w:lineRule="auto"/>
              <w:jc w:val="center"/>
              <w:rPr>
                <w:rFonts w:asciiTheme="minorBidi" w:hAnsiTheme="minorBidi"/>
                <w:b/>
                <w:bCs/>
                <w:color w:val="000000"/>
                <w:shd w:val="clear" w:color="auto" w:fill="FFFFFF"/>
              </w:rPr>
            </w:pPr>
          </w:p>
        </w:tc>
      </w:tr>
      <w:tr w:rsidR="000445B4" w14:paraId="3BF296A9" w14:textId="77777777" w:rsidTr="003C62D3">
        <w:tc>
          <w:tcPr>
            <w:tcW w:w="1780" w:type="dxa"/>
          </w:tcPr>
          <w:p w14:paraId="61E45FFF"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lastRenderedPageBreak/>
              <w:t>Child ever breastfed – Yes</w:t>
            </w:r>
          </w:p>
        </w:tc>
        <w:tc>
          <w:tcPr>
            <w:tcW w:w="1118" w:type="dxa"/>
            <w:vAlign w:val="center"/>
          </w:tcPr>
          <w:p w14:paraId="1143AE4E"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1011</w:t>
            </w:r>
          </w:p>
        </w:tc>
        <w:tc>
          <w:tcPr>
            <w:tcW w:w="1475" w:type="dxa"/>
            <w:vAlign w:val="center"/>
          </w:tcPr>
          <w:p w14:paraId="6C8292B1"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0.53</w:t>
            </w:r>
          </w:p>
        </w:tc>
        <w:tc>
          <w:tcPr>
            <w:tcW w:w="1131" w:type="dxa"/>
            <w:vAlign w:val="center"/>
          </w:tcPr>
          <w:p w14:paraId="68427E85"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1059</w:t>
            </w:r>
          </w:p>
        </w:tc>
        <w:tc>
          <w:tcPr>
            <w:tcW w:w="1475" w:type="dxa"/>
            <w:vAlign w:val="center"/>
          </w:tcPr>
          <w:p w14:paraId="59FC95A6"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0.69</w:t>
            </w:r>
          </w:p>
        </w:tc>
        <w:tc>
          <w:tcPr>
            <w:tcW w:w="993" w:type="dxa"/>
            <w:vAlign w:val="center"/>
          </w:tcPr>
          <w:p w14:paraId="4A05D945"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3560</w:t>
            </w:r>
          </w:p>
        </w:tc>
        <w:tc>
          <w:tcPr>
            <w:tcW w:w="1475" w:type="dxa"/>
            <w:vAlign w:val="center"/>
          </w:tcPr>
          <w:p w14:paraId="5D6D0F58"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0.77</w:t>
            </w:r>
          </w:p>
        </w:tc>
      </w:tr>
      <w:tr w:rsidR="000445B4" w14:paraId="734904BF" w14:textId="77777777" w:rsidTr="003C62D3">
        <w:tc>
          <w:tcPr>
            <w:tcW w:w="1780" w:type="dxa"/>
          </w:tcPr>
          <w:p w14:paraId="648A9640"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Duration of breastfeeding (months)</w:t>
            </w:r>
          </w:p>
        </w:tc>
        <w:tc>
          <w:tcPr>
            <w:tcW w:w="1118" w:type="dxa"/>
            <w:vAlign w:val="center"/>
          </w:tcPr>
          <w:p w14:paraId="33B312AE"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1.24</w:t>
            </w:r>
          </w:p>
        </w:tc>
        <w:tc>
          <w:tcPr>
            <w:tcW w:w="1475" w:type="dxa"/>
            <w:vAlign w:val="center"/>
          </w:tcPr>
          <w:p w14:paraId="77E07998"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=2.47</w:t>
            </w:r>
          </w:p>
        </w:tc>
        <w:tc>
          <w:tcPr>
            <w:tcW w:w="1131" w:type="dxa"/>
            <w:vAlign w:val="center"/>
          </w:tcPr>
          <w:p w14:paraId="79A5BAFF"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1.94</w:t>
            </w:r>
          </w:p>
        </w:tc>
        <w:tc>
          <w:tcPr>
            <w:tcW w:w="1475" w:type="dxa"/>
            <w:vAlign w:val="center"/>
          </w:tcPr>
          <w:p w14:paraId="6603AF5D"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=2.96</w:t>
            </w:r>
          </w:p>
        </w:tc>
        <w:tc>
          <w:tcPr>
            <w:tcW w:w="993" w:type="dxa"/>
            <w:vAlign w:val="center"/>
          </w:tcPr>
          <w:p w14:paraId="366B5DD3"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2.97</w:t>
            </w:r>
          </w:p>
        </w:tc>
        <w:tc>
          <w:tcPr>
            <w:tcW w:w="1475" w:type="dxa"/>
            <w:vAlign w:val="center"/>
          </w:tcPr>
          <w:p w14:paraId="4FFB35BA"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=3.50</w:t>
            </w:r>
          </w:p>
        </w:tc>
      </w:tr>
      <w:tr w:rsidR="000445B4" w14:paraId="69CDB88F" w14:textId="77777777" w:rsidTr="003C62D3">
        <w:tc>
          <w:tcPr>
            <w:tcW w:w="1780" w:type="dxa"/>
          </w:tcPr>
          <w:p w14:paraId="53480DF8" w14:textId="77777777" w:rsidR="000445B4" w:rsidRDefault="000445B4" w:rsidP="003C62D3">
            <w:pPr>
              <w:spacing w:line="360" w:lineRule="auto"/>
              <w:jc w:val="center"/>
              <w:rPr>
                <w:rFonts w:asciiTheme="minorBidi" w:hAnsiTheme="minorBidi"/>
                <w:color w:val="000000"/>
                <w:shd w:val="clear" w:color="auto" w:fill="FFFFFF"/>
              </w:rPr>
            </w:pPr>
          </w:p>
        </w:tc>
        <w:tc>
          <w:tcPr>
            <w:tcW w:w="1118" w:type="dxa"/>
            <w:vAlign w:val="center"/>
          </w:tcPr>
          <w:p w14:paraId="0E4CC33B"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31EA63A2"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131" w:type="dxa"/>
            <w:vAlign w:val="center"/>
          </w:tcPr>
          <w:p w14:paraId="07FD1658"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134EF54E"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993" w:type="dxa"/>
            <w:vAlign w:val="center"/>
          </w:tcPr>
          <w:p w14:paraId="572561D0"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50265668" w14:textId="77777777" w:rsidR="000445B4" w:rsidRPr="0093520C" w:rsidRDefault="000445B4" w:rsidP="003C62D3">
            <w:pPr>
              <w:spacing w:line="360" w:lineRule="auto"/>
              <w:jc w:val="center"/>
              <w:rPr>
                <w:rFonts w:asciiTheme="minorBidi" w:hAnsiTheme="minorBidi"/>
                <w:color w:val="000000"/>
                <w:shd w:val="clear" w:color="auto" w:fill="FFFFFF"/>
              </w:rPr>
            </w:pPr>
          </w:p>
        </w:tc>
      </w:tr>
      <w:tr w:rsidR="000445B4" w14:paraId="05252BE8" w14:textId="77777777" w:rsidTr="003C62D3">
        <w:tc>
          <w:tcPr>
            <w:tcW w:w="1780" w:type="dxa"/>
          </w:tcPr>
          <w:p w14:paraId="142E2B8E"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weight &amp; body size</w:t>
            </w:r>
          </w:p>
        </w:tc>
        <w:tc>
          <w:tcPr>
            <w:tcW w:w="1118" w:type="dxa"/>
            <w:vAlign w:val="center"/>
          </w:tcPr>
          <w:p w14:paraId="4A49A5C0"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06689550"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131" w:type="dxa"/>
            <w:vAlign w:val="center"/>
          </w:tcPr>
          <w:p w14:paraId="7534DA60"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07AA9D8C"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993" w:type="dxa"/>
            <w:vAlign w:val="center"/>
          </w:tcPr>
          <w:p w14:paraId="376AC353"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15D41B3A" w14:textId="77777777" w:rsidR="000445B4" w:rsidRPr="0093520C" w:rsidRDefault="000445B4" w:rsidP="003C62D3">
            <w:pPr>
              <w:spacing w:line="360" w:lineRule="auto"/>
              <w:jc w:val="center"/>
              <w:rPr>
                <w:rFonts w:asciiTheme="minorBidi" w:hAnsiTheme="minorBidi"/>
                <w:color w:val="000000"/>
                <w:shd w:val="clear" w:color="auto" w:fill="FFFFFF"/>
              </w:rPr>
            </w:pPr>
          </w:p>
        </w:tc>
      </w:tr>
      <w:tr w:rsidR="000445B4" w14:paraId="6F436CE3" w14:textId="77777777" w:rsidTr="003C62D3">
        <w:tc>
          <w:tcPr>
            <w:tcW w:w="1780" w:type="dxa"/>
          </w:tcPr>
          <w:p w14:paraId="7E1220B8"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Birthweight (g)</w:t>
            </w:r>
          </w:p>
        </w:tc>
        <w:tc>
          <w:tcPr>
            <w:tcW w:w="1118" w:type="dxa"/>
            <w:vAlign w:val="center"/>
          </w:tcPr>
          <w:p w14:paraId="187E30F3"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3334</w:t>
            </w:r>
          </w:p>
        </w:tc>
        <w:tc>
          <w:tcPr>
            <w:tcW w:w="1475" w:type="dxa"/>
            <w:vAlign w:val="center"/>
          </w:tcPr>
          <w:p w14:paraId="3C28A8BA"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=589</w:t>
            </w:r>
          </w:p>
        </w:tc>
        <w:tc>
          <w:tcPr>
            <w:tcW w:w="1131" w:type="dxa"/>
            <w:vAlign w:val="center"/>
          </w:tcPr>
          <w:p w14:paraId="7EDDC839"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3383</w:t>
            </w:r>
          </w:p>
        </w:tc>
        <w:tc>
          <w:tcPr>
            <w:tcW w:w="1475" w:type="dxa"/>
            <w:vAlign w:val="center"/>
          </w:tcPr>
          <w:p w14:paraId="1D573F0D"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=621</w:t>
            </w:r>
          </w:p>
        </w:tc>
        <w:tc>
          <w:tcPr>
            <w:tcW w:w="993" w:type="dxa"/>
            <w:vAlign w:val="center"/>
          </w:tcPr>
          <w:p w14:paraId="371A9171"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3424</w:t>
            </w:r>
          </w:p>
        </w:tc>
        <w:tc>
          <w:tcPr>
            <w:tcW w:w="1475" w:type="dxa"/>
            <w:vAlign w:val="center"/>
          </w:tcPr>
          <w:p w14:paraId="114A6CFA"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=566</w:t>
            </w:r>
          </w:p>
        </w:tc>
      </w:tr>
      <w:tr w:rsidR="000445B4" w14:paraId="6042B8BD" w14:textId="77777777" w:rsidTr="003C62D3">
        <w:tc>
          <w:tcPr>
            <w:tcW w:w="1780" w:type="dxa"/>
          </w:tcPr>
          <w:p w14:paraId="08B537E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Low birthweight  - (&lt;2500g)</w:t>
            </w:r>
          </w:p>
        </w:tc>
        <w:tc>
          <w:tcPr>
            <w:tcW w:w="1118" w:type="dxa"/>
            <w:vAlign w:val="center"/>
          </w:tcPr>
          <w:p w14:paraId="2B2E6113"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134</w:t>
            </w:r>
          </w:p>
        </w:tc>
        <w:tc>
          <w:tcPr>
            <w:tcW w:w="1475" w:type="dxa"/>
            <w:vAlign w:val="center"/>
          </w:tcPr>
          <w:p w14:paraId="2D4EECAC"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0.07</w:t>
            </w:r>
          </w:p>
        </w:tc>
        <w:tc>
          <w:tcPr>
            <w:tcW w:w="1131" w:type="dxa"/>
            <w:vAlign w:val="center"/>
          </w:tcPr>
          <w:p w14:paraId="47DA42FF"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106</w:t>
            </w:r>
          </w:p>
        </w:tc>
        <w:tc>
          <w:tcPr>
            <w:tcW w:w="1475" w:type="dxa"/>
            <w:vAlign w:val="center"/>
          </w:tcPr>
          <w:p w14:paraId="1B49198A"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0.069</w:t>
            </w:r>
          </w:p>
        </w:tc>
        <w:tc>
          <w:tcPr>
            <w:tcW w:w="993" w:type="dxa"/>
            <w:vAlign w:val="center"/>
          </w:tcPr>
          <w:p w14:paraId="5E6581FF"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222</w:t>
            </w:r>
          </w:p>
        </w:tc>
        <w:tc>
          <w:tcPr>
            <w:tcW w:w="1475" w:type="dxa"/>
            <w:vAlign w:val="center"/>
          </w:tcPr>
          <w:p w14:paraId="7738FCAF"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0.048</w:t>
            </w:r>
          </w:p>
        </w:tc>
      </w:tr>
      <w:tr w:rsidR="000445B4" w14:paraId="66038AAD" w14:textId="77777777" w:rsidTr="003C62D3">
        <w:tc>
          <w:tcPr>
            <w:tcW w:w="1780" w:type="dxa"/>
          </w:tcPr>
          <w:p w14:paraId="7AB60B8A" w14:textId="77777777" w:rsidR="000445B4" w:rsidRDefault="000445B4" w:rsidP="003C62D3">
            <w:pPr>
              <w:spacing w:line="360" w:lineRule="auto"/>
              <w:rPr>
                <w:rFonts w:asciiTheme="minorBidi" w:hAnsiTheme="minorBidi"/>
                <w:color w:val="000000"/>
                <w:shd w:val="clear" w:color="auto" w:fill="FFFFFF"/>
              </w:rPr>
            </w:pPr>
          </w:p>
        </w:tc>
        <w:tc>
          <w:tcPr>
            <w:tcW w:w="1118" w:type="dxa"/>
            <w:vAlign w:val="center"/>
          </w:tcPr>
          <w:p w14:paraId="34E5A804"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696B7718"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131" w:type="dxa"/>
            <w:vAlign w:val="center"/>
          </w:tcPr>
          <w:p w14:paraId="5AC4C529"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49CC8FE2"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993" w:type="dxa"/>
            <w:vAlign w:val="center"/>
          </w:tcPr>
          <w:p w14:paraId="47B8B0B6"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13600744" w14:textId="77777777" w:rsidR="000445B4" w:rsidRPr="0093520C" w:rsidRDefault="000445B4" w:rsidP="003C62D3">
            <w:pPr>
              <w:spacing w:line="360" w:lineRule="auto"/>
              <w:jc w:val="center"/>
              <w:rPr>
                <w:rFonts w:asciiTheme="minorBidi" w:hAnsiTheme="minorBidi"/>
                <w:color w:val="000000"/>
                <w:shd w:val="clear" w:color="auto" w:fill="FFFFFF"/>
              </w:rPr>
            </w:pPr>
          </w:p>
        </w:tc>
      </w:tr>
      <w:tr w:rsidR="000445B4" w14:paraId="222DF029" w14:textId="77777777" w:rsidTr="003C62D3">
        <w:tc>
          <w:tcPr>
            <w:tcW w:w="1780" w:type="dxa"/>
          </w:tcPr>
          <w:p w14:paraId="30EBF9EC"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morbidity</w:t>
            </w:r>
          </w:p>
        </w:tc>
        <w:tc>
          <w:tcPr>
            <w:tcW w:w="1118" w:type="dxa"/>
            <w:vAlign w:val="center"/>
          </w:tcPr>
          <w:p w14:paraId="67DF9BDD"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086B51EB"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131" w:type="dxa"/>
            <w:vAlign w:val="center"/>
          </w:tcPr>
          <w:p w14:paraId="183255AD"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5E0D9541"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993" w:type="dxa"/>
            <w:vAlign w:val="center"/>
          </w:tcPr>
          <w:p w14:paraId="4A23BC6C"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580064F5" w14:textId="77777777" w:rsidR="000445B4" w:rsidRPr="0093520C" w:rsidRDefault="000445B4" w:rsidP="003C62D3">
            <w:pPr>
              <w:spacing w:line="360" w:lineRule="auto"/>
              <w:jc w:val="center"/>
              <w:rPr>
                <w:rFonts w:asciiTheme="minorBidi" w:hAnsiTheme="minorBidi"/>
                <w:color w:val="000000"/>
                <w:shd w:val="clear" w:color="auto" w:fill="FFFFFF"/>
              </w:rPr>
            </w:pPr>
          </w:p>
        </w:tc>
      </w:tr>
      <w:tr w:rsidR="000445B4" w14:paraId="3BE17BBE" w14:textId="77777777" w:rsidTr="003C62D3">
        <w:tc>
          <w:tcPr>
            <w:tcW w:w="1780" w:type="dxa"/>
          </w:tcPr>
          <w:p w14:paraId="5763109C"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Full term</w:t>
            </w:r>
          </w:p>
        </w:tc>
        <w:tc>
          <w:tcPr>
            <w:tcW w:w="1118" w:type="dxa"/>
            <w:vAlign w:val="center"/>
          </w:tcPr>
          <w:p w14:paraId="0E8127F6"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1726</w:t>
            </w:r>
          </w:p>
        </w:tc>
        <w:tc>
          <w:tcPr>
            <w:tcW w:w="1475" w:type="dxa"/>
            <w:vAlign w:val="center"/>
          </w:tcPr>
          <w:p w14:paraId="0BE6C271"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0.9</w:t>
            </w:r>
          </w:p>
        </w:tc>
        <w:tc>
          <w:tcPr>
            <w:tcW w:w="1131" w:type="dxa"/>
            <w:vAlign w:val="center"/>
          </w:tcPr>
          <w:p w14:paraId="2EBE13C3"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1397</w:t>
            </w:r>
          </w:p>
        </w:tc>
        <w:tc>
          <w:tcPr>
            <w:tcW w:w="1475" w:type="dxa"/>
            <w:vAlign w:val="center"/>
          </w:tcPr>
          <w:p w14:paraId="4D08E7D8"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0.91</w:t>
            </w:r>
          </w:p>
        </w:tc>
        <w:tc>
          <w:tcPr>
            <w:tcW w:w="993" w:type="dxa"/>
            <w:vAlign w:val="center"/>
          </w:tcPr>
          <w:p w14:paraId="69B338A9"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4300</w:t>
            </w:r>
          </w:p>
        </w:tc>
        <w:tc>
          <w:tcPr>
            <w:tcW w:w="1475" w:type="dxa"/>
            <w:vAlign w:val="center"/>
          </w:tcPr>
          <w:p w14:paraId="1B919A84"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0.93</w:t>
            </w:r>
          </w:p>
        </w:tc>
      </w:tr>
      <w:tr w:rsidR="000445B4" w14:paraId="5C4B7A65" w14:textId="77777777" w:rsidTr="003C62D3">
        <w:tc>
          <w:tcPr>
            <w:tcW w:w="1780" w:type="dxa"/>
          </w:tcPr>
          <w:p w14:paraId="5454EDE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Premature</w:t>
            </w:r>
          </w:p>
        </w:tc>
        <w:tc>
          <w:tcPr>
            <w:tcW w:w="1118" w:type="dxa"/>
            <w:vAlign w:val="center"/>
          </w:tcPr>
          <w:p w14:paraId="5938AF5B"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128</w:t>
            </w:r>
          </w:p>
        </w:tc>
        <w:tc>
          <w:tcPr>
            <w:tcW w:w="1475" w:type="dxa"/>
            <w:vAlign w:val="center"/>
          </w:tcPr>
          <w:p w14:paraId="6EAC2579"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0.067</w:t>
            </w:r>
          </w:p>
        </w:tc>
        <w:tc>
          <w:tcPr>
            <w:tcW w:w="1131" w:type="dxa"/>
            <w:vAlign w:val="center"/>
          </w:tcPr>
          <w:p w14:paraId="5D2696FB"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107</w:t>
            </w:r>
          </w:p>
        </w:tc>
        <w:tc>
          <w:tcPr>
            <w:tcW w:w="1475" w:type="dxa"/>
            <w:vAlign w:val="center"/>
          </w:tcPr>
          <w:p w14:paraId="2C7AF71F"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0.072</w:t>
            </w:r>
          </w:p>
        </w:tc>
        <w:tc>
          <w:tcPr>
            <w:tcW w:w="993" w:type="dxa"/>
            <w:vAlign w:val="center"/>
          </w:tcPr>
          <w:p w14:paraId="0467353C"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254</w:t>
            </w:r>
          </w:p>
        </w:tc>
        <w:tc>
          <w:tcPr>
            <w:tcW w:w="1475" w:type="dxa"/>
            <w:vAlign w:val="center"/>
          </w:tcPr>
          <w:p w14:paraId="0671F187"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0.054</w:t>
            </w:r>
          </w:p>
        </w:tc>
      </w:tr>
      <w:tr w:rsidR="000445B4" w14:paraId="4887342D" w14:textId="77777777" w:rsidTr="003C62D3">
        <w:tc>
          <w:tcPr>
            <w:tcW w:w="1780" w:type="dxa"/>
          </w:tcPr>
          <w:p w14:paraId="56A350ED" w14:textId="77777777" w:rsidR="000445B4" w:rsidRPr="00AF1BA7" w:rsidRDefault="000445B4" w:rsidP="003C62D3">
            <w:pPr>
              <w:spacing w:line="360" w:lineRule="auto"/>
              <w:rPr>
                <w:rFonts w:asciiTheme="minorBidi" w:hAnsiTheme="minorBidi"/>
                <w:color w:val="000000"/>
                <w:shd w:val="clear" w:color="auto" w:fill="FFFFFF"/>
              </w:rPr>
            </w:pPr>
            <w:r w:rsidRPr="00AF1BA7">
              <w:rPr>
                <w:rFonts w:asciiTheme="minorBidi" w:hAnsiTheme="minorBidi"/>
                <w:color w:val="000000"/>
                <w:shd w:val="clear" w:color="auto" w:fill="FFFFFF"/>
              </w:rPr>
              <w:t>Missing</w:t>
            </w:r>
          </w:p>
        </w:tc>
        <w:tc>
          <w:tcPr>
            <w:tcW w:w="1118" w:type="dxa"/>
            <w:vAlign w:val="center"/>
          </w:tcPr>
          <w:p w14:paraId="526484F0"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55</w:t>
            </w:r>
          </w:p>
        </w:tc>
        <w:tc>
          <w:tcPr>
            <w:tcW w:w="1475" w:type="dxa"/>
            <w:vAlign w:val="center"/>
          </w:tcPr>
          <w:p w14:paraId="754CDA27"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0.03</w:t>
            </w:r>
          </w:p>
        </w:tc>
        <w:tc>
          <w:tcPr>
            <w:tcW w:w="1131" w:type="dxa"/>
            <w:vAlign w:val="center"/>
          </w:tcPr>
          <w:p w14:paraId="205A0ABF"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31</w:t>
            </w:r>
          </w:p>
        </w:tc>
        <w:tc>
          <w:tcPr>
            <w:tcW w:w="1475" w:type="dxa"/>
            <w:vAlign w:val="center"/>
          </w:tcPr>
          <w:p w14:paraId="395B0F8A"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0.02</w:t>
            </w:r>
          </w:p>
        </w:tc>
        <w:tc>
          <w:tcPr>
            <w:tcW w:w="993" w:type="dxa"/>
            <w:vAlign w:val="center"/>
          </w:tcPr>
          <w:p w14:paraId="756FE5EA"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70</w:t>
            </w:r>
          </w:p>
        </w:tc>
        <w:tc>
          <w:tcPr>
            <w:tcW w:w="1475" w:type="dxa"/>
            <w:vAlign w:val="center"/>
          </w:tcPr>
          <w:p w14:paraId="60D43878"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shd w:val="clear" w:color="auto" w:fill="FFFFFF"/>
              </w:rPr>
              <w:t>0.014</w:t>
            </w:r>
          </w:p>
        </w:tc>
      </w:tr>
      <w:tr w:rsidR="000445B4" w14:paraId="66A3C909" w14:textId="77777777" w:rsidTr="003C62D3">
        <w:tc>
          <w:tcPr>
            <w:tcW w:w="1780" w:type="dxa"/>
          </w:tcPr>
          <w:p w14:paraId="05E9815C" w14:textId="77777777" w:rsidR="000445B4" w:rsidRDefault="000445B4" w:rsidP="003C62D3">
            <w:pPr>
              <w:spacing w:line="360" w:lineRule="auto"/>
              <w:rPr>
                <w:rFonts w:asciiTheme="minorBidi" w:hAnsiTheme="minorBidi"/>
                <w:color w:val="000000"/>
                <w:shd w:val="clear" w:color="auto" w:fill="FFFFFF"/>
              </w:rPr>
            </w:pPr>
          </w:p>
        </w:tc>
        <w:tc>
          <w:tcPr>
            <w:tcW w:w="1118" w:type="dxa"/>
            <w:vAlign w:val="center"/>
          </w:tcPr>
          <w:p w14:paraId="6A14662F"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2BA10905"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131" w:type="dxa"/>
            <w:vAlign w:val="center"/>
          </w:tcPr>
          <w:p w14:paraId="5BE3C687"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4C440E58"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993" w:type="dxa"/>
            <w:vAlign w:val="center"/>
          </w:tcPr>
          <w:p w14:paraId="69E735FC"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660EF397" w14:textId="77777777" w:rsidR="000445B4" w:rsidRPr="0093520C" w:rsidRDefault="000445B4" w:rsidP="003C62D3">
            <w:pPr>
              <w:spacing w:line="360" w:lineRule="auto"/>
              <w:jc w:val="center"/>
              <w:rPr>
                <w:rFonts w:asciiTheme="minorBidi" w:hAnsiTheme="minorBidi"/>
                <w:color w:val="000000"/>
                <w:shd w:val="clear" w:color="auto" w:fill="FFFFFF"/>
              </w:rPr>
            </w:pPr>
          </w:p>
        </w:tc>
      </w:tr>
      <w:tr w:rsidR="000445B4" w14:paraId="5EE7BD8E" w14:textId="77777777" w:rsidTr="003C62D3">
        <w:tc>
          <w:tcPr>
            <w:tcW w:w="1780" w:type="dxa"/>
          </w:tcPr>
          <w:p w14:paraId="34644EAA" w14:textId="77777777" w:rsidR="000445B4" w:rsidRDefault="000445B4" w:rsidP="003C62D3">
            <w:pPr>
              <w:spacing w:line="360" w:lineRule="auto"/>
              <w:rPr>
                <w:rFonts w:asciiTheme="minorBidi" w:hAnsiTheme="minorBidi"/>
                <w:color w:val="000000"/>
                <w:shd w:val="clear" w:color="auto" w:fill="FFFFFF"/>
              </w:rPr>
            </w:pPr>
          </w:p>
        </w:tc>
        <w:tc>
          <w:tcPr>
            <w:tcW w:w="1118" w:type="dxa"/>
            <w:vAlign w:val="center"/>
          </w:tcPr>
          <w:p w14:paraId="072A94EC"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079FC7F4"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131" w:type="dxa"/>
            <w:vAlign w:val="center"/>
          </w:tcPr>
          <w:p w14:paraId="17C6812F"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35569BA0"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993" w:type="dxa"/>
            <w:vAlign w:val="center"/>
          </w:tcPr>
          <w:p w14:paraId="569D21C4"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65253178" w14:textId="77777777" w:rsidR="000445B4" w:rsidRPr="0093520C" w:rsidRDefault="000445B4" w:rsidP="003C62D3">
            <w:pPr>
              <w:spacing w:line="360" w:lineRule="auto"/>
              <w:jc w:val="center"/>
              <w:rPr>
                <w:rFonts w:asciiTheme="minorBidi" w:hAnsiTheme="minorBidi"/>
                <w:color w:val="000000"/>
                <w:shd w:val="clear" w:color="auto" w:fill="FFFFFF"/>
              </w:rPr>
            </w:pPr>
          </w:p>
        </w:tc>
      </w:tr>
      <w:tr w:rsidR="000445B4" w14:paraId="341FC9F4" w14:textId="77777777" w:rsidTr="003C62D3">
        <w:tc>
          <w:tcPr>
            <w:tcW w:w="1780" w:type="dxa"/>
          </w:tcPr>
          <w:p w14:paraId="7B5FDF2D" w14:textId="77777777" w:rsidR="000445B4" w:rsidRPr="00AF5AA5" w:rsidRDefault="000445B4" w:rsidP="003C62D3">
            <w:pPr>
              <w:spacing w:line="360" w:lineRule="auto"/>
              <w:rPr>
                <w:rFonts w:asciiTheme="minorBidi" w:hAnsiTheme="minorBidi"/>
                <w:color w:val="000000"/>
                <w:shd w:val="clear" w:color="auto" w:fill="FFFFFF"/>
              </w:rPr>
            </w:pPr>
            <w:r w:rsidRPr="00AF5AA5">
              <w:rPr>
                <w:rFonts w:asciiTheme="minorBidi" w:hAnsiTheme="minorBidi"/>
                <w:b/>
              </w:rPr>
              <w:t>Infant and child feeding</w:t>
            </w:r>
          </w:p>
        </w:tc>
        <w:tc>
          <w:tcPr>
            <w:tcW w:w="1118" w:type="dxa"/>
            <w:vAlign w:val="center"/>
          </w:tcPr>
          <w:p w14:paraId="2801C573"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6700893E"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131" w:type="dxa"/>
            <w:vAlign w:val="center"/>
          </w:tcPr>
          <w:p w14:paraId="1A9DFFC5"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3A69DFCA"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993" w:type="dxa"/>
            <w:vAlign w:val="center"/>
          </w:tcPr>
          <w:p w14:paraId="0ABB1D35" w14:textId="77777777" w:rsidR="000445B4" w:rsidRPr="0093520C" w:rsidRDefault="000445B4" w:rsidP="003C62D3">
            <w:pPr>
              <w:spacing w:line="360" w:lineRule="auto"/>
              <w:jc w:val="center"/>
              <w:rPr>
                <w:rFonts w:asciiTheme="minorBidi" w:hAnsiTheme="minorBidi"/>
                <w:color w:val="000000"/>
                <w:shd w:val="clear" w:color="auto" w:fill="FFFFFF"/>
              </w:rPr>
            </w:pPr>
          </w:p>
        </w:tc>
        <w:tc>
          <w:tcPr>
            <w:tcW w:w="1475" w:type="dxa"/>
            <w:vAlign w:val="center"/>
          </w:tcPr>
          <w:p w14:paraId="475C1F0B" w14:textId="77777777" w:rsidR="000445B4" w:rsidRPr="0093520C" w:rsidRDefault="000445B4" w:rsidP="003C62D3">
            <w:pPr>
              <w:spacing w:line="360" w:lineRule="auto"/>
              <w:jc w:val="center"/>
              <w:rPr>
                <w:rFonts w:asciiTheme="minorBidi" w:hAnsiTheme="minorBidi"/>
                <w:color w:val="000000"/>
                <w:shd w:val="clear" w:color="auto" w:fill="FFFFFF"/>
              </w:rPr>
            </w:pPr>
          </w:p>
        </w:tc>
      </w:tr>
      <w:tr w:rsidR="000445B4" w14:paraId="71B92062" w14:textId="77777777" w:rsidTr="003C62D3">
        <w:tc>
          <w:tcPr>
            <w:tcW w:w="1780" w:type="dxa"/>
          </w:tcPr>
          <w:p w14:paraId="4293712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Age at introduction of solid food (months)</w:t>
            </w:r>
          </w:p>
        </w:tc>
        <w:tc>
          <w:tcPr>
            <w:tcW w:w="1118" w:type="dxa"/>
            <w:vAlign w:val="center"/>
          </w:tcPr>
          <w:p w14:paraId="2D67D083"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4.78</w:t>
            </w:r>
          </w:p>
        </w:tc>
        <w:tc>
          <w:tcPr>
            <w:tcW w:w="1475" w:type="dxa"/>
            <w:vAlign w:val="center"/>
          </w:tcPr>
          <w:p w14:paraId="02B6FD0C"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=1.54</w:t>
            </w:r>
          </w:p>
        </w:tc>
        <w:tc>
          <w:tcPr>
            <w:tcW w:w="1131" w:type="dxa"/>
            <w:vAlign w:val="center"/>
          </w:tcPr>
          <w:p w14:paraId="41166577"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4.89</w:t>
            </w:r>
          </w:p>
        </w:tc>
        <w:tc>
          <w:tcPr>
            <w:tcW w:w="1475" w:type="dxa"/>
            <w:vAlign w:val="center"/>
          </w:tcPr>
          <w:p w14:paraId="133F513D"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=1.47</w:t>
            </w:r>
          </w:p>
        </w:tc>
        <w:tc>
          <w:tcPr>
            <w:tcW w:w="993" w:type="dxa"/>
            <w:vAlign w:val="center"/>
          </w:tcPr>
          <w:p w14:paraId="7F1C54D1"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5.06</w:t>
            </w:r>
          </w:p>
        </w:tc>
        <w:tc>
          <w:tcPr>
            <w:tcW w:w="1475" w:type="dxa"/>
            <w:vAlign w:val="center"/>
          </w:tcPr>
          <w:p w14:paraId="7CEED6F3"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=1.32</w:t>
            </w:r>
          </w:p>
        </w:tc>
      </w:tr>
      <w:tr w:rsidR="000445B4" w14:paraId="245B7CB2" w14:textId="77777777" w:rsidTr="003C62D3">
        <w:tc>
          <w:tcPr>
            <w:tcW w:w="1780" w:type="dxa"/>
          </w:tcPr>
          <w:p w14:paraId="661C5665"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Baby given </w:t>
            </w:r>
            <w:proofErr w:type="spellStart"/>
            <w:r>
              <w:rPr>
                <w:rFonts w:asciiTheme="minorBidi" w:hAnsiTheme="minorBidi"/>
                <w:color w:val="000000"/>
                <w:shd w:val="clear" w:color="auto" w:fill="FFFFFF"/>
              </w:rPr>
              <w:t>cows</w:t>
            </w:r>
            <w:proofErr w:type="spellEnd"/>
            <w:r>
              <w:rPr>
                <w:rFonts w:asciiTheme="minorBidi" w:hAnsiTheme="minorBidi"/>
                <w:color w:val="000000"/>
                <w:shd w:val="clear" w:color="auto" w:fill="FFFFFF"/>
              </w:rPr>
              <w:t xml:space="preserve"> milk (months)</w:t>
            </w:r>
          </w:p>
        </w:tc>
        <w:tc>
          <w:tcPr>
            <w:tcW w:w="1118" w:type="dxa"/>
            <w:vAlign w:val="center"/>
          </w:tcPr>
          <w:p w14:paraId="682B5833"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7.39</w:t>
            </w:r>
          </w:p>
        </w:tc>
        <w:tc>
          <w:tcPr>
            <w:tcW w:w="1475" w:type="dxa"/>
            <w:vAlign w:val="center"/>
          </w:tcPr>
          <w:p w14:paraId="61E391DD"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=1.61</w:t>
            </w:r>
          </w:p>
        </w:tc>
        <w:tc>
          <w:tcPr>
            <w:tcW w:w="1131" w:type="dxa"/>
            <w:vAlign w:val="center"/>
          </w:tcPr>
          <w:p w14:paraId="725FB65B" w14:textId="77777777" w:rsidR="000445B4" w:rsidRPr="0093520C" w:rsidRDefault="000445B4" w:rsidP="003C62D3">
            <w:pPr>
              <w:spacing w:line="360" w:lineRule="auto"/>
              <w:jc w:val="center"/>
              <w:rPr>
                <w:rFonts w:asciiTheme="minorBidi" w:hAnsiTheme="minorBidi"/>
                <w:color w:val="000000"/>
              </w:rPr>
            </w:pPr>
            <w:r w:rsidRPr="0093520C">
              <w:rPr>
                <w:rFonts w:asciiTheme="minorBidi" w:hAnsiTheme="minorBidi"/>
                <w:color w:val="000000"/>
              </w:rPr>
              <w:t>7.00</w:t>
            </w:r>
          </w:p>
        </w:tc>
        <w:tc>
          <w:tcPr>
            <w:tcW w:w="1475" w:type="dxa"/>
            <w:vAlign w:val="center"/>
          </w:tcPr>
          <w:p w14:paraId="5CE3B08D"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=1.76</w:t>
            </w:r>
          </w:p>
        </w:tc>
        <w:tc>
          <w:tcPr>
            <w:tcW w:w="993" w:type="dxa"/>
            <w:vAlign w:val="center"/>
          </w:tcPr>
          <w:p w14:paraId="25F8F5DA" w14:textId="77777777" w:rsidR="000445B4" w:rsidRPr="0093520C" w:rsidRDefault="000445B4" w:rsidP="003C62D3">
            <w:pPr>
              <w:spacing w:line="360" w:lineRule="auto"/>
              <w:jc w:val="center"/>
              <w:rPr>
                <w:rFonts w:asciiTheme="minorBidi" w:hAnsiTheme="minorBidi"/>
                <w:color w:val="000000"/>
                <w:shd w:val="clear" w:color="auto" w:fill="FFFFFF"/>
              </w:rPr>
            </w:pPr>
            <w:r w:rsidRPr="0093520C">
              <w:rPr>
                <w:rFonts w:asciiTheme="minorBidi" w:hAnsiTheme="minorBidi"/>
                <w:color w:val="000000"/>
              </w:rPr>
              <w:t>6.87</w:t>
            </w:r>
          </w:p>
        </w:tc>
        <w:tc>
          <w:tcPr>
            <w:tcW w:w="1475" w:type="dxa"/>
            <w:vAlign w:val="center"/>
          </w:tcPr>
          <w:p w14:paraId="5AFC83DC" w14:textId="77777777" w:rsidR="000445B4" w:rsidRPr="0093520C" w:rsidRDefault="000445B4" w:rsidP="003C62D3">
            <w:pPr>
              <w:spacing w:line="360" w:lineRule="auto"/>
              <w:jc w:val="center"/>
              <w:rPr>
                <w:rFonts w:asciiTheme="minorBidi" w:hAnsiTheme="minorBidi"/>
                <w:color w:val="000000"/>
                <w:shd w:val="clear" w:color="auto" w:fill="FFFFFF"/>
              </w:rPr>
            </w:pPr>
            <w:proofErr w:type="spellStart"/>
            <w:r w:rsidRPr="0093520C">
              <w:rPr>
                <w:rFonts w:asciiTheme="minorBidi" w:hAnsiTheme="minorBidi"/>
                <w:color w:val="000000"/>
                <w:shd w:val="clear" w:color="auto" w:fill="FFFFFF"/>
              </w:rPr>
              <w:t>sd</w:t>
            </w:r>
            <w:proofErr w:type="spellEnd"/>
            <w:r w:rsidRPr="0093520C">
              <w:rPr>
                <w:rFonts w:asciiTheme="minorBidi" w:hAnsiTheme="minorBidi"/>
                <w:color w:val="000000"/>
                <w:shd w:val="clear" w:color="auto" w:fill="FFFFFF"/>
              </w:rPr>
              <w:t>=1.44</w:t>
            </w:r>
          </w:p>
        </w:tc>
      </w:tr>
      <w:tr w:rsidR="000445B4" w14:paraId="527FA405" w14:textId="77777777" w:rsidTr="003C62D3">
        <w:tc>
          <w:tcPr>
            <w:tcW w:w="1780" w:type="dxa"/>
          </w:tcPr>
          <w:p w14:paraId="64CB701C" w14:textId="77777777" w:rsidR="000445B4" w:rsidRDefault="000445B4" w:rsidP="003C62D3">
            <w:pPr>
              <w:spacing w:line="360" w:lineRule="auto"/>
              <w:jc w:val="center"/>
              <w:rPr>
                <w:rFonts w:asciiTheme="minorBidi" w:hAnsiTheme="minorBidi"/>
                <w:color w:val="000000"/>
                <w:shd w:val="clear" w:color="auto" w:fill="FFFFFF"/>
              </w:rPr>
            </w:pPr>
          </w:p>
        </w:tc>
        <w:tc>
          <w:tcPr>
            <w:tcW w:w="1118" w:type="dxa"/>
          </w:tcPr>
          <w:p w14:paraId="6B98CBE5" w14:textId="77777777" w:rsidR="000445B4" w:rsidRDefault="000445B4" w:rsidP="003C62D3">
            <w:pPr>
              <w:spacing w:line="360" w:lineRule="auto"/>
              <w:rPr>
                <w:rFonts w:asciiTheme="minorBidi" w:hAnsiTheme="minorBidi"/>
                <w:color w:val="000000"/>
                <w:shd w:val="clear" w:color="auto" w:fill="FFFFFF"/>
              </w:rPr>
            </w:pPr>
          </w:p>
        </w:tc>
        <w:tc>
          <w:tcPr>
            <w:tcW w:w="1475" w:type="dxa"/>
          </w:tcPr>
          <w:p w14:paraId="5FD2F558" w14:textId="77777777" w:rsidR="000445B4" w:rsidRDefault="000445B4" w:rsidP="003C62D3">
            <w:pPr>
              <w:spacing w:line="360" w:lineRule="auto"/>
              <w:rPr>
                <w:rFonts w:asciiTheme="minorBidi" w:hAnsiTheme="minorBidi"/>
                <w:color w:val="000000"/>
                <w:shd w:val="clear" w:color="auto" w:fill="FFFFFF"/>
              </w:rPr>
            </w:pPr>
          </w:p>
        </w:tc>
        <w:tc>
          <w:tcPr>
            <w:tcW w:w="1131" w:type="dxa"/>
          </w:tcPr>
          <w:p w14:paraId="3B1B1333" w14:textId="77777777" w:rsidR="000445B4" w:rsidRDefault="000445B4" w:rsidP="003C62D3">
            <w:pPr>
              <w:spacing w:line="360" w:lineRule="auto"/>
              <w:rPr>
                <w:rFonts w:asciiTheme="minorBidi" w:hAnsiTheme="minorBidi"/>
                <w:color w:val="000000"/>
                <w:shd w:val="clear" w:color="auto" w:fill="FFFFFF"/>
              </w:rPr>
            </w:pPr>
          </w:p>
        </w:tc>
        <w:tc>
          <w:tcPr>
            <w:tcW w:w="1475" w:type="dxa"/>
          </w:tcPr>
          <w:p w14:paraId="18BC6A64" w14:textId="77777777" w:rsidR="000445B4" w:rsidRDefault="000445B4" w:rsidP="003C62D3">
            <w:pPr>
              <w:spacing w:line="360" w:lineRule="auto"/>
              <w:rPr>
                <w:rFonts w:asciiTheme="minorBidi" w:hAnsiTheme="minorBidi"/>
                <w:color w:val="000000"/>
                <w:shd w:val="clear" w:color="auto" w:fill="FFFFFF"/>
              </w:rPr>
            </w:pPr>
          </w:p>
        </w:tc>
        <w:tc>
          <w:tcPr>
            <w:tcW w:w="993" w:type="dxa"/>
          </w:tcPr>
          <w:p w14:paraId="0F4A3029" w14:textId="77777777" w:rsidR="000445B4" w:rsidRDefault="000445B4" w:rsidP="003C62D3">
            <w:pPr>
              <w:spacing w:line="360" w:lineRule="auto"/>
              <w:rPr>
                <w:rFonts w:asciiTheme="minorBidi" w:hAnsiTheme="minorBidi"/>
                <w:color w:val="000000"/>
                <w:shd w:val="clear" w:color="auto" w:fill="FFFFFF"/>
              </w:rPr>
            </w:pPr>
          </w:p>
        </w:tc>
        <w:tc>
          <w:tcPr>
            <w:tcW w:w="1475" w:type="dxa"/>
          </w:tcPr>
          <w:p w14:paraId="2C26405B" w14:textId="77777777" w:rsidR="000445B4" w:rsidRDefault="000445B4" w:rsidP="003C62D3">
            <w:pPr>
              <w:spacing w:line="360" w:lineRule="auto"/>
              <w:rPr>
                <w:rFonts w:asciiTheme="minorBidi" w:hAnsiTheme="minorBidi"/>
                <w:color w:val="000000"/>
                <w:shd w:val="clear" w:color="auto" w:fill="FFFFFF"/>
              </w:rPr>
            </w:pPr>
          </w:p>
        </w:tc>
      </w:tr>
    </w:tbl>
    <w:p w14:paraId="05C4402B" w14:textId="77777777" w:rsidR="000445B4" w:rsidRDefault="000445B4" w:rsidP="000445B4">
      <w:pPr>
        <w:spacing w:line="360" w:lineRule="auto"/>
        <w:rPr>
          <w:rFonts w:asciiTheme="minorBidi" w:hAnsiTheme="minorBidi"/>
        </w:rPr>
      </w:pPr>
    </w:p>
    <w:p w14:paraId="54DE57C2" w14:textId="77777777" w:rsidR="000445B4" w:rsidRDefault="000445B4" w:rsidP="000445B4">
      <w:pPr>
        <w:spacing w:line="360" w:lineRule="auto"/>
        <w:rPr>
          <w:rFonts w:asciiTheme="minorBidi" w:hAnsiTheme="minorBidi"/>
          <w:i/>
          <w:iCs/>
        </w:rPr>
      </w:pPr>
      <w:r w:rsidRPr="00D308DF">
        <w:rPr>
          <w:rFonts w:asciiTheme="minorBidi" w:hAnsiTheme="minorBidi"/>
          <w:i/>
          <w:iCs/>
        </w:rPr>
        <w:t>Propensity score matching results</w:t>
      </w:r>
      <w:r>
        <w:rPr>
          <w:rFonts w:asciiTheme="minorBidi" w:hAnsiTheme="minorBidi"/>
          <w:i/>
          <w:iCs/>
        </w:rPr>
        <w:t xml:space="preserve"> for GUS and IFS</w:t>
      </w:r>
    </w:p>
    <w:p w14:paraId="70D998C5" w14:textId="53B42EB7" w:rsidR="000445B4" w:rsidRDefault="000445B4" w:rsidP="00393DC7">
      <w:pPr>
        <w:spacing w:line="360" w:lineRule="auto"/>
        <w:rPr>
          <w:rFonts w:asciiTheme="minorBidi" w:hAnsiTheme="minorBidi"/>
        </w:rPr>
      </w:pPr>
      <w:bookmarkStart w:id="19" w:name="_Hlk75772966"/>
      <w:r>
        <w:rPr>
          <w:rFonts w:asciiTheme="minorBidi" w:hAnsiTheme="minorBidi"/>
        </w:rPr>
        <w:t xml:space="preserve">Tables </w:t>
      </w:r>
      <w:r w:rsidR="00124112">
        <w:rPr>
          <w:rFonts w:asciiTheme="minorBidi" w:hAnsiTheme="minorBidi"/>
        </w:rPr>
        <w:t>14-16</w:t>
      </w:r>
      <w:r>
        <w:rPr>
          <w:rFonts w:asciiTheme="minorBidi" w:hAnsiTheme="minorBidi"/>
        </w:rPr>
        <w:t xml:space="preserve"> shows the results for the propensity score analysis. Children</w:t>
      </w:r>
      <w:r w:rsidRPr="007F4E6E">
        <w:rPr>
          <w:rFonts w:asciiTheme="minorBidi" w:hAnsiTheme="minorBidi"/>
        </w:rPr>
        <w:t xml:space="preserve"> are not randomly assigned to the</w:t>
      </w:r>
      <w:r>
        <w:rPr>
          <w:rFonts w:asciiTheme="minorBidi" w:hAnsiTheme="minorBidi"/>
        </w:rPr>
        <w:t xml:space="preserve"> comparison</w:t>
      </w:r>
      <w:r w:rsidRPr="007F4E6E">
        <w:rPr>
          <w:rFonts w:asciiTheme="minorBidi" w:hAnsiTheme="minorBidi"/>
        </w:rPr>
        <w:t xml:space="preserve"> groups. </w:t>
      </w:r>
      <w:r>
        <w:rPr>
          <w:rFonts w:asciiTheme="minorBidi" w:hAnsiTheme="minorBidi"/>
        </w:rPr>
        <w:t>Therefore, to</w:t>
      </w:r>
      <w:r w:rsidRPr="007F4E6E">
        <w:rPr>
          <w:rFonts w:asciiTheme="minorBidi" w:hAnsiTheme="minorBidi"/>
        </w:rPr>
        <w:t xml:space="preserve"> ensure we are making fair comparisons </w:t>
      </w:r>
      <w:r w:rsidRPr="007F4E6E">
        <w:rPr>
          <w:rFonts w:asciiTheme="minorBidi" w:hAnsiTheme="minorBidi"/>
        </w:rPr>
        <w:lastRenderedPageBreak/>
        <w:t>across the groups</w:t>
      </w:r>
      <w:r>
        <w:rPr>
          <w:rFonts w:asciiTheme="minorBidi" w:hAnsiTheme="minorBidi"/>
        </w:rPr>
        <w:t xml:space="preserve"> in evaluating the effectiveness of HSV, </w:t>
      </w:r>
      <w:r w:rsidRPr="007F4E6E">
        <w:rPr>
          <w:rFonts w:asciiTheme="minorBidi" w:hAnsiTheme="minorBidi"/>
        </w:rPr>
        <w:t xml:space="preserve">we </w:t>
      </w:r>
      <w:r>
        <w:rPr>
          <w:rFonts w:asciiTheme="minorBidi" w:hAnsiTheme="minorBidi"/>
        </w:rPr>
        <w:t>used</w:t>
      </w:r>
      <w:r w:rsidRPr="007F4E6E">
        <w:rPr>
          <w:rFonts w:asciiTheme="minorBidi" w:hAnsiTheme="minorBidi"/>
        </w:rPr>
        <w:t xml:space="preserve"> propensity score matching. </w:t>
      </w:r>
      <w:r>
        <w:rPr>
          <w:rFonts w:asciiTheme="minorBidi" w:hAnsiTheme="minorBidi"/>
        </w:rPr>
        <w:t>Propensity score matching is</w:t>
      </w:r>
      <w:r w:rsidRPr="007F4E6E">
        <w:rPr>
          <w:rFonts w:asciiTheme="minorBidi" w:hAnsiTheme="minorBidi"/>
        </w:rPr>
        <w:t xml:space="preserve"> the probability of being assigned to a treatment is conditional on the observed baseline characteristics. This method tries to mimic the characteristics of a</w:t>
      </w:r>
      <w:r>
        <w:rPr>
          <w:rFonts w:asciiTheme="minorBidi" w:hAnsiTheme="minorBidi"/>
        </w:rPr>
        <w:t xml:space="preserve"> randomised control trial </w:t>
      </w:r>
      <w:r w:rsidRPr="007F4E6E">
        <w:rPr>
          <w:rFonts w:asciiTheme="minorBidi" w:hAnsiTheme="minorBidi"/>
        </w:rPr>
        <w:t xml:space="preserve">when </w:t>
      </w:r>
      <w:r>
        <w:rPr>
          <w:rFonts w:asciiTheme="minorBidi" w:hAnsiTheme="minorBidi"/>
        </w:rPr>
        <w:t xml:space="preserve">a randomised control trial is not possible (or desirable) </w:t>
      </w:r>
      <w:r w:rsidRPr="007F4E6E">
        <w:rPr>
          <w:rFonts w:asciiTheme="minorBidi" w:hAnsiTheme="minorBidi"/>
        </w:rPr>
        <w:t xml:space="preserve">but </w:t>
      </w:r>
      <w:r>
        <w:rPr>
          <w:rFonts w:asciiTheme="minorBidi" w:hAnsiTheme="minorBidi"/>
        </w:rPr>
        <w:t xml:space="preserve">there is other observational </w:t>
      </w:r>
      <w:r w:rsidRPr="007F4E6E">
        <w:rPr>
          <w:rFonts w:asciiTheme="minorBidi" w:hAnsiTheme="minorBidi"/>
        </w:rPr>
        <w:t xml:space="preserve">data </w:t>
      </w:r>
      <w:r>
        <w:rPr>
          <w:rFonts w:asciiTheme="minorBidi" w:hAnsiTheme="minorBidi"/>
        </w:rPr>
        <w:t>that can be used</w:t>
      </w:r>
      <w:r w:rsidRPr="007F4E6E">
        <w:rPr>
          <w:rFonts w:asciiTheme="minorBidi" w:hAnsiTheme="minorBidi"/>
        </w:rPr>
        <w:t xml:space="preserve">. The propensity score is a balancing score, which means if you condition on the propensity score, the distribution of observed baseline covariates will be similar between </w:t>
      </w:r>
      <w:r>
        <w:rPr>
          <w:rFonts w:asciiTheme="minorBidi" w:hAnsiTheme="minorBidi"/>
        </w:rPr>
        <w:t>exposed</w:t>
      </w:r>
      <w:r w:rsidRPr="007F4E6E">
        <w:rPr>
          <w:rFonts w:asciiTheme="minorBidi" w:hAnsiTheme="minorBidi"/>
        </w:rPr>
        <w:t xml:space="preserve"> and </w:t>
      </w:r>
      <w:r>
        <w:rPr>
          <w:rFonts w:asciiTheme="minorBidi" w:hAnsiTheme="minorBidi"/>
        </w:rPr>
        <w:t>control</w:t>
      </w:r>
      <w:r w:rsidRPr="007F4E6E">
        <w:rPr>
          <w:rFonts w:asciiTheme="minorBidi" w:hAnsiTheme="minorBidi"/>
        </w:rPr>
        <w:t xml:space="preserve"> subjects. In other words, this matching on key characteristics can allow for the groups to be more balanced on covariates. It is a technique that can minimise selection bias and is better at getting to the causal effect than simple covariate adjustment in models.</w:t>
      </w:r>
      <w:r>
        <w:rPr>
          <w:rFonts w:asciiTheme="minorBidi" w:hAnsiTheme="minorBidi"/>
        </w:rPr>
        <w:t xml:space="preserve"> Children were matched using propensity scores to balance the groups according to confounders (see Chapter 2 Methods).</w:t>
      </w:r>
      <w:r w:rsidR="00393DC7">
        <w:rPr>
          <w:rFonts w:asciiTheme="minorBidi" w:hAnsiTheme="minorBidi"/>
        </w:rPr>
        <w:t xml:space="preserve"> The </w:t>
      </w:r>
      <w:r w:rsidR="00393DC7" w:rsidRPr="00583EBB">
        <w:rPr>
          <w:rFonts w:asciiTheme="minorBidi" w:eastAsia="Times New Roman" w:hAnsiTheme="minorBidi"/>
          <w:lang w:eastAsia="en-GB"/>
        </w:rPr>
        <w:t>distribution of propensity score</w:t>
      </w:r>
      <w:r w:rsidR="00393DC7">
        <w:rPr>
          <w:rFonts w:asciiTheme="minorBidi" w:eastAsia="Times New Roman" w:hAnsiTheme="minorBidi"/>
          <w:lang w:eastAsia="en-GB"/>
        </w:rPr>
        <w:t>s for</w:t>
      </w:r>
      <w:r w:rsidR="00393DC7" w:rsidRPr="00583EBB">
        <w:rPr>
          <w:rFonts w:asciiTheme="minorBidi" w:eastAsia="Times New Roman" w:hAnsiTheme="minorBidi"/>
          <w:lang w:eastAsia="en-GB"/>
        </w:rPr>
        <w:t xml:space="preserve"> matching for </w:t>
      </w:r>
      <w:r w:rsidR="00393DC7">
        <w:rPr>
          <w:rFonts w:asciiTheme="minorBidi" w:eastAsia="Times New Roman" w:hAnsiTheme="minorBidi"/>
          <w:lang w:eastAsia="en-GB"/>
        </w:rPr>
        <w:t xml:space="preserve">both </w:t>
      </w:r>
      <w:r w:rsidR="00393DC7" w:rsidRPr="00583EBB">
        <w:rPr>
          <w:rFonts w:asciiTheme="minorBidi" w:eastAsia="Times New Roman" w:hAnsiTheme="minorBidi"/>
          <w:lang w:eastAsia="en-GB"/>
        </w:rPr>
        <w:t xml:space="preserve">the GUS </w:t>
      </w:r>
      <w:r w:rsidR="00393DC7">
        <w:rPr>
          <w:rFonts w:asciiTheme="minorBidi" w:eastAsia="Times New Roman" w:hAnsiTheme="minorBidi"/>
          <w:lang w:eastAsia="en-GB"/>
        </w:rPr>
        <w:t xml:space="preserve">&amp; IFS </w:t>
      </w:r>
      <w:r w:rsidR="00393DC7" w:rsidRPr="00583EBB">
        <w:rPr>
          <w:rFonts w:asciiTheme="minorBidi" w:eastAsia="Times New Roman" w:hAnsiTheme="minorBidi"/>
          <w:lang w:eastAsia="en-GB"/>
        </w:rPr>
        <w:t>database</w:t>
      </w:r>
      <w:r w:rsidR="00393DC7">
        <w:rPr>
          <w:rFonts w:asciiTheme="minorBidi" w:eastAsia="Times New Roman" w:hAnsiTheme="minorBidi"/>
          <w:lang w:eastAsia="en-GB"/>
        </w:rPr>
        <w:t>s are shown in Figures 5-10, Appendix 1. These figures show the distributions for</w:t>
      </w:r>
      <w:r w:rsidR="00393DC7" w:rsidRPr="00583EBB">
        <w:rPr>
          <w:rFonts w:asciiTheme="minorBidi" w:eastAsia="Times New Roman" w:hAnsiTheme="minorBidi"/>
          <w:lang w:eastAsia="en-GB"/>
        </w:rPr>
        <w:t xml:space="preserve"> matching the eligible group to the group claiming HSV</w:t>
      </w:r>
      <w:r w:rsidR="00393DC7">
        <w:rPr>
          <w:rFonts w:asciiTheme="minorBidi" w:eastAsia="Times New Roman" w:hAnsiTheme="minorBidi"/>
          <w:lang w:eastAsia="en-GB"/>
        </w:rPr>
        <w:t xml:space="preserve"> (figure 5 &amp; 8, appendix 1); </w:t>
      </w:r>
      <w:r w:rsidR="00393DC7" w:rsidRPr="00393DC7">
        <w:rPr>
          <w:rFonts w:asciiTheme="minorBidi" w:eastAsia="Times New Roman" w:hAnsiTheme="minorBidi"/>
          <w:lang w:eastAsia="en-GB"/>
        </w:rPr>
        <w:t>matching the nearly eligible group to the group claiming HSV</w:t>
      </w:r>
      <w:r w:rsidR="00393DC7">
        <w:rPr>
          <w:rFonts w:asciiTheme="minorBidi" w:eastAsia="Times New Roman" w:hAnsiTheme="minorBidi"/>
          <w:lang w:eastAsia="en-GB"/>
        </w:rPr>
        <w:t xml:space="preserve"> (figure 6 &amp; </w:t>
      </w:r>
      <w:r w:rsidR="008D78A7">
        <w:rPr>
          <w:rFonts w:asciiTheme="minorBidi" w:eastAsia="Times New Roman" w:hAnsiTheme="minorBidi"/>
          <w:lang w:eastAsia="en-GB"/>
        </w:rPr>
        <w:t>9</w:t>
      </w:r>
      <w:r w:rsidR="00393DC7">
        <w:rPr>
          <w:rFonts w:asciiTheme="minorBidi" w:eastAsia="Times New Roman" w:hAnsiTheme="minorBidi"/>
          <w:lang w:eastAsia="en-GB"/>
        </w:rPr>
        <w:t>, appendix 1); and</w:t>
      </w:r>
      <w:r w:rsidR="00393DC7" w:rsidRPr="00393DC7">
        <w:rPr>
          <w:rFonts w:asciiTheme="minorBidi" w:eastAsia="Times New Roman" w:hAnsiTheme="minorBidi"/>
          <w:lang w:eastAsia="en-GB"/>
        </w:rPr>
        <w:t xml:space="preserve"> matching the claiming group plus the eligible group to that of nearly eligible group</w:t>
      </w:r>
      <w:r w:rsidR="00393DC7">
        <w:rPr>
          <w:rFonts w:asciiTheme="minorBidi" w:eastAsia="Times New Roman" w:hAnsiTheme="minorBidi"/>
          <w:lang w:eastAsia="en-GB"/>
        </w:rPr>
        <w:t xml:space="preserve"> (figure </w:t>
      </w:r>
      <w:r w:rsidR="008D78A7">
        <w:rPr>
          <w:rFonts w:asciiTheme="minorBidi" w:eastAsia="Times New Roman" w:hAnsiTheme="minorBidi"/>
          <w:lang w:eastAsia="en-GB"/>
        </w:rPr>
        <w:t>7 &amp; 10</w:t>
      </w:r>
      <w:r w:rsidR="00393DC7">
        <w:rPr>
          <w:rFonts w:asciiTheme="minorBidi" w:eastAsia="Times New Roman" w:hAnsiTheme="minorBidi"/>
          <w:lang w:eastAsia="en-GB"/>
        </w:rPr>
        <w:t>, appendix 1)</w:t>
      </w:r>
      <w:r w:rsidR="00393DC7" w:rsidRPr="00393DC7">
        <w:rPr>
          <w:rFonts w:asciiTheme="minorBidi" w:eastAsia="Times New Roman" w:hAnsiTheme="minorBidi"/>
          <w:lang w:eastAsia="en-GB"/>
        </w:rPr>
        <w:t>.</w:t>
      </w:r>
    </w:p>
    <w:bookmarkEnd w:id="19"/>
    <w:p w14:paraId="66C6C1F6" w14:textId="77777777" w:rsidR="000445B4" w:rsidRPr="007F4E6E" w:rsidRDefault="000445B4" w:rsidP="000445B4">
      <w:pPr>
        <w:spacing w:line="360" w:lineRule="auto"/>
        <w:rPr>
          <w:rFonts w:asciiTheme="minorBidi" w:hAnsiTheme="minorBidi"/>
        </w:rPr>
      </w:pPr>
      <w:r>
        <w:rPr>
          <w:rFonts w:asciiTheme="minorBidi" w:hAnsiTheme="minorBidi"/>
        </w:rPr>
        <w:t>For outcomes in GUS sweep 1, across all comparison groups (recipients vs eligible; recipients vs nearly eligible; all eligible vs nearly eligible), the outcomes did not differ. There was a slight difference in birthweight for the comparison group all eligible vs nearly eligible (P=0.062), but the difference was only 73 grams.</w:t>
      </w:r>
    </w:p>
    <w:p w14:paraId="720BF911" w14:textId="77777777" w:rsidR="000445B4" w:rsidRPr="007F4E6E" w:rsidRDefault="000445B4" w:rsidP="000445B4">
      <w:pPr>
        <w:spacing w:line="360" w:lineRule="auto"/>
        <w:rPr>
          <w:rFonts w:asciiTheme="minorBidi" w:hAnsiTheme="minorBidi"/>
        </w:rPr>
      </w:pPr>
    </w:p>
    <w:p w14:paraId="505F074C" w14:textId="30699E0B" w:rsidR="000445B4" w:rsidRDefault="000445B4" w:rsidP="000445B4">
      <w:pPr>
        <w:spacing w:line="360" w:lineRule="auto"/>
        <w:rPr>
          <w:rFonts w:asciiTheme="minorBidi" w:hAnsiTheme="minorBidi"/>
          <w:color w:val="000000"/>
          <w:shd w:val="clear" w:color="auto" w:fill="FFFFFF"/>
        </w:rPr>
      </w:pPr>
      <w:r w:rsidRPr="00856A66">
        <w:rPr>
          <w:rFonts w:asciiTheme="minorBidi" w:hAnsiTheme="minorBidi"/>
          <w:b/>
          <w:bCs/>
          <w:color w:val="000000"/>
          <w:shd w:val="clear" w:color="auto" w:fill="FFFFFF"/>
        </w:rPr>
        <w:t xml:space="preserve">TABLE </w:t>
      </w:r>
      <w:r w:rsidR="00124112">
        <w:rPr>
          <w:rFonts w:asciiTheme="minorBidi" w:hAnsiTheme="minorBidi"/>
          <w:b/>
          <w:bCs/>
          <w:color w:val="000000"/>
          <w:shd w:val="clear" w:color="auto" w:fill="FFFFFF"/>
        </w:rPr>
        <w:t>14</w:t>
      </w:r>
      <w:r w:rsidR="00124112">
        <w:rPr>
          <w:rFonts w:asciiTheme="minorBidi" w:hAnsiTheme="minorBidi"/>
          <w:color w:val="000000"/>
          <w:shd w:val="clear" w:color="auto" w:fill="FFFFFF"/>
        </w:rPr>
        <w:t xml:space="preserve"> </w:t>
      </w:r>
      <w:r>
        <w:rPr>
          <w:rFonts w:asciiTheme="minorBidi" w:hAnsiTheme="minorBidi"/>
          <w:color w:val="000000"/>
          <w:shd w:val="clear" w:color="auto" w:fill="FFFFFF"/>
        </w:rPr>
        <w:t>– Comparisons of primary and secondary outcomes after propensity score matching for GUS sweep 1 (age 10 months)</w:t>
      </w:r>
    </w:p>
    <w:p w14:paraId="68A7CDD7" w14:textId="77777777" w:rsidR="000445B4" w:rsidRDefault="000445B4" w:rsidP="000445B4">
      <w:pPr>
        <w:spacing w:line="360" w:lineRule="auto"/>
        <w:rPr>
          <w:rFonts w:asciiTheme="minorBidi" w:hAnsiTheme="minorBidi"/>
        </w:rPr>
      </w:pPr>
    </w:p>
    <w:tbl>
      <w:tblPr>
        <w:tblStyle w:val="TableGrid"/>
        <w:tblW w:w="10816" w:type="dxa"/>
        <w:tblInd w:w="-714" w:type="dxa"/>
        <w:tblLook w:val="04A0" w:firstRow="1" w:lastRow="0" w:firstColumn="1" w:lastColumn="0" w:noHBand="0" w:noVBand="1"/>
      </w:tblPr>
      <w:tblGrid>
        <w:gridCol w:w="1550"/>
        <w:gridCol w:w="1329"/>
        <w:gridCol w:w="1109"/>
        <w:gridCol w:w="803"/>
        <w:gridCol w:w="1329"/>
        <w:gridCol w:w="1030"/>
        <w:gridCol w:w="803"/>
        <w:gridCol w:w="1030"/>
        <w:gridCol w:w="1030"/>
        <w:gridCol w:w="803"/>
      </w:tblGrid>
      <w:tr w:rsidR="00D10E31" w:rsidRPr="00471BDF" w14:paraId="347622E6" w14:textId="77777777" w:rsidTr="00D10E31">
        <w:tc>
          <w:tcPr>
            <w:tcW w:w="1550" w:type="dxa"/>
          </w:tcPr>
          <w:p w14:paraId="0890AC24" w14:textId="77777777" w:rsidR="00D10E31" w:rsidRPr="00471BDF" w:rsidRDefault="00D10E31" w:rsidP="00D10E31">
            <w:pPr>
              <w:spacing w:line="360" w:lineRule="auto"/>
              <w:rPr>
                <w:rFonts w:asciiTheme="minorBidi" w:hAnsiTheme="minorBidi"/>
                <w:b/>
                <w:bCs/>
                <w:color w:val="000000"/>
                <w:shd w:val="clear" w:color="auto" w:fill="FFFFFF"/>
              </w:rPr>
            </w:pPr>
            <w:bookmarkStart w:id="20" w:name="_Hlk100157621"/>
            <w:r>
              <w:rPr>
                <w:rFonts w:asciiTheme="minorBidi" w:hAnsiTheme="minorBidi"/>
                <w:b/>
                <w:bCs/>
                <w:color w:val="000000"/>
                <w:shd w:val="clear" w:color="auto" w:fill="FFFFFF"/>
              </w:rPr>
              <w:t>Outcome</w:t>
            </w:r>
          </w:p>
        </w:tc>
        <w:tc>
          <w:tcPr>
            <w:tcW w:w="1329" w:type="dxa"/>
          </w:tcPr>
          <w:p w14:paraId="31289E4C" w14:textId="5E0EBD98"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7E4D8C71" w14:textId="77777777" w:rsidR="00D10E31" w:rsidRPr="00471BDF" w:rsidRDefault="00D10E31" w:rsidP="00D10E31">
            <w:pPr>
              <w:spacing w:line="360" w:lineRule="auto"/>
              <w:rPr>
                <w:rFonts w:asciiTheme="minorBidi" w:hAnsiTheme="minorBidi"/>
                <w:b/>
                <w:bCs/>
                <w:color w:val="000000"/>
                <w:shd w:val="clear" w:color="auto" w:fill="FFFFFF"/>
              </w:rPr>
            </w:pPr>
          </w:p>
        </w:tc>
        <w:tc>
          <w:tcPr>
            <w:tcW w:w="1109" w:type="dxa"/>
          </w:tcPr>
          <w:p w14:paraId="0011CC28" w14:textId="76257A95"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Eligible not claiming (E)</w:t>
            </w:r>
          </w:p>
        </w:tc>
        <w:tc>
          <w:tcPr>
            <w:tcW w:w="803" w:type="dxa"/>
          </w:tcPr>
          <w:p w14:paraId="45D1CCCF" w14:textId="77777777"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79024131" w14:textId="77777777"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65BE35D4" w14:textId="77777777" w:rsidR="00D10E31" w:rsidRPr="00471BDF" w:rsidRDefault="00D10E31" w:rsidP="00D10E31">
            <w:pPr>
              <w:spacing w:line="360" w:lineRule="auto"/>
              <w:rPr>
                <w:rFonts w:asciiTheme="minorBidi" w:hAnsiTheme="minorBidi"/>
                <w:b/>
                <w:bCs/>
                <w:color w:val="000000"/>
                <w:shd w:val="clear" w:color="auto" w:fill="FFFFFF"/>
              </w:rPr>
            </w:pPr>
          </w:p>
        </w:tc>
        <w:tc>
          <w:tcPr>
            <w:tcW w:w="0" w:type="auto"/>
          </w:tcPr>
          <w:p w14:paraId="4D23F6DB" w14:textId="7B2CB2AF"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0" w:type="auto"/>
          </w:tcPr>
          <w:p w14:paraId="77C21E86" w14:textId="77777777"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6D19FB41" w14:textId="0B7E2A85"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All Eligible (AE)</w:t>
            </w:r>
          </w:p>
        </w:tc>
        <w:tc>
          <w:tcPr>
            <w:tcW w:w="0" w:type="auto"/>
          </w:tcPr>
          <w:p w14:paraId="18C8E121" w14:textId="0231D6FC"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803" w:type="dxa"/>
          </w:tcPr>
          <w:p w14:paraId="6D7173D8" w14:textId="77777777"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bookmarkEnd w:id="20"/>
      <w:tr w:rsidR="00D10E31" w14:paraId="12F7FA7D" w14:textId="77777777" w:rsidTr="00D10E31">
        <w:tc>
          <w:tcPr>
            <w:tcW w:w="1550" w:type="dxa"/>
          </w:tcPr>
          <w:p w14:paraId="3325AE18" w14:textId="77777777"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329" w:type="dxa"/>
          </w:tcPr>
          <w:p w14:paraId="47948EB5" w14:textId="77777777"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412</w:t>
            </w:r>
          </w:p>
        </w:tc>
        <w:tc>
          <w:tcPr>
            <w:tcW w:w="1109" w:type="dxa"/>
          </w:tcPr>
          <w:p w14:paraId="2933943D" w14:textId="77777777" w:rsidR="00D10E31" w:rsidRDefault="00D10E31" w:rsidP="00D10E31">
            <w:pPr>
              <w:spacing w:line="360" w:lineRule="auto"/>
              <w:rPr>
                <w:rFonts w:asciiTheme="minorBidi" w:hAnsiTheme="minorBidi"/>
                <w:b/>
                <w:bCs/>
                <w:color w:val="000000"/>
                <w:shd w:val="clear" w:color="auto" w:fill="FFFFFF"/>
              </w:rPr>
            </w:pPr>
          </w:p>
        </w:tc>
        <w:tc>
          <w:tcPr>
            <w:tcW w:w="803" w:type="dxa"/>
          </w:tcPr>
          <w:p w14:paraId="3ACAC3DF" w14:textId="77777777" w:rsidR="00D10E31" w:rsidRPr="00471BDF" w:rsidRDefault="00D10E31" w:rsidP="00D10E31">
            <w:pPr>
              <w:spacing w:line="360" w:lineRule="auto"/>
              <w:rPr>
                <w:rFonts w:asciiTheme="minorBidi" w:hAnsiTheme="minorBidi"/>
                <w:b/>
                <w:bCs/>
                <w:color w:val="000000"/>
                <w:shd w:val="clear" w:color="auto" w:fill="FFFFFF"/>
              </w:rPr>
            </w:pPr>
          </w:p>
        </w:tc>
        <w:tc>
          <w:tcPr>
            <w:tcW w:w="0" w:type="auto"/>
          </w:tcPr>
          <w:p w14:paraId="0FC92871" w14:textId="77777777"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505</w:t>
            </w:r>
          </w:p>
        </w:tc>
        <w:tc>
          <w:tcPr>
            <w:tcW w:w="0" w:type="auto"/>
          </w:tcPr>
          <w:p w14:paraId="33213624" w14:textId="77777777" w:rsidR="00D10E31" w:rsidRDefault="00D10E31" w:rsidP="00D10E31">
            <w:pPr>
              <w:spacing w:line="360" w:lineRule="auto"/>
              <w:rPr>
                <w:rFonts w:asciiTheme="minorBidi" w:hAnsiTheme="minorBidi"/>
                <w:b/>
                <w:bCs/>
                <w:color w:val="000000"/>
                <w:shd w:val="clear" w:color="auto" w:fill="FFFFFF"/>
              </w:rPr>
            </w:pPr>
          </w:p>
        </w:tc>
        <w:tc>
          <w:tcPr>
            <w:tcW w:w="0" w:type="auto"/>
          </w:tcPr>
          <w:p w14:paraId="1C26DAAC" w14:textId="77777777" w:rsidR="00D10E31" w:rsidRPr="00471BDF" w:rsidRDefault="00D10E31" w:rsidP="00D10E31">
            <w:pPr>
              <w:spacing w:line="360" w:lineRule="auto"/>
              <w:rPr>
                <w:rFonts w:asciiTheme="minorBidi" w:hAnsiTheme="minorBidi"/>
                <w:b/>
                <w:bCs/>
                <w:color w:val="000000"/>
                <w:shd w:val="clear" w:color="auto" w:fill="FFFFFF"/>
              </w:rPr>
            </w:pPr>
          </w:p>
        </w:tc>
        <w:tc>
          <w:tcPr>
            <w:tcW w:w="0" w:type="auto"/>
          </w:tcPr>
          <w:p w14:paraId="199FB8ED" w14:textId="77777777"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505</w:t>
            </w:r>
          </w:p>
        </w:tc>
        <w:tc>
          <w:tcPr>
            <w:tcW w:w="0" w:type="auto"/>
          </w:tcPr>
          <w:p w14:paraId="1F8617AB" w14:textId="77777777" w:rsidR="00D10E31" w:rsidRDefault="00D10E31" w:rsidP="00D10E31">
            <w:pPr>
              <w:spacing w:line="360" w:lineRule="auto"/>
              <w:rPr>
                <w:rFonts w:asciiTheme="minorBidi" w:hAnsiTheme="minorBidi"/>
                <w:b/>
                <w:bCs/>
                <w:color w:val="000000"/>
                <w:shd w:val="clear" w:color="auto" w:fill="FFFFFF"/>
              </w:rPr>
            </w:pPr>
          </w:p>
        </w:tc>
        <w:tc>
          <w:tcPr>
            <w:tcW w:w="803" w:type="dxa"/>
          </w:tcPr>
          <w:p w14:paraId="7646BE1B" w14:textId="77777777" w:rsidR="00D10E31" w:rsidRDefault="00D10E31" w:rsidP="00D10E31">
            <w:pPr>
              <w:spacing w:line="360" w:lineRule="auto"/>
              <w:rPr>
                <w:rFonts w:asciiTheme="minorBidi" w:hAnsiTheme="minorBidi"/>
                <w:b/>
                <w:bCs/>
                <w:color w:val="000000"/>
                <w:shd w:val="clear" w:color="auto" w:fill="FFFFFF"/>
              </w:rPr>
            </w:pPr>
          </w:p>
        </w:tc>
      </w:tr>
      <w:tr w:rsidR="00D10E31" w14:paraId="1D10922C" w14:textId="77777777" w:rsidTr="00D10E31">
        <w:trPr>
          <w:trHeight w:val="70"/>
        </w:trPr>
        <w:tc>
          <w:tcPr>
            <w:tcW w:w="1550" w:type="dxa"/>
          </w:tcPr>
          <w:p w14:paraId="4E513772" w14:textId="77777777" w:rsidR="00D10E31" w:rsidRPr="00471BDF" w:rsidRDefault="00D10E31" w:rsidP="00D10E31">
            <w:pPr>
              <w:spacing w:line="360" w:lineRule="auto"/>
              <w:rPr>
                <w:rFonts w:asciiTheme="minorBidi" w:hAnsiTheme="minorBidi"/>
                <w:b/>
                <w:bCs/>
                <w:color w:val="000000"/>
                <w:shd w:val="clear" w:color="auto" w:fill="FFFFFF"/>
              </w:rPr>
            </w:pPr>
          </w:p>
        </w:tc>
        <w:tc>
          <w:tcPr>
            <w:tcW w:w="1329" w:type="dxa"/>
          </w:tcPr>
          <w:p w14:paraId="1CC8E66F" w14:textId="77777777" w:rsidR="00D10E31" w:rsidRPr="00471BDF" w:rsidRDefault="00D10E31" w:rsidP="00D10E31">
            <w:pPr>
              <w:spacing w:line="360" w:lineRule="auto"/>
              <w:rPr>
                <w:rFonts w:asciiTheme="minorBidi" w:hAnsiTheme="minorBidi"/>
                <w:b/>
                <w:bCs/>
                <w:color w:val="000000"/>
                <w:shd w:val="clear" w:color="auto" w:fill="FFFFFF"/>
              </w:rPr>
            </w:pPr>
          </w:p>
        </w:tc>
        <w:tc>
          <w:tcPr>
            <w:tcW w:w="1109" w:type="dxa"/>
          </w:tcPr>
          <w:p w14:paraId="623CF7E1" w14:textId="77777777" w:rsidR="00D10E31" w:rsidRDefault="00D10E31" w:rsidP="00D10E31">
            <w:pPr>
              <w:spacing w:line="360" w:lineRule="auto"/>
              <w:rPr>
                <w:rFonts w:asciiTheme="minorBidi" w:hAnsiTheme="minorBidi"/>
                <w:b/>
                <w:bCs/>
                <w:color w:val="000000"/>
                <w:shd w:val="clear" w:color="auto" w:fill="FFFFFF"/>
              </w:rPr>
            </w:pPr>
          </w:p>
        </w:tc>
        <w:tc>
          <w:tcPr>
            <w:tcW w:w="803" w:type="dxa"/>
          </w:tcPr>
          <w:p w14:paraId="57FE5E7C" w14:textId="77777777" w:rsidR="00D10E31" w:rsidRPr="00471BDF" w:rsidRDefault="00D10E31" w:rsidP="00D10E31">
            <w:pPr>
              <w:spacing w:line="360" w:lineRule="auto"/>
              <w:rPr>
                <w:rFonts w:asciiTheme="minorBidi" w:hAnsiTheme="minorBidi"/>
                <w:b/>
                <w:bCs/>
                <w:color w:val="000000"/>
                <w:shd w:val="clear" w:color="auto" w:fill="FFFFFF"/>
              </w:rPr>
            </w:pPr>
          </w:p>
        </w:tc>
        <w:tc>
          <w:tcPr>
            <w:tcW w:w="0" w:type="auto"/>
          </w:tcPr>
          <w:p w14:paraId="547B9C87" w14:textId="77777777" w:rsidR="00D10E31" w:rsidRPr="00471BDF" w:rsidRDefault="00D10E31" w:rsidP="00D10E31">
            <w:pPr>
              <w:spacing w:line="360" w:lineRule="auto"/>
              <w:rPr>
                <w:rFonts w:asciiTheme="minorBidi" w:hAnsiTheme="minorBidi"/>
                <w:b/>
                <w:bCs/>
                <w:color w:val="000000"/>
                <w:shd w:val="clear" w:color="auto" w:fill="FFFFFF"/>
              </w:rPr>
            </w:pPr>
          </w:p>
        </w:tc>
        <w:tc>
          <w:tcPr>
            <w:tcW w:w="0" w:type="auto"/>
          </w:tcPr>
          <w:p w14:paraId="2530CCF3" w14:textId="77777777" w:rsidR="00D10E31" w:rsidRDefault="00D10E31" w:rsidP="00D10E31">
            <w:pPr>
              <w:spacing w:line="360" w:lineRule="auto"/>
              <w:rPr>
                <w:rFonts w:asciiTheme="minorBidi" w:hAnsiTheme="minorBidi"/>
                <w:b/>
                <w:bCs/>
                <w:color w:val="000000"/>
                <w:shd w:val="clear" w:color="auto" w:fill="FFFFFF"/>
              </w:rPr>
            </w:pPr>
          </w:p>
        </w:tc>
        <w:tc>
          <w:tcPr>
            <w:tcW w:w="0" w:type="auto"/>
          </w:tcPr>
          <w:p w14:paraId="5C333AF3" w14:textId="77777777" w:rsidR="00D10E31" w:rsidRPr="00471BDF" w:rsidRDefault="00D10E31" w:rsidP="00D10E31">
            <w:pPr>
              <w:spacing w:line="360" w:lineRule="auto"/>
              <w:rPr>
                <w:rFonts w:asciiTheme="minorBidi" w:hAnsiTheme="minorBidi"/>
                <w:b/>
                <w:bCs/>
                <w:color w:val="000000"/>
                <w:shd w:val="clear" w:color="auto" w:fill="FFFFFF"/>
              </w:rPr>
            </w:pPr>
          </w:p>
        </w:tc>
        <w:tc>
          <w:tcPr>
            <w:tcW w:w="0" w:type="auto"/>
          </w:tcPr>
          <w:p w14:paraId="346970B8" w14:textId="77777777" w:rsidR="00D10E31" w:rsidRPr="00471BDF" w:rsidRDefault="00D10E31" w:rsidP="00D10E31">
            <w:pPr>
              <w:spacing w:line="360" w:lineRule="auto"/>
              <w:rPr>
                <w:rFonts w:asciiTheme="minorBidi" w:hAnsiTheme="minorBidi"/>
                <w:b/>
                <w:bCs/>
                <w:color w:val="000000"/>
                <w:shd w:val="clear" w:color="auto" w:fill="FFFFFF"/>
              </w:rPr>
            </w:pPr>
          </w:p>
        </w:tc>
        <w:tc>
          <w:tcPr>
            <w:tcW w:w="0" w:type="auto"/>
          </w:tcPr>
          <w:p w14:paraId="4C1600A9" w14:textId="77777777" w:rsidR="00D10E31" w:rsidRDefault="00D10E31" w:rsidP="00D10E31">
            <w:pPr>
              <w:spacing w:line="360" w:lineRule="auto"/>
              <w:rPr>
                <w:rFonts w:asciiTheme="minorBidi" w:hAnsiTheme="minorBidi"/>
                <w:b/>
                <w:bCs/>
                <w:color w:val="000000"/>
                <w:shd w:val="clear" w:color="auto" w:fill="FFFFFF"/>
              </w:rPr>
            </w:pPr>
          </w:p>
        </w:tc>
        <w:tc>
          <w:tcPr>
            <w:tcW w:w="803" w:type="dxa"/>
          </w:tcPr>
          <w:p w14:paraId="0324279E" w14:textId="77777777" w:rsidR="00D10E31" w:rsidRDefault="00D10E31" w:rsidP="00D10E31">
            <w:pPr>
              <w:spacing w:line="360" w:lineRule="auto"/>
              <w:rPr>
                <w:rFonts w:asciiTheme="minorBidi" w:hAnsiTheme="minorBidi"/>
                <w:b/>
                <w:bCs/>
                <w:color w:val="000000"/>
                <w:shd w:val="clear" w:color="auto" w:fill="FFFFFF"/>
              </w:rPr>
            </w:pPr>
          </w:p>
        </w:tc>
      </w:tr>
      <w:tr w:rsidR="00D10E31" w14:paraId="62D8DF87" w14:textId="77777777" w:rsidTr="00D10E31">
        <w:trPr>
          <w:trHeight w:val="70"/>
        </w:trPr>
        <w:tc>
          <w:tcPr>
            <w:tcW w:w="1550" w:type="dxa"/>
          </w:tcPr>
          <w:p w14:paraId="1FC45730" w14:textId="77777777"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329" w:type="dxa"/>
          </w:tcPr>
          <w:p w14:paraId="4A519591" w14:textId="77777777" w:rsidR="00D10E31" w:rsidRDefault="00D10E31" w:rsidP="00D10E31">
            <w:pPr>
              <w:spacing w:line="360" w:lineRule="auto"/>
              <w:rPr>
                <w:rFonts w:asciiTheme="minorBidi" w:hAnsiTheme="minorBidi"/>
                <w:b/>
                <w:bCs/>
                <w:color w:val="000000"/>
                <w:shd w:val="clear" w:color="auto" w:fill="FFFFFF"/>
              </w:rPr>
            </w:pPr>
          </w:p>
        </w:tc>
        <w:tc>
          <w:tcPr>
            <w:tcW w:w="1109" w:type="dxa"/>
          </w:tcPr>
          <w:p w14:paraId="36E3C04E" w14:textId="77777777" w:rsidR="00D10E31" w:rsidRDefault="00D10E31" w:rsidP="00D10E31">
            <w:pPr>
              <w:spacing w:line="360" w:lineRule="auto"/>
              <w:rPr>
                <w:rFonts w:asciiTheme="minorBidi" w:hAnsiTheme="minorBidi"/>
                <w:b/>
                <w:bCs/>
                <w:color w:val="000000"/>
                <w:shd w:val="clear" w:color="auto" w:fill="FFFFFF"/>
              </w:rPr>
            </w:pPr>
          </w:p>
        </w:tc>
        <w:tc>
          <w:tcPr>
            <w:tcW w:w="803" w:type="dxa"/>
          </w:tcPr>
          <w:p w14:paraId="5A554800" w14:textId="77777777" w:rsidR="00D10E31" w:rsidRDefault="00D10E31" w:rsidP="00D10E31">
            <w:pPr>
              <w:spacing w:line="360" w:lineRule="auto"/>
              <w:rPr>
                <w:rFonts w:asciiTheme="minorBidi" w:hAnsiTheme="minorBidi"/>
                <w:b/>
                <w:bCs/>
                <w:color w:val="000000"/>
                <w:shd w:val="clear" w:color="auto" w:fill="FFFFFF"/>
              </w:rPr>
            </w:pPr>
          </w:p>
        </w:tc>
        <w:tc>
          <w:tcPr>
            <w:tcW w:w="0" w:type="auto"/>
          </w:tcPr>
          <w:p w14:paraId="14B815C6" w14:textId="77777777" w:rsidR="00D10E31" w:rsidRDefault="00D10E31" w:rsidP="00D10E31">
            <w:pPr>
              <w:spacing w:line="360" w:lineRule="auto"/>
              <w:rPr>
                <w:rFonts w:asciiTheme="minorBidi" w:hAnsiTheme="minorBidi"/>
                <w:b/>
                <w:bCs/>
                <w:color w:val="000000"/>
                <w:shd w:val="clear" w:color="auto" w:fill="FFFFFF"/>
              </w:rPr>
            </w:pPr>
          </w:p>
        </w:tc>
        <w:tc>
          <w:tcPr>
            <w:tcW w:w="0" w:type="auto"/>
          </w:tcPr>
          <w:p w14:paraId="75280460" w14:textId="77777777" w:rsidR="00D10E31" w:rsidRDefault="00D10E31" w:rsidP="00D10E31">
            <w:pPr>
              <w:spacing w:line="360" w:lineRule="auto"/>
              <w:rPr>
                <w:rFonts w:asciiTheme="minorBidi" w:hAnsiTheme="minorBidi"/>
                <w:b/>
                <w:bCs/>
                <w:color w:val="000000"/>
                <w:shd w:val="clear" w:color="auto" w:fill="FFFFFF"/>
              </w:rPr>
            </w:pPr>
          </w:p>
        </w:tc>
        <w:tc>
          <w:tcPr>
            <w:tcW w:w="0" w:type="auto"/>
          </w:tcPr>
          <w:p w14:paraId="1B3CC09A" w14:textId="77777777" w:rsidR="00D10E31" w:rsidRDefault="00D10E31" w:rsidP="00D10E31">
            <w:pPr>
              <w:spacing w:line="360" w:lineRule="auto"/>
              <w:rPr>
                <w:rFonts w:asciiTheme="minorBidi" w:hAnsiTheme="minorBidi"/>
                <w:b/>
                <w:bCs/>
                <w:color w:val="000000"/>
                <w:shd w:val="clear" w:color="auto" w:fill="FFFFFF"/>
              </w:rPr>
            </w:pPr>
          </w:p>
        </w:tc>
        <w:tc>
          <w:tcPr>
            <w:tcW w:w="0" w:type="auto"/>
          </w:tcPr>
          <w:p w14:paraId="04B592D0" w14:textId="77777777" w:rsidR="00D10E31" w:rsidRDefault="00D10E31" w:rsidP="00D10E31">
            <w:pPr>
              <w:spacing w:line="360" w:lineRule="auto"/>
              <w:rPr>
                <w:rFonts w:asciiTheme="minorBidi" w:hAnsiTheme="minorBidi"/>
                <w:b/>
                <w:bCs/>
                <w:color w:val="000000"/>
                <w:shd w:val="clear" w:color="auto" w:fill="FFFFFF"/>
              </w:rPr>
            </w:pPr>
          </w:p>
        </w:tc>
        <w:tc>
          <w:tcPr>
            <w:tcW w:w="0" w:type="auto"/>
          </w:tcPr>
          <w:p w14:paraId="44CDF840" w14:textId="77777777" w:rsidR="00D10E31" w:rsidRDefault="00D10E31" w:rsidP="00D10E31">
            <w:pPr>
              <w:spacing w:line="360" w:lineRule="auto"/>
              <w:rPr>
                <w:rFonts w:asciiTheme="minorBidi" w:hAnsiTheme="minorBidi"/>
                <w:b/>
                <w:bCs/>
                <w:color w:val="000000"/>
                <w:shd w:val="clear" w:color="auto" w:fill="FFFFFF"/>
              </w:rPr>
            </w:pPr>
          </w:p>
        </w:tc>
        <w:tc>
          <w:tcPr>
            <w:tcW w:w="803" w:type="dxa"/>
          </w:tcPr>
          <w:p w14:paraId="2CB97C0E" w14:textId="77777777" w:rsidR="00D10E31" w:rsidRDefault="00D10E31" w:rsidP="00D10E31">
            <w:pPr>
              <w:spacing w:line="360" w:lineRule="auto"/>
              <w:rPr>
                <w:rFonts w:asciiTheme="minorBidi" w:hAnsiTheme="minorBidi"/>
                <w:b/>
                <w:bCs/>
                <w:color w:val="000000"/>
                <w:shd w:val="clear" w:color="auto" w:fill="FFFFFF"/>
              </w:rPr>
            </w:pPr>
          </w:p>
        </w:tc>
      </w:tr>
      <w:tr w:rsidR="00D10E31" w14:paraId="50C283C7" w14:textId="77777777" w:rsidTr="00D10E31">
        <w:tc>
          <w:tcPr>
            <w:tcW w:w="1550" w:type="dxa"/>
          </w:tcPr>
          <w:p w14:paraId="350431F5"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lastRenderedPageBreak/>
              <w:t>Child ever breastfed – Yes</w:t>
            </w:r>
          </w:p>
        </w:tc>
        <w:tc>
          <w:tcPr>
            <w:tcW w:w="1329" w:type="dxa"/>
          </w:tcPr>
          <w:p w14:paraId="7CFD5DC4"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0.49</w:t>
            </w:r>
          </w:p>
        </w:tc>
        <w:tc>
          <w:tcPr>
            <w:tcW w:w="1109" w:type="dxa"/>
          </w:tcPr>
          <w:p w14:paraId="1F031946"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0.53</w:t>
            </w:r>
          </w:p>
        </w:tc>
        <w:tc>
          <w:tcPr>
            <w:tcW w:w="803" w:type="dxa"/>
          </w:tcPr>
          <w:p w14:paraId="54ED49A7"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0.255</w:t>
            </w:r>
          </w:p>
        </w:tc>
        <w:tc>
          <w:tcPr>
            <w:tcW w:w="0" w:type="auto"/>
          </w:tcPr>
          <w:p w14:paraId="2E2F607D"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0.58</w:t>
            </w:r>
          </w:p>
        </w:tc>
        <w:tc>
          <w:tcPr>
            <w:tcW w:w="0" w:type="auto"/>
          </w:tcPr>
          <w:p w14:paraId="6A956690"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0.62</w:t>
            </w:r>
          </w:p>
        </w:tc>
        <w:tc>
          <w:tcPr>
            <w:tcW w:w="0" w:type="auto"/>
          </w:tcPr>
          <w:p w14:paraId="008C8346"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0.189</w:t>
            </w:r>
          </w:p>
        </w:tc>
        <w:tc>
          <w:tcPr>
            <w:tcW w:w="0" w:type="auto"/>
          </w:tcPr>
          <w:p w14:paraId="2994C98E"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0.58</w:t>
            </w:r>
          </w:p>
        </w:tc>
        <w:tc>
          <w:tcPr>
            <w:tcW w:w="0" w:type="auto"/>
          </w:tcPr>
          <w:p w14:paraId="4C051E1C"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0.62</w:t>
            </w:r>
          </w:p>
        </w:tc>
        <w:tc>
          <w:tcPr>
            <w:tcW w:w="803" w:type="dxa"/>
          </w:tcPr>
          <w:p w14:paraId="7B60EF1F"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0.168</w:t>
            </w:r>
          </w:p>
        </w:tc>
      </w:tr>
      <w:tr w:rsidR="00D10E31" w14:paraId="34D50A9F" w14:textId="77777777" w:rsidTr="00D10E31">
        <w:tc>
          <w:tcPr>
            <w:tcW w:w="1550" w:type="dxa"/>
          </w:tcPr>
          <w:p w14:paraId="51464B86"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Duration of breastfeeding (months)</w:t>
            </w:r>
          </w:p>
        </w:tc>
        <w:tc>
          <w:tcPr>
            <w:tcW w:w="1329" w:type="dxa"/>
          </w:tcPr>
          <w:p w14:paraId="10CC328B"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1.32 (</w:t>
            </w:r>
            <w:proofErr w:type="spellStart"/>
            <w:r w:rsidRPr="00795A6F">
              <w:rPr>
                <w:rFonts w:asciiTheme="minorBidi" w:hAnsiTheme="minorBidi"/>
                <w:color w:val="000000"/>
                <w:shd w:val="clear" w:color="auto" w:fill="FFFFFF"/>
              </w:rPr>
              <w:t>sd</w:t>
            </w:r>
            <w:proofErr w:type="spellEnd"/>
            <w:r w:rsidRPr="00795A6F">
              <w:rPr>
                <w:rFonts w:asciiTheme="minorBidi" w:hAnsiTheme="minorBidi"/>
                <w:color w:val="000000"/>
                <w:shd w:val="clear" w:color="auto" w:fill="FFFFFF"/>
              </w:rPr>
              <w:t>=2.1)</w:t>
            </w:r>
          </w:p>
        </w:tc>
        <w:tc>
          <w:tcPr>
            <w:tcW w:w="1109" w:type="dxa"/>
          </w:tcPr>
          <w:p w14:paraId="04BBB054"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1.46 (</w:t>
            </w:r>
            <w:proofErr w:type="spellStart"/>
            <w:r w:rsidRPr="00795A6F">
              <w:rPr>
                <w:rFonts w:asciiTheme="minorBidi" w:hAnsiTheme="minorBidi"/>
                <w:color w:val="000000"/>
                <w:shd w:val="clear" w:color="auto" w:fill="FFFFFF"/>
              </w:rPr>
              <w:t>sd</w:t>
            </w:r>
            <w:proofErr w:type="spellEnd"/>
            <w:r w:rsidRPr="00795A6F">
              <w:rPr>
                <w:rFonts w:asciiTheme="minorBidi" w:hAnsiTheme="minorBidi"/>
                <w:color w:val="000000"/>
                <w:shd w:val="clear" w:color="auto" w:fill="FFFFFF"/>
              </w:rPr>
              <w:t>=2.2)</w:t>
            </w:r>
          </w:p>
        </w:tc>
        <w:tc>
          <w:tcPr>
            <w:tcW w:w="803" w:type="dxa"/>
          </w:tcPr>
          <w:p w14:paraId="2F6831FA"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0.374</w:t>
            </w:r>
          </w:p>
        </w:tc>
        <w:tc>
          <w:tcPr>
            <w:tcW w:w="0" w:type="auto"/>
          </w:tcPr>
          <w:p w14:paraId="4B5204C8"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1.73 (</w:t>
            </w:r>
            <w:proofErr w:type="spellStart"/>
            <w:r w:rsidRPr="00795A6F">
              <w:rPr>
                <w:rFonts w:asciiTheme="minorBidi" w:hAnsiTheme="minorBidi"/>
                <w:color w:val="000000"/>
                <w:shd w:val="clear" w:color="auto" w:fill="FFFFFF"/>
              </w:rPr>
              <w:t>sd</w:t>
            </w:r>
            <w:proofErr w:type="spellEnd"/>
            <w:r w:rsidRPr="00795A6F">
              <w:rPr>
                <w:rFonts w:asciiTheme="minorBidi" w:hAnsiTheme="minorBidi"/>
                <w:color w:val="000000"/>
                <w:shd w:val="clear" w:color="auto" w:fill="FFFFFF"/>
              </w:rPr>
              <w:t>=2.3</w:t>
            </w:r>
          </w:p>
        </w:tc>
        <w:tc>
          <w:tcPr>
            <w:tcW w:w="0" w:type="auto"/>
          </w:tcPr>
          <w:p w14:paraId="248E5901"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1.88 (</w:t>
            </w:r>
            <w:proofErr w:type="spellStart"/>
            <w:r w:rsidRPr="00795A6F">
              <w:rPr>
                <w:rFonts w:asciiTheme="minorBidi" w:hAnsiTheme="minorBidi"/>
                <w:color w:val="000000"/>
                <w:shd w:val="clear" w:color="auto" w:fill="FFFFFF"/>
              </w:rPr>
              <w:t>sd</w:t>
            </w:r>
            <w:proofErr w:type="spellEnd"/>
            <w:r w:rsidRPr="00795A6F">
              <w:rPr>
                <w:rFonts w:asciiTheme="minorBidi" w:hAnsiTheme="minorBidi"/>
                <w:color w:val="000000"/>
                <w:shd w:val="clear" w:color="auto" w:fill="FFFFFF"/>
              </w:rPr>
              <w:t>=2.3)</w:t>
            </w:r>
          </w:p>
        </w:tc>
        <w:tc>
          <w:tcPr>
            <w:tcW w:w="0" w:type="auto"/>
          </w:tcPr>
          <w:p w14:paraId="03F947DE"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0.315</w:t>
            </w:r>
          </w:p>
        </w:tc>
        <w:tc>
          <w:tcPr>
            <w:tcW w:w="0" w:type="auto"/>
          </w:tcPr>
          <w:p w14:paraId="0D46D496"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1.84 (</w:t>
            </w:r>
            <w:proofErr w:type="spellStart"/>
            <w:r w:rsidRPr="00795A6F">
              <w:rPr>
                <w:rFonts w:asciiTheme="minorBidi" w:hAnsiTheme="minorBidi"/>
                <w:color w:val="000000"/>
                <w:shd w:val="clear" w:color="auto" w:fill="FFFFFF"/>
              </w:rPr>
              <w:t>sd</w:t>
            </w:r>
            <w:proofErr w:type="spellEnd"/>
            <w:r w:rsidRPr="00795A6F">
              <w:rPr>
                <w:rFonts w:asciiTheme="minorBidi" w:hAnsiTheme="minorBidi"/>
                <w:color w:val="000000"/>
                <w:shd w:val="clear" w:color="auto" w:fill="FFFFFF"/>
              </w:rPr>
              <w:t>=2.4)</w:t>
            </w:r>
          </w:p>
        </w:tc>
        <w:tc>
          <w:tcPr>
            <w:tcW w:w="0" w:type="auto"/>
          </w:tcPr>
          <w:p w14:paraId="71563629" w14:textId="77777777" w:rsidR="00D10E31" w:rsidRPr="00795A6F" w:rsidRDefault="00D10E31" w:rsidP="00D10E31">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1.88 (</w:t>
            </w:r>
            <w:proofErr w:type="spellStart"/>
            <w:r w:rsidRPr="00795A6F">
              <w:rPr>
                <w:rFonts w:asciiTheme="minorBidi" w:hAnsiTheme="minorBidi"/>
                <w:color w:val="000000"/>
                <w:shd w:val="clear" w:color="auto" w:fill="FFFFFF"/>
              </w:rPr>
              <w:t>sd</w:t>
            </w:r>
            <w:proofErr w:type="spellEnd"/>
            <w:r w:rsidRPr="00795A6F">
              <w:rPr>
                <w:rFonts w:asciiTheme="minorBidi" w:hAnsiTheme="minorBidi"/>
                <w:color w:val="000000"/>
                <w:shd w:val="clear" w:color="auto" w:fill="FFFFFF"/>
              </w:rPr>
              <w:t>=2.3)</w:t>
            </w:r>
          </w:p>
        </w:tc>
        <w:tc>
          <w:tcPr>
            <w:tcW w:w="803" w:type="dxa"/>
          </w:tcPr>
          <w:p w14:paraId="1368C187"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0.803</w:t>
            </w:r>
          </w:p>
        </w:tc>
      </w:tr>
      <w:tr w:rsidR="00D10E31" w14:paraId="5FDC2290" w14:textId="77777777" w:rsidTr="00D10E31">
        <w:tc>
          <w:tcPr>
            <w:tcW w:w="1550" w:type="dxa"/>
          </w:tcPr>
          <w:p w14:paraId="6C05408A" w14:textId="77777777" w:rsidR="00D10E31" w:rsidRDefault="00D10E31" w:rsidP="00D10E31">
            <w:pPr>
              <w:spacing w:line="360" w:lineRule="auto"/>
              <w:jc w:val="center"/>
              <w:rPr>
                <w:rFonts w:asciiTheme="minorBidi" w:hAnsiTheme="minorBidi"/>
                <w:color w:val="000000"/>
                <w:shd w:val="clear" w:color="auto" w:fill="FFFFFF"/>
              </w:rPr>
            </w:pPr>
          </w:p>
        </w:tc>
        <w:tc>
          <w:tcPr>
            <w:tcW w:w="1329" w:type="dxa"/>
          </w:tcPr>
          <w:p w14:paraId="2089D29D" w14:textId="77777777" w:rsidR="00D10E31" w:rsidRDefault="00D10E31" w:rsidP="00D10E31">
            <w:pPr>
              <w:spacing w:line="360" w:lineRule="auto"/>
              <w:rPr>
                <w:rFonts w:asciiTheme="minorBidi" w:hAnsiTheme="minorBidi"/>
                <w:color w:val="000000"/>
                <w:shd w:val="clear" w:color="auto" w:fill="FFFFFF"/>
              </w:rPr>
            </w:pPr>
          </w:p>
        </w:tc>
        <w:tc>
          <w:tcPr>
            <w:tcW w:w="1109" w:type="dxa"/>
          </w:tcPr>
          <w:p w14:paraId="62619AD6"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557E00B9"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5DEE9225"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24698696"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7F5CE69B"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2A07B867"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053A1712"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2093C43D" w14:textId="77777777" w:rsidR="00D10E31" w:rsidRDefault="00D10E31" w:rsidP="00D10E31">
            <w:pPr>
              <w:spacing w:line="360" w:lineRule="auto"/>
              <w:rPr>
                <w:rFonts w:asciiTheme="minorBidi" w:hAnsiTheme="minorBidi"/>
                <w:color w:val="000000"/>
                <w:shd w:val="clear" w:color="auto" w:fill="FFFFFF"/>
              </w:rPr>
            </w:pPr>
          </w:p>
        </w:tc>
      </w:tr>
      <w:tr w:rsidR="00D10E31" w14:paraId="78991DFE" w14:textId="77777777" w:rsidTr="00D10E31">
        <w:tc>
          <w:tcPr>
            <w:tcW w:w="1550" w:type="dxa"/>
          </w:tcPr>
          <w:p w14:paraId="1B26D651" w14:textId="77777777" w:rsidR="00D10E31" w:rsidRPr="00AF5AA5" w:rsidRDefault="00D10E31" w:rsidP="00D10E31">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weight &amp; body size</w:t>
            </w:r>
          </w:p>
        </w:tc>
        <w:tc>
          <w:tcPr>
            <w:tcW w:w="1329" w:type="dxa"/>
          </w:tcPr>
          <w:p w14:paraId="3BF89966" w14:textId="77777777" w:rsidR="00D10E31" w:rsidRDefault="00D10E31" w:rsidP="00D10E31">
            <w:pPr>
              <w:spacing w:line="360" w:lineRule="auto"/>
              <w:rPr>
                <w:rFonts w:asciiTheme="minorBidi" w:hAnsiTheme="minorBidi"/>
                <w:color w:val="000000"/>
                <w:shd w:val="clear" w:color="auto" w:fill="FFFFFF"/>
              </w:rPr>
            </w:pPr>
          </w:p>
        </w:tc>
        <w:tc>
          <w:tcPr>
            <w:tcW w:w="1109" w:type="dxa"/>
          </w:tcPr>
          <w:p w14:paraId="4B21ABD4"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65C9D2AF"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0AA46848"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60414A6D"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43D1213F"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48F54C12"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057434BF"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56182D92" w14:textId="77777777" w:rsidR="00D10E31" w:rsidRDefault="00D10E31" w:rsidP="00D10E31">
            <w:pPr>
              <w:spacing w:line="360" w:lineRule="auto"/>
              <w:rPr>
                <w:rFonts w:asciiTheme="minorBidi" w:hAnsiTheme="minorBidi"/>
                <w:color w:val="000000"/>
                <w:shd w:val="clear" w:color="auto" w:fill="FFFFFF"/>
              </w:rPr>
            </w:pPr>
          </w:p>
        </w:tc>
      </w:tr>
      <w:tr w:rsidR="00D10E31" w14:paraId="76C55A28" w14:textId="77777777" w:rsidTr="00D10E31">
        <w:tc>
          <w:tcPr>
            <w:tcW w:w="1550" w:type="dxa"/>
          </w:tcPr>
          <w:p w14:paraId="25207EF4"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Birthweight (g)</w:t>
            </w:r>
          </w:p>
        </w:tc>
        <w:tc>
          <w:tcPr>
            <w:tcW w:w="1329" w:type="dxa"/>
          </w:tcPr>
          <w:p w14:paraId="6AB31CD9"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3313</w:t>
            </w:r>
          </w:p>
          <w:p w14:paraId="7466923C"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(614)</w:t>
            </w:r>
          </w:p>
        </w:tc>
        <w:tc>
          <w:tcPr>
            <w:tcW w:w="1109" w:type="dxa"/>
          </w:tcPr>
          <w:p w14:paraId="1E050D19"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3377</w:t>
            </w:r>
          </w:p>
          <w:p w14:paraId="42D430F4"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(626)</w:t>
            </w:r>
          </w:p>
        </w:tc>
        <w:tc>
          <w:tcPr>
            <w:tcW w:w="803" w:type="dxa"/>
          </w:tcPr>
          <w:p w14:paraId="6166D54F"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0.162</w:t>
            </w:r>
          </w:p>
        </w:tc>
        <w:tc>
          <w:tcPr>
            <w:tcW w:w="0" w:type="auto"/>
          </w:tcPr>
          <w:p w14:paraId="41121B47"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3357</w:t>
            </w:r>
          </w:p>
          <w:p w14:paraId="6EAD5BFD"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(616)</w:t>
            </w:r>
          </w:p>
        </w:tc>
        <w:tc>
          <w:tcPr>
            <w:tcW w:w="0" w:type="auto"/>
          </w:tcPr>
          <w:p w14:paraId="0BAEFA04"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318</w:t>
            </w:r>
          </w:p>
          <w:p w14:paraId="52BA1DBB"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(628)</w:t>
            </w:r>
          </w:p>
        </w:tc>
        <w:tc>
          <w:tcPr>
            <w:tcW w:w="0" w:type="auto"/>
          </w:tcPr>
          <w:p w14:paraId="49136434"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0.117</w:t>
            </w:r>
          </w:p>
        </w:tc>
        <w:tc>
          <w:tcPr>
            <w:tcW w:w="0" w:type="auto"/>
          </w:tcPr>
          <w:p w14:paraId="07F7ED7F"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3345</w:t>
            </w:r>
          </w:p>
          <w:p w14:paraId="4D5EC30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(620)</w:t>
            </w:r>
          </w:p>
        </w:tc>
        <w:tc>
          <w:tcPr>
            <w:tcW w:w="0" w:type="auto"/>
          </w:tcPr>
          <w:p w14:paraId="476BDB19"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3418</w:t>
            </w:r>
          </w:p>
          <w:p w14:paraId="0FC130D7"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(628)</w:t>
            </w:r>
          </w:p>
        </w:tc>
        <w:tc>
          <w:tcPr>
            <w:tcW w:w="803" w:type="dxa"/>
          </w:tcPr>
          <w:p w14:paraId="017B6B05"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0.062</w:t>
            </w:r>
          </w:p>
        </w:tc>
      </w:tr>
      <w:tr w:rsidR="00D10E31" w14:paraId="71DE8714" w14:textId="77777777" w:rsidTr="00D10E31">
        <w:tc>
          <w:tcPr>
            <w:tcW w:w="1550" w:type="dxa"/>
          </w:tcPr>
          <w:p w14:paraId="0C20AB58"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Low birthweight  - (&lt;2500g)</w:t>
            </w:r>
          </w:p>
        </w:tc>
        <w:tc>
          <w:tcPr>
            <w:tcW w:w="1329" w:type="dxa"/>
          </w:tcPr>
          <w:p w14:paraId="5C5A02E5"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0.085</w:t>
            </w:r>
          </w:p>
        </w:tc>
        <w:tc>
          <w:tcPr>
            <w:tcW w:w="1109" w:type="dxa"/>
          </w:tcPr>
          <w:p w14:paraId="042DE050"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0.066</w:t>
            </w:r>
          </w:p>
        </w:tc>
        <w:tc>
          <w:tcPr>
            <w:tcW w:w="803" w:type="dxa"/>
          </w:tcPr>
          <w:p w14:paraId="6F031DB9"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0.358</w:t>
            </w:r>
          </w:p>
        </w:tc>
        <w:tc>
          <w:tcPr>
            <w:tcW w:w="0" w:type="auto"/>
          </w:tcPr>
          <w:p w14:paraId="6598390B"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0.083</w:t>
            </w:r>
          </w:p>
        </w:tc>
        <w:tc>
          <w:tcPr>
            <w:tcW w:w="0" w:type="auto"/>
          </w:tcPr>
          <w:p w14:paraId="1BD13822"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0.056</w:t>
            </w:r>
          </w:p>
        </w:tc>
        <w:tc>
          <w:tcPr>
            <w:tcW w:w="0" w:type="auto"/>
          </w:tcPr>
          <w:p w14:paraId="446341B9"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0.08</w:t>
            </w:r>
          </w:p>
        </w:tc>
        <w:tc>
          <w:tcPr>
            <w:tcW w:w="0" w:type="auto"/>
          </w:tcPr>
          <w:p w14:paraId="2EDD3A16"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0.081</w:t>
            </w:r>
          </w:p>
        </w:tc>
        <w:tc>
          <w:tcPr>
            <w:tcW w:w="0" w:type="auto"/>
          </w:tcPr>
          <w:p w14:paraId="780A3CB3"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0.055</w:t>
            </w:r>
          </w:p>
        </w:tc>
        <w:tc>
          <w:tcPr>
            <w:tcW w:w="803" w:type="dxa"/>
          </w:tcPr>
          <w:p w14:paraId="3BC78FA5"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0.13</w:t>
            </w:r>
          </w:p>
        </w:tc>
      </w:tr>
      <w:tr w:rsidR="00D10E31" w14:paraId="04FE5E06" w14:textId="77777777" w:rsidTr="00D10E31">
        <w:tc>
          <w:tcPr>
            <w:tcW w:w="1550" w:type="dxa"/>
          </w:tcPr>
          <w:p w14:paraId="00F0F7D1" w14:textId="77777777" w:rsidR="00D10E31" w:rsidRDefault="00D10E31" w:rsidP="00D10E31">
            <w:pPr>
              <w:spacing w:line="360" w:lineRule="auto"/>
              <w:rPr>
                <w:rFonts w:asciiTheme="minorBidi" w:hAnsiTheme="minorBidi"/>
                <w:color w:val="000000"/>
                <w:shd w:val="clear" w:color="auto" w:fill="FFFFFF"/>
              </w:rPr>
            </w:pPr>
          </w:p>
        </w:tc>
        <w:tc>
          <w:tcPr>
            <w:tcW w:w="1329" w:type="dxa"/>
          </w:tcPr>
          <w:p w14:paraId="375FAF9E" w14:textId="77777777" w:rsidR="00D10E31" w:rsidRDefault="00D10E31" w:rsidP="00D10E31">
            <w:pPr>
              <w:spacing w:line="360" w:lineRule="auto"/>
              <w:rPr>
                <w:rFonts w:asciiTheme="minorBidi" w:hAnsiTheme="minorBidi"/>
                <w:color w:val="000000"/>
                <w:shd w:val="clear" w:color="auto" w:fill="FFFFFF"/>
              </w:rPr>
            </w:pPr>
          </w:p>
        </w:tc>
        <w:tc>
          <w:tcPr>
            <w:tcW w:w="1109" w:type="dxa"/>
          </w:tcPr>
          <w:p w14:paraId="6CE11E0F"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134B0CB4"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4133148E"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5FA86A25"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5AFCF01F"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3494B792"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48531B81"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3752F7EF" w14:textId="77777777" w:rsidR="00D10E31" w:rsidRDefault="00D10E31" w:rsidP="00D10E31">
            <w:pPr>
              <w:spacing w:line="360" w:lineRule="auto"/>
              <w:rPr>
                <w:rFonts w:asciiTheme="minorBidi" w:hAnsiTheme="minorBidi"/>
                <w:color w:val="000000"/>
                <w:shd w:val="clear" w:color="auto" w:fill="FFFFFF"/>
              </w:rPr>
            </w:pPr>
          </w:p>
        </w:tc>
      </w:tr>
      <w:tr w:rsidR="00D10E31" w14:paraId="0DA5E653" w14:textId="77777777" w:rsidTr="00D10E31">
        <w:tc>
          <w:tcPr>
            <w:tcW w:w="1550" w:type="dxa"/>
          </w:tcPr>
          <w:p w14:paraId="2D69C99F" w14:textId="77777777" w:rsidR="00D10E31" w:rsidRPr="00AF5AA5" w:rsidRDefault="00D10E31" w:rsidP="00D10E31">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morbidity</w:t>
            </w:r>
          </w:p>
        </w:tc>
        <w:tc>
          <w:tcPr>
            <w:tcW w:w="1329" w:type="dxa"/>
          </w:tcPr>
          <w:p w14:paraId="4E68B081" w14:textId="77777777" w:rsidR="00D10E31" w:rsidRDefault="00D10E31" w:rsidP="00D10E31">
            <w:pPr>
              <w:spacing w:line="360" w:lineRule="auto"/>
              <w:rPr>
                <w:rFonts w:asciiTheme="minorBidi" w:hAnsiTheme="minorBidi"/>
                <w:color w:val="000000"/>
                <w:shd w:val="clear" w:color="auto" w:fill="FFFFFF"/>
              </w:rPr>
            </w:pPr>
          </w:p>
        </w:tc>
        <w:tc>
          <w:tcPr>
            <w:tcW w:w="1109" w:type="dxa"/>
          </w:tcPr>
          <w:p w14:paraId="2148133E"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6516E4D9"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3A5642EE"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1A528618"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6AEF1431"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70E694F5"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58ED7044"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27F8C4E2" w14:textId="77777777" w:rsidR="00D10E31" w:rsidRDefault="00D10E31" w:rsidP="00D10E31">
            <w:pPr>
              <w:spacing w:line="360" w:lineRule="auto"/>
              <w:rPr>
                <w:rFonts w:asciiTheme="minorBidi" w:hAnsiTheme="minorBidi"/>
                <w:color w:val="000000"/>
                <w:shd w:val="clear" w:color="auto" w:fill="FFFFFF"/>
              </w:rPr>
            </w:pPr>
          </w:p>
        </w:tc>
      </w:tr>
      <w:tr w:rsidR="00D10E31" w14:paraId="13F1DA50" w14:textId="77777777" w:rsidTr="00D10E31">
        <w:tc>
          <w:tcPr>
            <w:tcW w:w="1550" w:type="dxa"/>
          </w:tcPr>
          <w:p w14:paraId="3081B7EC"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Premature birth - yes</w:t>
            </w:r>
          </w:p>
        </w:tc>
        <w:tc>
          <w:tcPr>
            <w:tcW w:w="1329" w:type="dxa"/>
          </w:tcPr>
          <w:p w14:paraId="7B79B44B"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0.061</w:t>
            </w:r>
          </w:p>
        </w:tc>
        <w:tc>
          <w:tcPr>
            <w:tcW w:w="1109" w:type="dxa"/>
          </w:tcPr>
          <w:p w14:paraId="0706A01A"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0.067</w:t>
            </w:r>
          </w:p>
        </w:tc>
        <w:tc>
          <w:tcPr>
            <w:tcW w:w="803" w:type="dxa"/>
          </w:tcPr>
          <w:p w14:paraId="2438CCDB"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0.779</w:t>
            </w:r>
          </w:p>
        </w:tc>
        <w:tc>
          <w:tcPr>
            <w:tcW w:w="0" w:type="auto"/>
          </w:tcPr>
          <w:p w14:paraId="3217A502"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0.075</w:t>
            </w:r>
          </w:p>
        </w:tc>
        <w:tc>
          <w:tcPr>
            <w:tcW w:w="0" w:type="auto"/>
          </w:tcPr>
          <w:p w14:paraId="50220116"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0.049</w:t>
            </w:r>
          </w:p>
        </w:tc>
        <w:tc>
          <w:tcPr>
            <w:tcW w:w="0" w:type="auto"/>
          </w:tcPr>
          <w:p w14:paraId="43908E25"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0.118</w:t>
            </w:r>
          </w:p>
        </w:tc>
        <w:tc>
          <w:tcPr>
            <w:tcW w:w="0" w:type="auto"/>
          </w:tcPr>
          <w:p w14:paraId="1BAA0386"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0.059</w:t>
            </w:r>
          </w:p>
        </w:tc>
        <w:tc>
          <w:tcPr>
            <w:tcW w:w="0" w:type="auto"/>
          </w:tcPr>
          <w:p w14:paraId="6455FC9A"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0.049</w:t>
            </w:r>
          </w:p>
        </w:tc>
        <w:tc>
          <w:tcPr>
            <w:tcW w:w="803" w:type="dxa"/>
          </w:tcPr>
          <w:p w14:paraId="51C8806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0.579</w:t>
            </w:r>
          </w:p>
        </w:tc>
      </w:tr>
      <w:tr w:rsidR="00D10E31" w14:paraId="656FAAE4" w14:textId="77777777" w:rsidTr="00D10E31">
        <w:tc>
          <w:tcPr>
            <w:tcW w:w="1550" w:type="dxa"/>
          </w:tcPr>
          <w:p w14:paraId="4050F712" w14:textId="77777777" w:rsidR="00D10E31" w:rsidRDefault="00D10E31" w:rsidP="00D10E31">
            <w:pPr>
              <w:spacing w:line="360" w:lineRule="auto"/>
              <w:rPr>
                <w:rFonts w:asciiTheme="minorBidi" w:hAnsiTheme="minorBidi"/>
                <w:color w:val="000000"/>
                <w:shd w:val="clear" w:color="auto" w:fill="FFFFFF"/>
              </w:rPr>
            </w:pPr>
          </w:p>
        </w:tc>
        <w:tc>
          <w:tcPr>
            <w:tcW w:w="1329" w:type="dxa"/>
          </w:tcPr>
          <w:p w14:paraId="7D23365E" w14:textId="77777777" w:rsidR="00D10E31" w:rsidRDefault="00D10E31" w:rsidP="00D10E31">
            <w:pPr>
              <w:spacing w:line="360" w:lineRule="auto"/>
              <w:rPr>
                <w:rFonts w:asciiTheme="minorBidi" w:hAnsiTheme="minorBidi"/>
                <w:color w:val="000000"/>
                <w:shd w:val="clear" w:color="auto" w:fill="FFFFFF"/>
              </w:rPr>
            </w:pPr>
          </w:p>
        </w:tc>
        <w:tc>
          <w:tcPr>
            <w:tcW w:w="1109" w:type="dxa"/>
          </w:tcPr>
          <w:p w14:paraId="4AE9A344"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00294FEF"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4BEC2A56"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3E210D05"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14FD50A3"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550B2C32"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28AB4FBC"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4F1EA368" w14:textId="77777777" w:rsidR="00D10E31" w:rsidRDefault="00D10E31" w:rsidP="00D10E31">
            <w:pPr>
              <w:spacing w:line="360" w:lineRule="auto"/>
              <w:rPr>
                <w:rFonts w:asciiTheme="minorBidi" w:hAnsiTheme="minorBidi"/>
                <w:color w:val="000000"/>
                <w:shd w:val="clear" w:color="auto" w:fill="FFFFFF"/>
              </w:rPr>
            </w:pPr>
          </w:p>
        </w:tc>
      </w:tr>
      <w:tr w:rsidR="00D10E31" w14:paraId="4DF94EAA" w14:textId="77777777" w:rsidTr="00D10E31">
        <w:tc>
          <w:tcPr>
            <w:tcW w:w="1550" w:type="dxa"/>
          </w:tcPr>
          <w:p w14:paraId="07FBCC11" w14:textId="77777777" w:rsidR="00D10E31" w:rsidRPr="00AF5AA5" w:rsidRDefault="00D10E31" w:rsidP="00D10E31">
            <w:pPr>
              <w:spacing w:line="360" w:lineRule="auto"/>
              <w:rPr>
                <w:rFonts w:asciiTheme="minorBidi" w:hAnsiTheme="minorBidi"/>
                <w:color w:val="000000"/>
                <w:shd w:val="clear" w:color="auto" w:fill="FFFFFF"/>
              </w:rPr>
            </w:pPr>
            <w:r w:rsidRPr="00AF5AA5">
              <w:rPr>
                <w:rFonts w:asciiTheme="minorBidi" w:hAnsiTheme="minorBidi"/>
                <w:b/>
              </w:rPr>
              <w:t>Infant and child feeding</w:t>
            </w:r>
          </w:p>
        </w:tc>
        <w:tc>
          <w:tcPr>
            <w:tcW w:w="1329" w:type="dxa"/>
          </w:tcPr>
          <w:p w14:paraId="61D0567B" w14:textId="77777777" w:rsidR="00D10E31" w:rsidRDefault="00D10E31" w:rsidP="00D10E31">
            <w:pPr>
              <w:spacing w:line="360" w:lineRule="auto"/>
              <w:rPr>
                <w:rFonts w:asciiTheme="minorBidi" w:hAnsiTheme="minorBidi"/>
                <w:color w:val="000000"/>
                <w:shd w:val="clear" w:color="auto" w:fill="FFFFFF"/>
              </w:rPr>
            </w:pPr>
          </w:p>
        </w:tc>
        <w:tc>
          <w:tcPr>
            <w:tcW w:w="1109" w:type="dxa"/>
          </w:tcPr>
          <w:p w14:paraId="10929044"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61B5438A"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01ECDFE0"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77554693"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1D816A12"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08CEF7E7"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070917B6"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02DF5CD7" w14:textId="77777777" w:rsidR="00D10E31" w:rsidRDefault="00D10E31" w:rsidP="00D10E31">
            <w:pPr>
              <w:spacing w:line="360" w:lineRule="auto"/>
              <w:rPr>
                <w:rFonts w:asciiTheme="minorBidi" w:hAnsiTheme="minorBidi"/>
                <w:color w:val="000000"/>
                <w:shd w:val="clear" w:color="auto" w:fill="FFFFFF"/>
              </w:rPr>
            </w:pPr>
          </w:p>
        </w:tc>
      </w:tr>
      <w:tr w:rsidR="00D10E31" w14:paraId="66361A23" w14:textId="77777777" w:rsidTr="00D10E31">
        <w:tc>
          <w:tcPr>
            <w:tcW w:w="1550" w:type="dxa"/>
          </w:tcPr>
          <w:p w14:paraId="704BB03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Age at introduction of solid food (weeks)</w:t>
            </w:r>
          </w:p>
        </w:tc>
        <w:tc>
          <w:tcPr>
            <w:tcW w:w="1329" w:type="dxa"/>
          </w:tcPr>
          <w:p w14:paraId="22B32FE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18.7</w:t>
            </w:r>
          </w:p>
          <w:p w14:paraId="4F4089C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(6.0)</w:t>
            </w:r>
          </w:p>
        </w:tc>
        <w:tc>
          <w:tcPr>
            <w:tcW w:w="1109" w:type="dxa"/>
          </w:tcPr>
          <w:p w14:paraId="79F181BC"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19.4</w:t>
            </w:r>
          </w:p>
          <w:p w14:paraId="410AF438"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(5.7)</w:t>
            </w:r>
          </w:p>
        </w:tc>
        <w:tc>
          <w:tcPr>
            <w:tcW w:w="803" w:type="dxa"/>
          </w:tcPr>
          <w:p w14:paraId="5C47E9F9"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0.11</w:t>
            </w:r>
          </w:p>
        </w:tc>
        <w:tc>
          <w:tcPr>
            <w:tcW w:w="0" w:type="auto"/>
          </w:tcPr>
          <w:p w14:paraId="4DE7E94C"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19.4</w:t>
            </w:r>
          </w:p>
          <w:p w14:paraId="54EDDB67"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(5.7)</w:t>
            </w:r>
          </w:p>
        </w:tc>
        <w:tc>
          <w:tcPr>
            <w:tcW w:w="0" w:type="auto"/>
          </w:tcPr>
          <w:p w14:paraId="4406F39B"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19.4</w:t>
            </w:r>
          </w:p>
          <w:p w14:paraId="59BC5E7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(5.5)</w:t>
            </w:r>
          </w:p>
        </w:tc>
        <w:tc>
          <w:tcPr>
            <w:tcW w:w="0" w:type="auto"/>
          </w:tcPr>
          <w:p w14:paraId="2A800CCA"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0.91</w:t>
            </w:r>
          </w:p>
        </w:tc>
        <w:tc>
          <w:tcPr>
            <w:tcW w:w="0" w:type="auto"/>
          </w:tcPr>
          <w:p w14:paraId="0D775EE7"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19.5</w:t>
            </w:r>
          </w:p>
          <w:p w14:paraId="37807C44"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(5.6)</w:t>
            </w:r>
          </w:p>
        </w:tc>
        <w:tc>
          <w:tcPr>
            <w:tcW w:w="0" w:type="auto"/>
          </w:tcPr>
          <w:p w14:paraId="572C06F5"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19.4</w:t>
            </w:r>
          </w:p>
          <w:p w14:paraId="4F13BF1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(5.5)</w:t>
            </w:r>
          </w:p>
        </w:tc>
        <w:tc>
          <w:tcPr>
            <w:tcW w:w="803" w:type="dxa"/>
          </w:tcPr>
          <w:p w14:paraId="4395D5C1" w14:textId="77777777" w:rsidR="00D10E31" w:rsidRDefault="00D10E31" w:rsidP="00D10E31">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0.726</w:t>
            </w:r>
          </w:p>
        </w:tc>
      </w:tr>
      <w:tr w:rsidR="00D10E31" w14:paraId="2D6B3F5E" w14:textId="77777777" w:rsidTr="00D10E31">
        <w:tc>
          <w:tcPr>
            <w:tcW w:w="1550" w:type="dxa"/>
          </w:tcPr>
          <w:p w14:paraId="4495A66D" w14:textId="77777777" w:rsidR="00D10E31" w:rsidRDefault="00D10E31" w:rsidP="00D10E31">
            <w:pPr>
              <w:spacing w:line="360" w:lineRule="auto"/>
              <w:jc w:val="center"/>
              <w:rPr>
                <w:rFonts w:asciiTheme="minorBidi" w:hAnsiTheme="minorBidi"/>
                <w:color w:val="000000"/>
                <w:shd w:val="clear" w:color="auto" w:fill="FFFFFF"/>
              </w:rPr>
            </w:pPr>
          </w:p>
        </w:tc>
        <w:tc>
          <w:tcPr>
            <w:tcW w:w="1329" w:type="dxa"/>
          </w:tcPr>
          <w:p w14:paraId="3C1E8B26" w14:textId="77777777" w:rsidR="00D10E31" w:rsidRDefault="00D10E31" w:rsidP="00D10E31">
            <w:pPr>
              <w:spacing w:line="360" w:lineRule="auto"/>
              <w:rPr>
                <w:rFonts w:asciiTheme="minorBidi" w:hAnsiTheme="minorBidi"/>
                <w:color w:val="000000"/>
                <w:shd w:val="clear" w:color="auto" w:fill="FFFFFF"/>
              </w:rPr>
            </w:pPr>
          </w:p>
        </w:tc>
        <w:tc>
          <w:tcPr>
            <w:tcW w:w="1109" w:type="dxa"/>
          </w:tcPr>
          <w:p w14:paraId="7ACD0BB0"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27466BCE"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53A283E5"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1CAABBAA"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5CEE2992"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37BDA473" w14:textId="77777777" w:rsidR="00D10E31" w:rsidRDefault="00D10E31" w:rsidP="00D10E31">
            <w:pPr>
              <w:spacing w:line="360" w:lineRule="auto"/>
              <w:rPr>
                <w:rFonts w:asciiTheme="minorBidi" w:hAnsiTheme="minorBidi"/>
                <w:color w:val="000000"/>
                <w:shd w:val="clear" w:color="auto" w:fill="FFFFFF"/>
              </w:rPr>
            </w:pPr>
          </w:p>
        </w:tc>
        <w:tc>
          <w:tcPr>
            <w:tcW w:w="0" w:type="auto"/>
          </w:tcPr>
          <w:p w14:paraId="015AA487" w14:textId="77777777" w:rsidR="00D10E31" w:rsidRDefault="00D10E31" w:rsidP="00D10E31">
            <w:pPr>
              <w:spacing w:line="360" w:lineRule="auto"/>
              <w:rPr>
                <w:rFonts w:asciiTheme="minorBidi" w:hAnsiTheme="minorBidi"/>
                <w:color w:val="000000"/>
                <w:shd w:val="clear" w:color="auto" w:fill="FFFFFF"/>
              </w:rPr>
            </w:pPr>
          </w:p>
        </w:tc>
        <w:tc>
          <w:tcPr>
            <w:tcW w:w="803" w:type="dxa"/>
          </w:tcPr>
          <w:p w14:paraId="0D666CDE" w14:textId="77777777" w:rsidR="00D10E31" w:rsidRDefault="00D10E31" w:rsidP="00D10E31">
            <w:pPr>
              <w:spacing w:line="360" w:lineRule="auto"/>
              <w:rPr>
                <w:rFonts w:asciiTheme="minorBidi" w:hAnsiTheme="minorBidi"/>
                <w:color w:val="000000"/>
                <w:shd w:val="clear" w:color="auto" w:fill="FFFFFF"/>
              </w:rPr>
            </w:pPr>
          </w:p>
        </w:tc>
      </w:tr>
    </w:tbl>
    <w:p w14:paraId="066AB967" w14:textId="77777777" w:rsidR="000445B4" w:rsidRDefault="000445B4" w:rsidP="000445B4">
      <w:pPr>
        <w:spacing w:line="360" w:lineRule="auto"/>
        <w:rPr>
          <w:rFonts w:asciiTheme="minorBidi" w:hAnsiTheme="minorBidi"/>
        </w:rPr>
      </w:pPr>
    </w:p>
    <w:p w14:paraId="475761BF" w14:textId="77777777" w:rsidR="000445B4" w:rsidRPr="007F4E6E" w:rsidRDefault="000445B4" w:rsidP="000445B4">
      <w:pPr>
        <w:spacing w:line="360" w:lineRule="auto"/>
        <w:rPr>
          <w:rFonts w:asciiTheme="minorBidi" w:hAnsiTheme="minorBidi"/>
        </w:rPr>
      </w:pPr>
      <w:r>
        <w:rPr>
          <w:rFonts w:asciiTheme="minorBidi" w:hAnsiTheme="minorBidi"/>
        </w:rPr>
        <w:t xml:space="preserve">For outcomes in GUS linked to </w:t>
      </w:r>
      <w:r>
        <w:rPr>
          <w:rFonts w:asciiTheme="minorBidi" w:hAnsiTheme="minorBidi"/>
          <w:color w:val="000000"/>
          <w:shd w:val="clear" w:color="auto" w:fill="FFFFFF"/>
        </w:rPr>
        <w:t>NHS routinely collected health data</w:t>
      </w:r>
      <w:r>
        <w:rPr>
          <w:rFonts w:asciiTheme="minorBidi" w:hAnsiTheme="minorBidi"/>
        </w:rPr>
        <w:t>, across all comparison groups (recipients vs eligible; recipients vs nearly eligible; all eligible vs nearly eligible), the outcomes did not differ. There was a slight difference in average length of hospital stay for the comparison group recipient vs eligible (P=0.086), but the difference was only 0.2 day.</w:t>
      </w:r>
    </w:p>
    <w:p w14:paraId="7E4DBCDA" w14:textId="77777777" w:rsidR="000445B4" w:rsidRDefault="000445B4" w:rsidP="000445B4">
      <w:pPr>
        <w:spacing w:line="360" w:lineRule="auto"/>
        <w:rPr>
          <w:rFonts w:asciiTheme="minorBidi" w:hAnsiTheme="minorBidi"/>
        </w:rPr>
      </w:pPr>
    </w:p>
    <w:p w14:paraId="07530543" w14:textId="734BA684" w:rsidR="000445B4" w:rsidRPr="00B06D9F" w:rsidRDefault="000445B4" w:rsidP="000445B4">
      <w:pPr>
        <w:spacing w:line="360" w:lineRule="auto"/>
        <w:rPr>
          <w:rFonts w:asciiTheme="minorBidi" w:hAnsiTheme="minorBidi"/>
        </w:rPr>
      </w:pPr>
      <w:r w:rsidRPr="00027126">
        <w:rPr>
          <w:rFonts w:asciiTheme="minorBidi" w:hAnsiTheme="minorBidi"/>
          <w:b/>
          <w:bCs/>
          <w:color w:val="000000"/>
          <w:shd w:val="clear" w:color="auto" w:fill="FFFFFF"/>
        </w:rPr>
        <w:lastRenderedPageBreak/>
        <w:t xml:space="preserve">TABLE </w:t>
      </w:r>
      <w:r w:rsidR="00124112">
        <w:rPr>
          <w:rFonts w:asciiTheme="minorBidi" w:hAnsiTheme="minorBidi"/>
          <w:b/>
          <w:bCs/>
          <w:color w:val="000000"/>
          <w:shd w:val="clear" w:color="auto" w:fill="FFFFFF"/>
        </w:rPr>
        <w:t>15</w:t>
      </w:r>
      <w:r w:rsidR="00124112">
        <w:rPr>
          <w:rFonts w:asciiTheme="minorBidi" w:hAnsiTheme="minorBidi"/>
          <w:color w:val="000000"/>
          <w:shd w:val="clear" w:color="auto" w:fill="FFFFFF"/>
        </w:rPr>
        <w:t xml:space="preserve"> </w:t>
      </w:r>
      <w:r>
        <w:rPr>
          <w:rFonts w:asciiTheme="minorBidi" w:hAnsiTheme="minorBidi"/>
          <w:color w:val="000000"/>
          <w:shd w:val="clear" w:color="auto" w:fill="FFFFFF"/>
        </w:rPr>
        <w:t xml:space="preserve">– Comparisons of primary and secondary outcomes after propensity score matching for </w:t>
      </w:r>
      <w:r>
        <w:rPr>
          <w:rFonts w:asciiTheme="minorBidi" w:hAnsiTheme="minorBidi"/>
        </w:rPr>
        <w:t xml:space="preserve">GUS linked to </w:t>
      </w:r>
      <w:r>
        <w:rPr>
          <w:rFonts w:asciiTheme="minorBidi" w:hAnsiTheme="minorBidi"/>
          <w:color w:val="000000"/>
          <w:shd w:val="clear" w:color="auto" w:fill="FFFFFF"/>
        </w:rPr>
        <w:t>NHS routinely collected health data</w:t>
      </w:r>
    </w:p>
    <w:tbl>
      <w:tblPr>
        <w:tblStyle w:val="TableGrid"/>
        <w:tblW w:w="9730" w:type="dxa"/>
        <w:tblInd w:w="-714" w:type="dxa"/>
        <w:tblLook w:val="04A0" w:firstRow="1" w:lastRow="0" w:firstColumn="1" w:lastColumn="0" w:noHBand="0" w:noVBand="1"/>
      </w:tblPr>
      <w:tblGrid>
        <w:gridCol w:w="1302"/>
        <w:gridCol w:w="1214"/>
        <w:gridCol w:w="1017"/>
        <w:gridCol w:w="743"/>
        <w:gridCol w:w="1214"/>
        <w:gridCol w:w="918"/>
        <w:gridCol w:w="743"/>
        <w:gridCol w:w="918"/>
        <w:gridCol w:w="918"/>
        <w:gridCol w:w="743"/>
      </w:tblGrid>
      <w:tr w:rsidR="00D10E31" w:rsidRPr="00471BDF" w14:paraId="38EB70EA" w14:textId="77777777" w:rsidTr="003C62D3">
        <w:tc>
          <w:tcPr>
            <w:tcW w:w="1744" w:type="dxa"/>
          </w:tcPr>
          <w:p w14:paraId="16FD9DCE" w14:textId="77777777"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871" w:type="dxa"/>
          </w:tcPr>
          <w:p w14:paraId="738443F6" w14:textId="77777777"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5F4BB61A" w14:textId="77777777" w:rsidR="00D10E31" w:rsidRPr="00471BDF" w:rsidRDefault="00D10E31" w:rsidP="00D10E31">
            <w:pPr>
              <w:spacing w:line="360" w:lineRule="auto"/>
              <w:rPr>
                <w:rFonts w:asciiTheme="minorBidi" w:hAnsiTheme="minorBidi"/>
                <w:b/>
                <w:bCs/>
                <w:color w:val="000000"/>
                <w:shd w:val="clear" w:color="auto" w:fill="FFFFFF"/>
              </w:rPr>
            </w:pPr>
          </w:p>
        </w:tc>
        <w:tc>
          <w:tcPr>
            <w:tcW w:w="892" w:type="dxa"/>
          </w:tcPr>
          <w:p w14:paraId="7695F63C" w14:textId="49F13772"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Eligible not claiming (E)</w:t>
            </w:r>
          </w:p>
        </w:tc>
        <w:tc>
          <w:tcPr>
            <w:tcW w:w="803" w:type="dxa"/>
          </w:tcPr>
          <w:p w14:paraId="72144020" w14:textId="45E8EADA"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915" w:type="dxa"/>
          </w:tcPr>
          <w:p w14:paraId="4B9B119C" w14:textId="77777777" w:rsidR="00D10E31"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556DC97E" w14:textId="77777777" w:rsidR="00D10E31" w:rsidRPr="00471BDF" w:rsidRDefault="00D10E31" w:rsidP="00D10E31">
            <w:pPr>
              <w:spacing w:line="360" w:lineRule="auto"/>
              <w:rPr>
                <w:rFonts w:asciiTheme="minorBidi" w:hAnsiTheme="minorBidi"/>
                <w:b/>
                <w:bCs/>
                <w:color w:val="000000"/>
                <w:shd w:val="clear" w:color="auto" w:fill="FFFFFF"/>
              </w:rPr>
            </w:pPr>
          </w:p>
        </w:tc>
        <w:tc>
          <w:tcPr>
            <w:tcW w:w="892" w:type="dxa"/>
          </w:tcPr>
          <w:p w14:paraId="6FD7C5EE" w14:textId="2C58C609"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903" w:type="dxa"/>
          </w:tcPr>
          <w:p w14:paraId="43D12F86" w14:textId="64B2187D"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915" w:type="dxa"/>
          </w:tcPr>
          <w:p w14:paraId="4B190F74" w14:textId="1F626FB8"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All Eligible (AE)</w:t>
            </w:r>
          </w:p>
        </w:tc>
        <w:tc>
          <w:tcPr>
            <w:tcW w:w="892" w:type="dxa"/>
          </w:tcPr>
          <w:p w14:paraId="1B72C4F0" w14:textId="1E64A66F"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903" w:type="dxa"/>
          </w:tcPr>
          <w:p w14:paraId="1CF9DEF7" w14:textId="1651B9D5" w:rsidR="00D10E31" w:rsidRPr="00471BDF" w:rsidRDefault="00D10E31" w:rsidP="00D10E31">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0445B4" w:rsidRPr="00471BDF" w14:paraId="50113574" w14:textId="77777777" w:rsidTr="003C62D3">
        <w:trPr>
          <w:trHeight w:val="99"/>
        </w:trPr>
        <w:tc>
          <w:tcPr>
            <w:tcW w:w="1744" w:type="dxa"/>
          </w:tcPr>
          <w:p w14:paraId="3B5789EA" w14:textId="77777777" w:rsidR="000445B4" w:rsidRPr="00471BDF" w:rsidRDefault="000445B4" w:rsidP="003C62D3">
            <w:pPr>
              <w:spacing w:line="360" w:lineRule="auto"/>
              <w:rPr>
                <w:rFonts w:asciiTheme="minorBidi" w:hAnsiTheme="minorBidi"/>
                <w:b/>
                <w:bCs/>
                <w:color w:val="000000"/>
                <w:shd w:val="clear" w:color="auto" w:fill="FFFFFF"/>
              </w:rPr>
            </w:pPr>
          </w:p>
        </w:tc>
        <w:tc>
          <w:tcPr>
            <w:tcW w:w="871" w:type="dxa"/>
          </w:tcPr>
          <w:p w14:paraId="2852A5BC" w14:textId="77777777" w:rsidR="000445B4" w:rsidRPr="00471BDF" w:rsidRDefault="000445B4" w:rsidP="003C62D3">
            <w:pPr>
              <w:spacing w:line="360" w:lineRule="auto"/>
              <w:rPr>
                <w:rFonts w:asciiTheme="minorBidi" w:hAnsiTheme="minorBidi"/>
                <w:b/>
                <w:bCs/>
                <w:color w:val="000000"/>
                <w:shd w:val="clear" w:color="auto" w:fill="FFFFFF"/>
              </w:rPr>
            </w:pPr>
          </w:p>
        </w:tc>
        <w:tc>
          <w:tcPr>
            <w:tcW w:w="892" w:type="dxa"/>
          </w:tcPr>
          <w:p w14:paraId="05ACDAF7" w14:textId="77777777" w:rsidR="000445B4" w:rsidRPr="00471BDF" w:rsidRDefault="000445B4" w:rsidP="003C62D3">
            <w:pPr>
              <w:spacing w:line="360" w:lineRule="auto"/>
              <w:rPr>
                <w:rFonts w:asciiTheme="minorBidi" w:hAnsiTheme="minorBidi"/>
                <w:b/>
                <w:bCs/>
                <w:color w:val="000000"/>
                <w:shd w:val="clear" w:color="auto" w:fill="FFFFFF"/>
              </w:rPr>
            </w:pPr>
          </w:p>
        </w:tc>
        <w:tc>
          <w:tcPr>
            <w:tcW w:w="803" w:type="dxa"/>
          </w:tcPr>
          <w:p w14:paraId="5358FC03" w14:textId="77777777" w:rsidR="000445B4" w:rsidRPr="00471BDF" w:rsidRDefault="000445B4" w:rsidP="003C62D3">
            <w:pPr>
              <w:spacing w:line="360" w:lineRule="auto"/>
              <w:rPr>
                <w:rFonts w:asciiTheme="minorBidi" w:hAnsiTheme="minorBidi"/>
                <w:b/>
                <w:bCs/>
                <w:color w:val="000000"/>
                <w:shd w:val="clear" w:color="auto" w:fill="FFFFFF"/>
              </w:rPr>
            </w:pPr>
          </w:p>
        </w:tc>
        <w:tc>
          <w:tcPr>
            <w:tcW w:w="915" w:type="dxa"/>
          </w:tcPr>
          <w:p w14:paraId="17C8E778" w14:textId="77777777" w:rsidR="000445B4" w:rsidRPr="00471BDF" w:rsidRDefault="000445B4" w:rsidP="003C62D3">
            <w:pPr>
              <w:spacing w:line="360" w:lineRule="auto"/>
              <w:rPr>
                <w:rFonts w:asciiTheme="minorBidi" w:hAnsiTheme="minorBidi"/>
                <w:b/>
                <w:bCs/>
                <w:color w:val="000000"/>
                <w:shd w:val="clear" w:color="auto" w:fill="FFFFFF"/>
              </w:rPr>
            </w:pPr>
          </w:p>
        </w:tc>
        <w:tc>
          <w:tcPr>
            <w:tcW w:w="892" w:type="dxa"/>
          </w:tcPr>
          <w:p w14:paraId="11649B0C" w14:textId="77777777" w:rsidR="000445B4" w:rsidRPr="00471BDF" w:rsidRDefault="000445B4" w:rsidP="003C62D3">
            <w:pPr>
              <w:spacing w:line="360" w:lineRule="auto"/>
              <w:rPr>
                <w:rFonts w:asciiTheme="minorBidi" w:hAnsiTheme="minorBidi"/>
                <w:b/>
                <w:bCs/>
                <w:color w:val="000000"/>
                <w:shd w:val="clear" w:color="auto" w:fill="FFFFFF"/>
              </w:rPr>
            </w:pPr>
          </w:p>
        </w:tc>
        <w:tc>
          <w:tcPr>
            <w:tcW w:w="903" w:type="dxa"/>
          </w:tcPr>
          <w:p w14:paraId="5B9CD487" w14:textId="77777777" w:rsidR="000445B4" w:rsidRPr="00471BDF" w:rsidRDefault="000445B4" w:rsidP="003C62D3">
            <w:pPr>
              <w:spacing w:line="360" w:lineRule="auto"/>
              <w:rPr>
                <w:rFonts w:asciiTheme="minorBidi" w:hAnsiTheme="minorBidi"/>
                <w:b/>
                <w:bCs/>
                <w:color w:val="000000"/>
                <w:shd w:val="clear" w:color="auto" w:fill="FFFFFF"/>
              </w:rPr>
            </w:pPr>
          </w:p>
        </w:tc>
        <w:tc>
          <w:tcPr>
            <w:tcW w:w="915" w:type="dxa"/>
          </w:tcPr>
          <w:p w14:paraId="2A922F96" w14:textId="77777777" w:rsidR="000445B4" w:rsidRPr="00471BDF" w:rsidRDefault="000445B4" w:rsidP="003C62D3">
            <w:pPr>
              <w:spacing w:line="360" w:lineRule="auto"/>
              <w:rPr>
                <w:rFonts w:asciiTheme="minorBidi" w:hAnsiTheme="minorBidi"/>
                <w:b/>
                <w:bCs/>
                <w:color w:val="000000"/>
                <w:shd w:val="clear" w:color="auto" w:fill="FFFFFF"/>
              </w:rPr>
            </w:pPr>
          </w:p>
        </w:tc>
        <w:tc>
          <w:tcPr>
            <w:tcW w:w="892" w:type="dxa"/>
          </w:tcPr>
          <w:p w14:paraId="45386096" w14:textId="77777777" w:rsidR="000445B4" w:rsidRPr="00471BDF" w:rsidRDefault="000445B4" w:rsidP="003C62D3">
            <w:pPr>
              <w:spacing w:line="360" w:lineRule="auto"/>
              <w:rPr>
                <w:rFonts w:asciiTheme="minorBidi" w:hAnsiTheme="minorBidi"/>
                <w:b/>
                <w:bCs/>
                <w:color w:val="000000"/>
                <w:shd w:val="clear" w:color="auto" w:fill="FFFFFF"/>
              </w:rPr>
            </w:pPr>
          </w:p>
        </w:tc>
        <w:tc>
          <w:tcPr>
            <w:tcW w:w="903" w:type="dxa"/>
          </w:tcPr>
          <w:p w14:paraId="1EDE4531"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rsidRPr="00471BDF" w14:paraId="1B757938" w14:textId="77777777" w:rsidTr="003C62D3">
        <w:trPr>
          <w:trHeight w:val="70"/>
        </w:trPr>
        <w:tc>
          <w:tcPr>
            <w:tcW w:w="1744" w:type="dxa"/>
          </w:tcPr>
          <w:p w14:paraId="3F3C7603" w14:textId="77777777" w:rsidR="000445B4" w:rsidRPr="00471BDF" w:rsidRDefault="000445B4" w:rsidP="003C62D3">
            <w:pPr>
              <w:spacing w:line="360" w:lineRule="auto"/>
              <w:rPr>
                <w:rFonts w:asciiTheme="minorBidi" w:hAnsiTheme="minorBidi"/>
                <w:b/>
                <w:bCs/>
                <w:color w:val="000000"/>
                <w:shd w:val="clear" w:color="auto" w:fill="FFFFFF"/>
              </w:rPr>
            </w:pPr>
          </w:p>
        </w:tc>
        <w:tc>
          <w:tcPr>
            <w:tcW w:w="871" w:type="dxa"/>
          </w:tcPr>
          <w:p w14:paraId="0D8826E3" w14:textId="77777777" w:rsidR="000445B4" w:rsidRDefault="000445B4" w:rsidP="003C62D3">
            <w:pPr>
              <w:spacing w:line="360" w:lineRule="auto"/>
              <w:rPr>
                <w:rFonts w:asciiTheme="minorBidi" w:hAnsiTheme="minorBidi"/>
                <w:b/>
                <w:bCs/>
                <w:color w:val="000000"/>
                <w:shd w:val="clear" w:color="auto" w:fill="FFFFFF"/>
              </w:rPr>
            </w:pPr>
          </w:p>
        </w:tc>
        <w:tc>
          <w:tcPr>
            <w:tcW w:w="892" w:type="dxa"/>
          </w:tcPr>
          <w:p w14:paraId="3B48851E" w14:textId="77777777" w:rsidR="000445B4" w:rsidRPr="00471BDF" w:rsidRDefault="000445B4" w:rsidP="003C62D3">
            <w:pPr>
              <w:spacing w:line="360" w:lineRule="auto"/>
              <w:rPr>
                <w:rFonts w:asciiTheme="minorBidi" w:hAnsiTheme="minorBidi"/>
                <w:b/>
                <w:bCs/>
                <w:color w:val="000000"/>
                <w:shd w:val="clear" w:color="auto" w:fill="FFFFFF"/>
              </w:rPr>
            </w:pPr>
          </w:p>
        </w:tc>
        <w:tc>
          <w:tcPr>
            <w:tcW w:w="803" w:type="dxa"/>
          </w:tcPr>
          <w:p w14:paraId="6827A1A5" w14:textId="77777777" w:rsidR="000445B4" w:rsidRPr="00471BDF" w:rsidRDefault="000445B4" w:rsidP="003C62D3">
            <w:pPr>
              <w:spacing w:line="360" w:lineRule="auto"/>
              <w:rPr>
                <w:rFonts w:asciiTheme="minorBidi" w:hAnsiTheme="minorBidi"/>
                <w:b/>
                <w:bCs/>
                <w:color w:val="000000"/>
                <w:shd w:val="clear" w:color="auto" w:fill="FFFFFF"/>
              </w:rPr>
            </w:pPr>
          </w:p>
        </w:tc>
        <w:tc>
          <w:tcPr>
            <w:tcW w:w="915" w:type="dxa"/>
          </w:tcPr>
          <w:p w14:paraId="5371174C" w14:textId="77777777" w:rsidR="000445B4" w:rsidRPr="00471BDF" w:rsidRDefault="000445B4" w:rsidP="003C62D3">
            <w:pPr>
              <w:spacing w:line="360" w:lineRule="auto"/>
              <w:rPr>
                <w:rFonts w:asciiTheme="minorBidi" w:hAnsiTheme="minorBidi"/>
                <w:b/>
                <w:bCs/>
                <w:color w:val="000000"/>
                <w:shd w:val="clear" w:color="auto" w:fill="FFFFFF"/>
              </w:rPr>
            </w:pPr>
          </w:p>
        </w:tc>
        <w:tc>
          <w:tcPr>
            <w:tcW w:w="892" w:type="dxa"/>
          </w:tcPr>
          <w:p w14:paraId="3497AF14" w14:textId="77777777" w:rsidR="000445B4" w:rsidRPr="00471BDF" w:rsidRDefault="000445B4" w:rsidP="003C62D3">
            <w:pPr>
              <w:spacing w:line="360" w:lineRule="auto"/>
              <w:rPr>
                <w:rFonts w:asciiTheme="minorBidi" w:hAnsiTheme="minorBidi"/>
                <w:b/>
                <w:bCs/>
                <w:color w:val="000000"/>
                <w:shd w:val="clear" w:color="auto" w:fill="FFFFFF"/>
              </w:rPr>
            </w:pPr>
          </w:p>
        </w:tc>
        <w:tc>
          <w:tcPr>
            <w:tcW w:w="903" w:type="dxa"/>
          </w:tcPr>
          <w:p w14:paraId="3A245E65" w14:textId="77777777" w:rsidR="000445B4" w:rsidRPr="00471BDF" w:rsidRDefault="000445B4" w:rsidP="003C62D3">
            <w:pPr>
              <w:spacing w:line="360" w:lineRule="auto"/>
              <w:rPr>
                <w:rFonts w:asciiTheme="minorBidi" w:hAnsiTheme="minorBidi"/>
                <w:b/>
                <w:bCs/>
                <w:color w:val="000000"/>
                <w:shd w:val="clear" w:color="auto" w:fill="FFFFFF"/>
              </w:rPr>
            </w:pPr>
          </w:p>
        </w:tc>
        <w:tc>
          <w:tcPr>
            <w:tcW w:w="915" w:type="dxa"/>
          </w:tcPr>
          <w:p w14:paraId="20461126" w14:textId="77777777" w:rsidR="000445B4" w:rsidRPr="00471BDF" w:rsidRDefault="000445B4" w:rsidP="003C62D3">
            <w:pPr>
              <w:spacing w:line="360" w:lineRule="auto"/>
              <w:rPr>
                <w:rFonts w:asciiTheme="minorBidi" w:hAnsiTheme="minorBidi"/>
                <w:b/>
                <w:bCs/>
                <w:color w:val="000000"/>
                <w:shd w:val="clear" w:color="auto" w:fill="FFFFFF"/>
              </w:rPr>
            </w:pPr>
          </w:p>
        </w:tc>
        <w:tc>
          <w:tcPr>
            <w:tcW w:w="892" w:type="dxa"/>
          </w:tcPr>
          <w:p w14:paraId="3B0CAB15" w14:textId="77777777" w:rsidR="000445B4" w:rsidRPr="00471BDF" w:rsidRDefault="000445B4" w:rsidP="003C62D3">
            <w:pPr>
              <w:spacing w:line="360" w:lineRule="auto"/>
              <w:rPr>
                <w:rFonts w:asciiTheme="minorBidi" w:hAnsiTheme="minorBidi"/>
                <w:b/>
                <w:bCs/>
                <w:color w:val="000000"/>
                <w:shd w:val="clear" w:color="auto" w:fill="FFFFFF"/>
              </w:rPr>
            </w:pPr>
          </w:p>
        </w:tc>
        <w:tc>
          <w:tcPr>
            <w:tcW w:w="903" w:type="dxa"/>
          </w:tcPr>
          <w:p w14:paraId="700C1B05"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14:paraId="37C35EC0" w14:textId="77777777" w:rsidTr="003C62D3">
        <w:trPr>
          <w:trHeight w:val="70"/>
        </w:trPr>
        <w:tc>
          <w:tcPr>
            <w:tcW w:w="1744" w:type="dxa"/>
          </w:tcPr>
          <w:p w14:paraId="04B80A20"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Birthweight (g) from birth records</w:t>
            </w:r>
          </w:p>
        </w:tc>
        <w:tc>
          <w:tcPr>
            <w:tcW w:w="871" w:type="dxa"/>
          </w:tcPr>
          <w:p w14:paraId="23692A9E" w14:textId="77777777" w:rsidR="000445B4" w:rsidRPr="003E2CEC" w:rsidRDefault="000445B4" w:rsidP="003C62D3">
            <w:pPr>
              <w:spacing w:line="360" w:lineRule="auto"/>
              <w:rPr>
                <w:rFonts w:asciiTheme="minorBidi" w:hAnsiTheme="minorBidi"/>
                <w:color w:val="000000"/>
                <w:shd w:val="clear" w:color="auto" w:fill="FFFFFF"/>
              </w:rPr>
            </w:pPr>
            <w:r w:rsidRPr="003E2CEC">
              <w:rPr>
                <w:rFonts w:asciiTheme="minorBidi" w:hAnsiTheme="minorBidi"/>
                <w:color w:val="000000"/>
                <w:shd w:val="clear" w:color="auto" w:fill="FFFFFF"/>
              </w:rPr>
              <w:t>N=262</w:t>
            </w:r>
          </w:p>
        </w:tc>
        <w:tc>
          <w:tcPr>
            <w:tcW w:w="892" w:type="dxa"/>
          </w:tcPr>
          <w:p w14:paraId="1494C3B2" w14:textId="77777777" w:rsidR="000445B4" w:rsidRPr="003E2CEC" w:rsidRDefault="000445B4" w:rsidP="003C62D3">
            <w:pPr>
              <w:spacing w:line="360" w:lineRule="auto"/>
              <w:rPr>
                <w:rFonts w:asciiTheme="minorBidi" w:hAnsiTheme="minorBidi"/>
                <w:color w:val="000000"/>
                <w:shd w:val="clear" w:color="auto" w:fill="FFFFFF"/>
              </w:rPr>
            </w:pPr>
          </w:p>
        </w:tc>
        <w:tc>
          <w:tcPr>
            <w:tcW w:w="803" w:type="dxa"/>
          </w:tcPr>
          <w:p w14:paraId="2A244467"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4C60FADC" w14:textId="77777777" w:rsidR="000445B4" w:rsidRPr="003E2CEC" w:rsidRDefault="000445B4" w:rsidP="003C62D3">
            <w:pPr>
              <w:spacing w:line="360" w:lineRule="auto"/>
              <w:rPr>
                <w:rFonts w:asciiTheme="minorBidi" w:hAnsiTheme="minorBidi"/>
                <w:color w:val="000000"/>
                <w:shd w:val="clear" w:color="auto" w:fill="FFFFFF"/>
              </w:rPr>
            </w:pPr>
            <w:r w:rsidRPr="003E2CEC">
              <w:rPr>
                <w:rFonts w:asciiTheme="minorBidi" w:hAnsiTheme="minorBidi"/>
                <w:color w:val="000000"/>
                <w:shd w:val="clear" w:color="auto" w:fill="FFFFFF"/>
              </w:rPr>
              <w:t>N=305</w:t>
            </w:r>
          </w:p>
        </w:tc>
        <w:tc>
          <w:tcPr>
            <w:tcW w:w="892" w:type="dxa"/>
          </w:tcPr>
          <w:p w14:paraId="3F84A2CA"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5E65E331"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05C9B768" w14:textId="77777777" w:rsidR="000445B4" w:rsidRPr="003E2CEC" w:rsidRDefault="000445B4" w:rsidP="003C62D3">
            <w:pPr>
              <w:spacing w:line="360" w:lineRule="auto"/>
              <w:rPr>
                <w:rFonts w:asciiTheme="minorBidi" w:hAnsiTheme="minorBidi"/>
                <w:color w:val="000000"/>
                <w:shd w:val="clear" w:color="auto" w:fill="FFFFFF"/>
              </w:rPr>
            </w:pPr>
            <w:r w:rsidRPr="003E2CEC">
              <w:rPr>
                <w:rFonts w:asciiTheme="minorBidi" w:hAnsiTheme="minorBidi"/>
                <w:color w:val="000000"/>
                <w:shd w:val="clear" w:color="auto" w:fill="FFFFFF"/>
              </w:rPr>
              <w:t>N=305</w:t>
            </w:r>
          </w:p>
        </w:tc>
        <w:tc>
          <w:tcPr>
            <w:tcW w:w="892" w:type="dxa"/>
          </w:tcPr>
          <w:p w14:paraId="268DB3C6"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2536861A" w14:textId="77777777" w:rsidR="000445B4" w:rsidRPr="003E2CEC" w:rsidRDefault="000445B4" w:rsidP="003C62D3">
            <w:pPr>
              <w:spacing w:line="360" w:lineRule="auto"/>
              <w:rPr>
                <w:rFonts w:asciiTheme="minorBidi" w:hAnsiTheme="minorBidi"/>
                <w:color w:val="000000"/>
                <w:shd w:val="clear" w:color="auto" w:fill="FFFFFF"/>
              </w:rPr>
            </w:pPr>
          </w:p>
        </w:tc>
      </w:tr>
      <w:tr w:rsidR="000445B4" w:rsidRPr="006A62BD" w14:paraId="785E10E6" w14:textId="77777777" w:rsidTr="003C62D3">
        <w:trPr>
          <w:trHeight w:val="70"/>
        </w:trPr>
        <w:tc>
          <w:tcPr>
            <w:tcW w:w="1744" w:type="dxa"/>
          </w:tcPr>
          <w:p w14:paraId="5D16B447" w14:textId="77777777" w:rsidR="000445B4" w:rsidRPr="006A62BD" w:rsidRDefault="000445B4" w:rsidP="003C62D3">
            <w:pPr>
              <w:spacing w:line="360" w:lineRule="auto"/>
              <w:rPr>
                <w:rFonts w:asciiTheme="minorBidi" w:hAnsiTheme="minorBidi"/>
                <w:color w:val="000000"/>
                <w:shd w:val="clear" w:color="auto" w:fill="FFFFFF"/>
              </w:rPr>
            </w:pPr>
            <w:r w:rsidRPr="006A62BD">
              <w:rPr>
                <w:rFonts w:asciiTheme="minorBidi" w:hAnsiTheme="minorBidi"/>
                <w:color w:val="000000"/>
                <w:shd w:val="clear" w:color="auto" w:fill="FFFFFF"/>
              </w:rPr>
              <w:t>Mean (</w:t>
            </w:r>
            <w:proofErr w:type="spellStart"/>
            <w:r w:rsidRPr="006A62BD">
              <w:rPr>
                <w:rFonts w:asciiTheme="minorBidi" w:hAnsiTheme="minorBidi"/>
                <w:color w:val="000000"/>
                <w:shd w:val="clear" w:color="auto" w:fill="FFFFFF"/>
              </w:rPr>
              <w:t>sd</w:t>
            </w:r>
            <w:proofErr w:type="spellEnd"/>
            <w:r w:rsidRPr="006A62BD">
              <w:rPr>
                <w:rFonts w:asciiTheme="minorBidi" w:hAnsiTheme="minorBidi"/>
                <w:color w:val="000000"/>
                <w:shd w:val="clear" w:color="auto" w:fill="FFFFFF"/>
              </w:rPr>
              <w:t>)</w:t>
            </w:r>
          </w:p>
        </w:tc>
        <w:tc>
          <w:tcPr>
            <w:tcW w:w="871" w:type="dxa"/>
          </w:tcPr>
          <w:p w14:paraId="4B0F0167" w14:textId="77777777" w:rsidR="000445B4" w:rsidRPr="003E2CEC" w:rsidRDefault="000445B4" w:rsidP="003C62D3">
            <w:pPr>
              <w:spacing w:line="360" w:lineRule="auto"/>
              <w:rPr>
                <w:rFonts w:asciiTheme="minorBidi" w:hAnsiTheme="minorBidi"/>
                <w:color w:val="000000"/>
                <w:shd w:val="clear" w:color="auto" w:fill="FFFFFF"/>
              </w:rPr>
            </w:pPr>
            <w:r w:rsidRPr="003E2CEC">
              <w:rPr>
                <w:rFonts w:asciiTheme="minorBidi" w:hAnsiTheme="minorBidi"/>
                <w:color w:val="000000"/>
                <w:shd w:val="clear" w:color="auto" w:fill="FFFFFF"/>
              </w:rPr>
              <w:t>3394</w:t>
            </w:r>
          </w:p>
          <w:p w14:paraId="19B59EB1" w14:textId="77777777" w:rsidR="000445B4" w:rsidRPr="003E2CEC" w:rsidRDefault="000445B4" w:rsidP="003C62D3">
            <w:pPr>
              <w:spacing w:line="360" w:lineRule="auto"/>
              <w:rPr>
                <w:rFonts w:asciiTheme="minorBidi" w:hAnsiTheme="minorBidi"/>
                <w:color w:val="000000"/>
                <w:shd w:val="clear" w:color="auto" w:fill="FFFFFF"/>
              </w:rPr>
            </w:pPr>
            <w:r w:rsidRPr="003E2CEC">
              <w:rPr>
                <w:rFonts w:asciiTheme="minorBidi" w:hAnsiTheme="minorBidi"/>
                <w:color w:val="000000"/>
                <w:shd w:val="clear" w:color="auto" w:fill="FFFFFF"/>
              </w:rPr>
              <w:t>(627)</w:t>
            </w:r>
          </w:p>
        </w:tc>
        <w:tc>
          <w:tcPr>
            <w:tcW w:w="892" w:type="dxa"/>
          </w:tcPr>
          <w:p w14:paraId="6795B0B5"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3414</w:t>
            </w:r>
          </w:p>
          <w:p w14:paraId="74A909BC"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(560)</w:t>
            </w:r>
          </w:p>
        </w:tc>
        <w:tc>
          <w:tcPr>
            <w:tcW w:w="803" w:type="dxa"/>
          </w:tcPr>
          <w:p w14:paraId="13E7666A"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0.768</w:t>
            </w:r>
          </w:p>
        </w:tc>
        <w:tc>
          <w:tcPr>
            <w:tcW w:w="915" w:type="dxa"/>
          </w:tcPr>
          <w:p w14:paraId="2F50A06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3376</w:t>
            </w:r>
          </w:p>
          <w:p w14:paraId="4325D26D"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(605)</w:t>
            </w:r>
          </w:p>
        </w:tc>
        <w:tc>
          <w:tcPr>
            <w:tcW w:w="892" w:type="dxa"/>
          </w:tcPr>
          <w:p w14:paraId="1D067EFC"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3395</w:t>
            </w:r>
          </w:p>
          <w:p w14:paraId="1D4245CB"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(570)</w:t>
            </w:r>
          </w:p>
        </w:tc>
        <w:tc>
          <w:tcPr>
            <w:tcW w:w="903" w:type="dxa"/>
          </w:tcPr>
          <w:p w14:paraId="127C31B9"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0.683</w:t>
            </w:r>
          </w:p>
        </w:tc>
        <w:tc>
          <w:tcPr>
            <w:tcW w:w="915" w:type="dxa"/>
          </w:tcPr>
          <w:p w14:paraId="418C49C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3427</w:t>
            </w:r>
          </w:p>
          <w:p w14:paraId="3DF7C471"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(618)</w:t>
            </w:r>
          </w:p>
        </w:tc>
        <w:tc>
          <w:tcPr>
            <w:tcW w:w="892" w:type="dxa"/>
          </w:tcPr>
          <w:p w14:paraId="6537F8C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3395</w:t>
            </w:r>
          </w:p>
          <w:p w14:paraId="2F4F6F9D"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(570)</w:t>
            </w:r>
          </w:p>
        </w:tc>
        <w:tc>
          <w:tcPr>
            <w:tcW w:w="903" w:type="dxa"/>
          </w:tcPr>
          <w:p w14:paraId="1579AFE8"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0.654</w:t>
            </w:r>
          </w:p>
        </w:tc>
      </w:tr>
      <w:tr w:rsidR="000445B4" w14:paraId="0BA7D3D1" w14:textId="77777777" w:rsidTr="003C62D3">
        <w:tc>
          <w:tcPr>
            <w:tcW w:w="1744" w:type="dxa"/>
          </w:tcPr>
          <w:p w14:paraId="4BBB3B8B" w14:textId="77777777" w:rsidR="000445B4" w:rsidRDefault="000445B4" w:rsidP="003C62D3">
            <w:pPr>
              <w:spacing w:line="360" w:lineRule="auto"/>
              <w:rPr>
                <w:rFonts w:asciiTheme="minorBidi" w:hAnsiTheme="minorBidi"/>
                <w:color w:val="000000"/>
                <w:shd w:val="clear" w:color="auto" w:fill="FFFFFF"/>
              </w:rPr>
            </w:pPr>
          </w:p>
        </w:tc>
        <w:tc>
          <w:tcPr>
            <w:tcW w:w="871" w:type="dxa"/>
          </w:tcPr>
          <w:p w14:paraId="68E8243A"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2CC2B204" w14:textId="77777777" w:rsidR="000445B4" w:rsidRPr="003E2CEC" w:rsidRDefault="000445B4" w:rsidP="003C62D3">
            <w:pPr>
              <w:spacing w:line="360" w:lineRule="auto"/>
              <w:rPr>
                <w:rFonts w:asciiTheme="minorBidi" w:hAnsiTheme="minorBidi"/>
                <w:color w:val="000000"/>
                <w:shd w:val="clear" w:color="auto" w:fill="FFFFFF"/>
              </w:rPr>
            </w:pPr>
          </w:p>
        </w:tc>
        <w:tc>
          <w:tcPr>
            <w:tcW w:w="803" w:type="dxa"/>
          </w:tcPr>
          <w:p w14:paraId="44342157"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1EEFD0F0"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712F41DB"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3CFE5104"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0376D402"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00B00422"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7B9B30B0" w14:textId="77777777" w:rsidR="000445B4" w:rsidRPr="003E2CEC" w:rsidRDefault="000445B4" w:rsidP="003C62D3">
            <w:pPr>
              <w:spacing w:line="360" w:lineRule="auto"/>
              <w:rPr>
                <w:rFonts w:asciiTheme="minorBidi" w:hAnsiTheme="minorBidi"/>
                <w:color w:val="000000"/>
                <w:shd w:val="clear" w:color="auto" w:fill="FFFFFF"/>
              </w:rPr>
            </w:pPr>
          </w:p>
        </w:tc>
      </w:tr>
      <w:tr w:rsidR="000445B4" w14:paraId="5D905CF8" w14:textId="77777777" w:rsidTr="003C62D3">
        <w:tc>
          <w:tcPr>
            <w:tcW w:w="1744" w:type="dxa"/>
          </w:tcPr>
          <w:p w14:paraId="4075ABF4" w14:textId="77777777" w:rsidR="000445B4" w:rsidRPr="006A62BD" w:rsidRDefault="000445B4" w:rsidP="003C62D3">
            <w:pPr>
              <w:spacing w:line="360" w:lineRule="auto"/>
              <w:rPr>
                <w:rFonts w:asciiTheme="minorBidi" w:hAnsiTheme="minorBidi"/>
                <w:b/>
                <w:bCs/>
                <w:color w:val="000000"/>
                <w:shd w:val="clear" w:color="auto" w:fill="FFFFFF"/>
              </w:rPr>
            </w:pPr>
            <w:r w:rsidRPr="006A62BD">
              <w:rPr>
                <w:rFonts w:asciiTheme="minorBidi" w:hAnsiTheme="minorBidi"/>
                <w:b/>
                <w:bCs/>
                <w:color w:val="000000"/>
                <w:shd w:val="clear" w:color="auto" w:fill="FFFFFF"/>
              </w:rPr>
              <w:t>Morbidity</w:t>
            </w:r>
          </w:p>
        </w:tc>
        <w:tc>
          <w:tcPr>
            <w:tcW w:w="871" w:type="dxa"/>
          </w:tcPr>
          <w:p w14:paraId="7D527DDD"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60B37966" w14:textId="77777777" w:rsidR="000445B4" w:rsidRPr="003E2CEC" w:rsidRDefault="000445B4" w:rsidP="003C62D3">
            <w:pPr>
              <w:spacing w:line="360" w:lineRule="auto"/>
              <w:rPr>
                <w:rFonts w:asciiTheme="minorBidi" w:hAnsiTheme="minorBidi"/>
                <w:color w:val="000000"/>
                <w:shd w:val="clear" w:color="auto" w:fill="FFFFFF"/>
              </w:rPr>
            </w:pPr>
          </w:p>
        </w:tc>
        <w:tc>
          <w:tcPr>
            <w:tcW w:w="803" w:type="dxa"/>
          </w:tcPr>
          <w:p w14:paraId="60453078"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59615371"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05CB0CD1"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59B75D94"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6A8DE4AF"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608AF952"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4E8BA045" w14:textId="77777777" w:rsidR="000445B4" w:rsidRPr="003E2CEC" w:rsidRDefault="000445B4" w:rsidP="003C62D3">
            <w:pPr>
              <w:spacing w:line="360" w:lineRule="auto"/>
              <w:rPr>
                <w:rFonts w:asciiTheme="minorBidi" w:hAnsiTheme="minorBidi"/>
                <w:color w:val="000000"/>
                <w:shd w:val="clear" w:color="auto" w:fill="FFFFFF"/>
              </w:rPr>
            </w:pPr>
          </w:p>
        </w:tc>
      </w:tr>
      <w:tr w:rsidR="000445B4" w14:paraId="4EF1A11D" w14:textId="77777777" w:rsidTr="003C62D3">
        <w:tc>
          <w:tcPr>
            <w:tcW w:w="1744" w:type="dxa"/>
          </w:tcPr>
          <w:p w14:paraId="064B7123" w14:textId="77777777" w:rsidR="000445B4" w:rsidRPr="00AF5AA5" w:rsidRDefault="000445B4" w:rsidP="003C62D3">
            <w:pPr>
              <w:spacing w:line="360" w:lineRule="auto"/>
              <w:rPr>
                <w:rFonts w:asciiTheme="minorBidi" w:hAnsiTheme="minorBidi"/>
                <w:b/>
                <w:bCs/>
                <w:color w:val="000000"/>
                <w:shd w:val="clear" w:color="auto" w:fill="FFFFFF"/>
              </w:rPr>
            </w:pPr>
            <w:r>
              <w:rPr>
                <w:rFonts w:asciiTheme="minorBidi" w:hAnsiTheme="minorBidi"/>
                <w:color w:val="000000"/>
                <w:shd w:val="clear" w:color="auto" w:fill="FFFFFF"/>
              </w:rPr>
              <w:t>Hospital stays in 5 years (number of children with event)</w:t>
            </w:r>
          </w:p>
        </w:tc>
        <w:tc>
          <w:tcPr>
            <w:tcW w:w="871" w:type="dxa"/>
          </w:tcPr>
          <w:p w14:paraId="173FF36E"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N=182</w:t>
            </w:r>
          </w:p>
        </w:tc>
        <w:tc>
          <w:tcPr>
            <w:tcW w:w="892" w:type="dxa"/>
          </w:tcPr>
          <w:p w14:paraId="0B6A80C8" w14:textId="77777777" w:rsidR="000445B4" w:rsidRPr="003E2CEC" w:rsidRDefault="000445B4" w:rsidP="003C62D3">
            <w:pPr>
              <w:spacing w:line="360" w:lineRule="auto"/>
              <w:rPr>
                <w:rFonts w:asciiTheme="minorBidi" w:hAnsiTheme="minorBidi"/>
                <w:color w:val="000000"/>
                <w:shd w:val="clear" w:color="auto" w:fill="FFFFFF"/>
              </w:rPr>
            </w:pPr>
          </w:p>
        </w:tc>
        <w:tc>
          <w:tcPr>
            <w:tcW w:w="803" w:type="dxa"/>
          </w:tcPr>
          <w:p w14:paraId="0FDB2684"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65614FB9"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N=205</w:t>
            </w:r>
          </w:p>
        </w:tc>
        <w:tc>
          <w:tcPr>
            <w:tcW w:w="892" w:type="dxa"/>
          </w:tcPr>
          <w:p w14:paraId="613C47C5"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609A290E"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1525EBC9"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N=205</w:t>
            </w:r>
          </w:p>
        </w:tc>
        <w:tc>
          <w:tcPr>
            <w:tcW w:w="892" w:type="dxa"/>
          </w:tcPr>
          <w:p w14:paraId="6AD32E7F"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42ABABFB" w14:textId="77777777" w:rsidR="000445B4" w:rsidRPr="003E2CEC" w:rsidRDefault="000445B4" w:rsidP="003C62D3">
            <w:pPr>
              <w:spacing w:line="360" w:lineRule="auto"/>
              <w:rPr>
                <w:rFonts w:asciiTheme="minorBidi" w:hAnsiTheme="minorBidi"/>
                <w:color w:val="000000"/>
                <w:shd w:val="clear" w:color="auto" w:fill="FFFFFF"/>
              </w:rPr>
            </w:pPr>
          </w:p>
        </w:tc>
      </w:tr>
      <w:tr w:rsidR="000445B4" w14:paraId="1DF6FD99" w14:textId="77777777" w:rsidTr="003C62D3">
        <w:tc>
          <w:tcPr>
            <w:tcW w:w="1744" w:type="dxa"/>
          </w:tcPr>
          <w:p w14:paraId="26BEA2B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Average length of hospital stays in 5 years (days)</w:t>
            </w:r>
          </w:p>
        </w:tc>
        <w:tc>
          <w:tcPr>
            <w:tcW w:w="871" w:type="dxa"/>
          </w:tcPr>
          <w:p w14:paraId="7A74FD66"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3.6</w:t>
            </w:r>
          </w:p>
          <w:p w14:paraId="752A37B9"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(8.1)</w:t>
            </w:r>
          </w:p>
        </w:tc>
        <w:tc>
          <w:tcPr>
            <w:tcW w:w="892" w:type="dxa"/>
          </w:tcPr>
          <w:p w14:paraId="6FA8B63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3.4</w:t>
            </w:r>
          </w:p>
          <w:p w14:paraId="3662EECA"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(5.4)</w:t>
            </w:r>
          </w:p>
        </w:tc>
        <w:tc>
          <w:tcPr>
            <w:tcW w:w="803" w:type="dxa"/>
          </w:tcPr>
          <w:p w14:paraId="0C6F85A4"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0.086</w:t>
            </w:r>
          </w:p>
        </w:tc>
        <w:tc>
          <w:tcPr>
            <w:tcW w:w="915" w:type="dxa"/>
          </w:tcPr>
          <w:p w14:paraId="2D669848"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4.4</w:t>
            </w:r>
          </w:p>
          <w:p w14:paraId="53ECC25E"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(13.7)</w:t>
            </w:r>
          </w:p>
        </w:tc>
        <w:tc>
          <w:tcPr>
            <w:tcW w:w="892" w:type="dxa"/>
          </w:tcPr>
          <w:p w14:paraId="3CE9838A"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4.1</w:t>
            </w:r>
          </w:p>
          <w:p w14:paraId="6568147B"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(9.5)</w:t>
            </w:r>
          </w:p>
        </w:tc>
        <w:tc>
          <w:tcPr>
            <w:tcW w:w="903" w:type="dxa"/>
          </w:tcPr>
          <w:p w14:paraId="64E69A3C"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0.11</w:t>
            </w:r>
          </w:p>
        </w:tc>
        <w:tc>
          <w:tcPr>
            <w:tcW w:w="915" w:type="dxa"/>
          </w:tcPr>
          <w:p w14:paraId="7DB7CAA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4.3</w:t>
            </w:r>
          </w:p>
          <w:p w14:paraId="0EE78214"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(9.8)</w:t>
            </w:r>
          </w:p>
        </w:tc>
        <w:tc>
          <w:tcPr>
            <w:tcW w:w="892" w:type="dxa"/>
          </w:tcPr>
          <w:p w14:paraId="6275FF5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4.1</w:t>
            </w:r>
          </w:p>
          <w:p w14:paraId="63D0E69F"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(9.5)</w:t>
            </w:r>
          </w:p>
        </w:tc>
        <w:tc>
          <w:tcPr>
            <w:tcW w:w="903" w:type="dxa"/>
          </w:tcPr>
          <w:p w14:paraId="602C48F0"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0.11</w:t>
            </w:r>
          </w:p>
        </w:tc>
      </w:tr>
      <w:tr w:rsidR="000445B4" w14:paraId="4AC186B7" w14:textId="77777777" w:rsidTr="003C62D3">
        <w:tc>
          <w:tcPr>
            <w:tcW w:w="1744" w:type="dxa"/>
          </w:tcPr>
          <w:p w14:paraId="276BAB54" w14:textId="77777777" w:rsidR="000445B4" w:rsidRDefault="000445B4" w:rsidP="003C62D3">
            <w:pPr>
              <w:spacing w:line="360" w:lineRule="auto"/>
              <w:rPr>
                <w:rFonts w:asciiTheme="minorBidi" w:hAnsiTheme="minorBidi"/>
                <w:color w:val="000000"/>
                <w:shd w:val="clear" w:color="auto" w:fill="FFFFFF"/>
              </w:rPr>
            </w:pPr>
          </w:p>
        </w:tc>
        <w:tc>
          <w:tcPr>
            <w:tcW w:w="871" w:type="dxa"/>
          </w:tcPr>
          <w:p w14:paraId="689879B3"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3C81AD1B" w14:textId="77777777" w:rsidR="000445B4" w:rsidRPr="003E2CEC" w:rsidRDefault="000445B4" w:rsidP="003C62D3">
            <w:pPr>
              <w:spacing w:line="360" w:lineRule="auto"/>
              <w:rPr>
                <w:rFonts w:asciiTheme="minorBidi" w:hAnsiTheme="minorBidi"/>
                <w:color w:val="000000"/>
                <w:shd w:val="clear" w:color="auto" w:fill="FFFFFF"/>
              </w:rPr>
            </w:pPr>
          </w:p>
        </w:tc>
        <w:tc>
          <w:tcPr>
            <w:tcW w:w="803" w:type="dxa"/>
          </w:tcPr>
          <w:p w14:paraId="55DABFEC"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440195C7"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0BDBD35B"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0B47F84B"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630D0B7E"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067ECE19"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49B54915" w14:textId="77777777" w:rsidR="000445B4" w:rsidRPr="003E2CEC" w:rsidRDefault="000445B4" w:rsidP="003C62D3">
            <w:pPr>
              <w:spacing w:line="360" w:lineRule="auto"/>
              <w:rPr>
                <w:rFonts w:asciiTheme="minorBidi" w:hAnsiTheme="minorBidi"/>
                <w:color w:val="000000"/>
                <w:shd w:val="clear" w:color="auto" w:fill="FFFFFF"/>
              </w:rPr>
            </w:pPr>
          </w:p>
        </w:tc>
      </w:tr>
      <w:tr w:rsidR="000445B4" w14:paraId="47574B9D" w14:textId="77777777" w:rsidTr="003C62D3">
        <w:tc>
          <w:tcPr>
            <w:tcW w:w="1744" w:type="dxa"/>
          </w:tcPr>
          <w:p w14:paraId="7D59FD6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A&amp;E (number of children with event)</w:t>
            </w:r>
          </w:p>
        </w:tc>
        <w:tc>
          <w:tcPr>
            <w:tcW w:w="871" w:type="dxa"/>
          </w:tcPr>
          <w:p w14:paraId="005A8FD1"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N=74</w:t>
            </w:r>
          </w:p>
        </w:tc>
        <w:tc>
          <w:tcPr>
            <w:tcW w:w="892" w:type="dxa"/>
          </w:tcPr>
          <w:p w14:paraId="2D4BF81A" w14:textId="77777777" w:rsidR="000445B4" w:rsidRPr="003E2CEC" w:rsidRDefault="000445B4" w:rsidP="003C62D3">
            <w:pPr>
              <w:spacing w:line="360" w:lineRule="auto"/>
              <w:rPr>
                <w:rFonts w:asciiTheme="minorBidi" w:hAnsiTheme="minorBidi"/>
                <w:color w:val="000000"/>
                <w:shd w:val="clear" w:color="auto" w:fill="FFFFFF"/>
              </w:rPr>
            </w:pPr>
          </w:p>
        </w:tc>
        <w:tc>
          <w:tcPr>
            <w:tcW w:w="803" w:type="dxa"/>
          </w:tcPr>
          <w:p w14:paraId="5679D99C"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1B9E0792"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N=60</w:t>
            </w:r>
          </w:p>
        </w:tc>
        <w:tc>
          <w:tcPr>
            <w:tcW w:w="892" w:type="dxa"/>
          </w:tcPr>
          <w:p w14:paraId="189533F9"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2EF79952"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6BC1ABAA"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N=60</w:t>
            </w:r>
          </w:p>
        </w:tc>
        <w:tc>
          <w:tcPr>
            <w:tcW w:w="892" w:type="dxa"/>
          </w:tcPr>
          <w:p w14:paraId="7FE38088"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55C6D146" w14:textId="77777777" w:rsidR="000445B4" w:rsidRPr="003E2CEC" w:rsidRDefault="000445B4" w:rsidP="003C62D3">
            <w:pPr>
              <w:spacing w:line="360" w:lineRule="auto"/>
              <w:rPr>
                <w:rFonts w:asciiTheme="minorBidi" w:hAnsiTheme="minorBidi"/>
                <w:color w:val="000000"/>
                <w:shd w:val="clear" w:color="auto" w:fill="FFFFFF"/>
              </w:rPr>
            </w:pPr>
          </w:p>
        </w:tc>
      </w:tr>
      <w:tr w:rsidR="000445B4" w14:paraId="77074A16" w14:textId="77777777" w:rsidTr="003C62D3">
        <w:tc>
          <w:tcPr>
            <w:tcW w:w="1744" w:type="dxa"/>
          </w:tcPr>
          <w:p w14:paraId="7AFC901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lastRenderedPageBreak/>
              <w:t>Number of visits to A&amp;E (number of occasions)</w:t>
            </w:r>
          </w:p>
        </w:tc>
        <w:tc>
          <w:tcPr>
            <w:tcW w:w="871" w:type="dxa"/>
          </w:tcPr>
          <w:p w14:paraId="462FA156"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1.4</w:t>
            </w:r>
          </w:p>
          <w:p w14:paraId="2C4D2CE5"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(0.9)</w:t>
            </w:r>
          </w:p>
        </w:tc>
        <w:tc>
          <w:tcPr>
            <w:tcW w:w="892" w:type="dxa"/>
          </w:tcPr>
          <w:p w14:paraId="27C0201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1.3</w:t>
            </w:r>
          </w:p>
          <w:p w14:paraId="109ADB9C"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(0.7)</w:t>
            </w:r>
          </w:p>
        </w:tc>
        <w:tc>
          <w:tcPr>
            <w:tcW w:w="803" w:type="dxa"/>
          </w:tcPr>
          <w:p w14:paraId="1FE7A253"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0.777</w:t>
            </w:r>
          </w:p>
        </w:tc>
        <w:tc>
          <w:tcPr>
            <w:tcW w:w="915" w:type="dxa"/>
          </w:tcPr>
          <w:p w14:paraId="144B1BE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1.5</w:t>
            </w:r>
          </w:p>
          <w:p w14:paraId="207A26EA"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(1.3)</w:t>
            </w:r>
          </w:p>
        </w:tc>
        <w:tc>
          <w:tcPr>
            <w:tcW w:w="892" w:type="dxa"/>
          </w:tcPr>
          <w:p w14:paraId="0933A91E"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1.2</w:t>
            </w:r>
          </w:p>
          <w:p w14:paraId="1DEB89AA"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(0.6)</w:t>
            </w:r>
          </w:p>
        </w:tc>
        <w:tc>
          <w:tcPr>
            <w:tcW w:w="903" w:type="dxa"/>
          </w:tcPr>
          <w:p w14:paraId="700D0736"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0.343</w:t>
            </w:r>
          </w:p>
        </w:tc>
        <w:tc>
          <w:tcPr>
            <w:tcW w:w="915" w:type="dxa"/>
          </w:tcPr>
          <w:p w14:paraId="3EDA9542"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1.4</w:t>
            </w:r>
          </w:p>
          <w:p w14:paraId="629CDB84"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(0.8)</w:t>
            </w:r>
          </w:p>
        </w:tc>
        <w:tc>
          <w:tcPr>
            <w:tcW w:w="892" w:type="dxa"/>
          </w:tcPr>
          <w:p w14:paraId="369E4F4A"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1.2</w:t>
            </w:r>
          </w:p>
          <w:p w14:paraId="725498C8"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(0.6)</w:t>
            </w:r>
          </w:p>
        </w:tc>
        <w:tc>
          <w:tcPr>
            <w:tcW w:w="903" w:type="dxa"/>
          </w:tcPr>
          <w:p w14:paraId="327614C3" w14:textId="77777777" w:rsidR="000445B4" w:rsidRPr="003E2CEC"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0.112</w:t>
            </w:r>
          </w:p>
        </w:tc>
      </w:tr>
      <w:tr w:rsidR="000445B4" w14:paraId="2DC7399A" w14:textId="77777777" w:rsidTr="003C62D3">
        <w:tc>
          <w:tcPr>
            <w:tcW w:w="1744" w:type="dxa"/>
          </w:tcPr>
          <w:p w14:paraId="6DB2389B" w14:textId="77777777" w:rsidR="000445B4" w:rsidRDefault="000445B4" w:rsidP="003C62D3">
            <w:pPr>
              <w:spacing w:line="360" w:lineRule="auto"/>
              <w:rPr>
                <w:rFonts w:asciiTheme="minorBidi" w:hAnsiTheme="minorBidi"/>
                <w:color w:val="000000"/>
                <w:shd w:val="clear" w:color="auto" w:fill="FFFFFF"/>
              </w:rPr>
            </w:pPr>
          </w:p>
        </w:tc>
        <w:tc>
          <w:tcPr>
            <w:tcW w:w="871" w:type="dxa"/>
          </w:tcPr>
          <w:p w14:paraId="69329402"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5464FAC0" w14:textId="77777777" w:rsidR="000445B4" w:rsidRPr="003E2CEC" w:rsidRDefault="000445B4" w:rsidP="003C62D3">
            <w:pPr>
              <w:spacing w:line="360" w:lineRule="auto"/>
              <w:rPr>
                <w:rFonts w:asciiTheme="minorBidi" w:hAnsiTheme="minorBidi"/>
                <w:color w:val="000000"/>
                <w:shd w:val="clear" w:color="auto" w:fill="FFFFFF"/>
              </w:rPr>
            </w:pPr>
          </w:p>
        </w:tc>
        <w:tc>
          <w:tcPr>
            <w:tcW w:w="803" w:type="dxa"/>
          </w:tcPr>
          <w:p w14:paraId="40F4726A"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7CD61E1A"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3D4DC43B"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6B6DDDC7" w14:textId="77777777" w:rsidR="000445B4" w:rsidRPr="003E2CEC" w:rsidRDefault="000445B4" w:rsidP="003C62D3">
            <w:pPr>
              <w:spacing w:line="360" w:lineRule="auto"/>
              <w:rPr>
                <w:rFonts w:asciiTheme="minorBidi" w:hAnsiTheme="minorBidi"/>
                <w:color w:val="000000"/>
                <w:shd w:val="clear" w:color="auto" w:fill="FFFFFF"/>
              </w:rPr>
            </w:pPr>
          </w:p>
        </w:tc>
        <w:tc>
          <w:tcPr>
            <w:tcW w:w="915" w:type="dxa"/>
          </w:tcPr>
          <w:p w14:paraId="70E20D08" w14:textId="77777777" w:rsidR="000445B4" w:rsidRPr="003E2CEC" w:rsidRDefault="000445B4" w:rsidP="003C62D3">
            <w:pPr>
              <w:spacing w:line="360" w:lineRule="auto"/>
              <w:rPr>
                <w:rFonts w:asciiTheme="minorBidi" w:hAnsiTheme="minorBidi"/>
                <w:color w:val="000000"/>
                <w:shd w:val="clear" w:color="auto" w:fill="FFFFFF"/>
              </w:rPr>
            </w:pPr>
          </w:p>
        </w:tc>
        <w:tc>
          <w:tcPr>
            <w:tcW w:w="892" w:type="dxa"/>
          </w:tcPr>
          <w:p w14:paraId="2B1AE1EB" w14:textId="77777777" w:rsidR="000445B4" w:rsidRPr="003E2CEC" w:rsidRDefault="000445B4" w:rsidP="003C62D3">
            <w:pPr>
              <w:spacing w:line="360" w:lineRule="auto"/>
              <w:rPr>
                <w:rFonts w:asciiTheme="minorBidi" w:hAnsiTheme="minorBidi"/>
                <w:color w:val="000000"/>
                <w:shd w:val="clear" w:color="auto" w:fill="FFFFFF"/>
              </w:rPr>
            </w:pPr>
          </w:p>
        </w:tc>
        <w:tc>
          <w:tcPr>
            <w:tcW w:w="903" w:type="dxa"/>
          </w:tcPr>
          <w:p w14:paraId="4159D182" w14:textId="77777777" w:rsidR="000445B4" w:rsidRPr="003E2CEC" w:rsidRDefault="000445B4" w:rsidP="003C62D3">
            <w:pPr>
              <w:spacing w:line="360" w:lineRule="auto"/>
              <w:rPr>
                <w:rFonts w:asciiTheme="minorBidi" w:hAnsiTheme="minorBidi"/>
                <w:color w:val="000000"/>
                <w:shd w:val="clear" w:color="auto" w:fill="FFFFFF"/>
              </w:rPr>
            </w:pPr>
          </w:p>
        </w:tc>
      </w:tr>
    </w:tbl>
    <w:p w14:paraId="4EF98676" w14:textId="77777777" w:rsidR="000445B4" w:rsidRDefault="000445B4" w:rsidP="000445B4">
      <w:pPr>
        <w:spacing w:line="360" w:lineRule="auto"/>
        <w:rPr>
          <w:rFonts w:asciiTheme="minorBidi" w:hAnsiTheme="minorBidi"/>
        </w:rPr>
      </w:pPr>
    </w:p>
    <w:p w14:paraId="55A83B93" w14:textId="38401735" w:rsidR="000445B4" w:rsidRPr="007F4E6E" w:rsidRDefault="000445B4" w:rsidP="000445B4">
      <w:pPr>
        <w:spacing w:line="360" w:lineRule="auto"/>
        <w:rPr>
          <w:rFonts w:asciiTheme="minorBidi" w:hAnsiTheme="minorBidi"/>
        </w:rPr>
      </w:pPr>
      <w:r>
        <w:rPr>
          <w:rFonts w:asciiTheme="minorBidi" w:hAnsiTheme="minorBidi"/>
        </w:rPr>
        <w:t xml:space="preserve">For outcomes in IFS, outcomes differed across the different comparison groups. For Group 1 recipients vs Group 2 eligible not claiming, the children in the recipient group were less likely to have been breastfed; 57% ever breastfed in Recipients compared to 69% in the eligible group; and Recipients were breast fed for a shorter duration. There was a difference in ever breast feeding and duration of breast feeding across all the comparison groups. Birthweight differed between the Recipients and Nearly Eligible; and All eligible compared to Nearly eligible. All outcomes differed between the All eligible and Nearly eligible groups. (Table </w:t>
      </w:r>
      <w:r w:rsidR="00124112">
        <w:rPr>
          <w:rFonts w:asciiTheme="minorBidi" w:hAnsiTheme="minorBidi"/>
        </w:rPr>
        <w:t>16</w:t>
      </w:r>
      <w:r>
        <w:rPr>
          <w:rFonts w:asciiTheme="minorBidi" w:hAnsiTheme="minorBidi"/>
        </w:rPr>
        <w:t>)</w:t>
      </w:r>
    </w:p>
    <w:p w14:paraId="32026705" w14:textId="77777777" w:rsidR="000445B4" w:rsidRDefault="000445B4" w:rsidP="000445B4">
      <w:pPr>
        <w:spacing w:line="360" w:lineRule="auto"/>
        <w:rPr>
          <w:rFonts w:asciiTheme="minorBidi" w:hAnsiTheme="minorBidi"/>
        </w:rPr>
      </w:pPr>
    </w:p>
    <w:p w14:paraId="213704E2" w14:textId="2836249F" w:rsidR="000445B4" w:rsidRDefault="000445B4" w:rsidP="000445B4">
      <w:pPr>
        <w:spacing w:line="360" w:lineRule="auto"/>
        <w:rPr>
          <w:rFonts w:asciiTheme="minorBidi" w:hAnsiTheme="minorBidi"/>
          <w:color w:val="000000"/>
          <w:shd w:val="clear" w:color="auto" w:fill="FFFFFF"/>
        </w:rPr>
      </w:pPr>
      <w:r w:rsidRPr="00F55792">
        <w:rPr>
          <w:rFonts w:asciiTheme="minorBidi" w:hAnsiTheme="minorBidi"/>
          <w:b/>
          <w:bCs/>
          <w:color w:val="000000"/>
          <w:shd w:val="clear" w:color="auto" w:fill="FFFFFF"/>
        </w:rPr>
        <w:t xml:space="preserve">TABLE </w:t>
      </w:r>
      <w:r w:rsidR="00124112">
        <w:rPr>
          <w:rFonts w:asciiTheme="minorBidi" w:hAnsiTheme="minorBidi"/>
          <w:b/>
          <w:bCs/>
          <w:color w:val="000000"/>
          <w:shd w:val="clear" w:color="auto" w:fill="FFFFFF"/>
        </w:rPr>
        <w:t>16</w:t>
      </w:r>
      <w:r w:rsidR="00124112">
        <w:rPr>
          <w:rFonts w:asciiTheme="minorBidi" w:hAnsiTheme="minorBidi"/>
          <w:color w:val="000000"/>
          <w:shd w:val="clear" w:color="auto" w:fill="FFFFFF"/>
        </w:rPr>
        <w:t xml:space="preserve"> </w:t>
      </w:r>
      <w:r>
        <w:rPr>
          <w:rFonts w:asciiTheme="minorBidi" w:hAnsiTheme="minorBidi"/>
          <w:color w:val="000000"/>
          <w:shd w:val="clear" w:color="auto" w:fill="FFFFFF"/>
        </w:rPr>
        <w:t>– Comparisons of primary and secondary outcomes after propensity score matching for IFS</w:t>
      </w:r>
    </w:p>
    <w:p w14:paraId="56C31250" w14:textId="77777777" w:rsidR="000445B4" w:rsidRDefault="000445B4" w:rsidP="000445B4">
      <w:pPr>
        <w:spacing w:line="360" w:lineRule="auto"/>
        <w:rPr>
          <w:rFonts w:asciiTheme="minorBidi" w:hAnsiTheme="minorBidi"/>
        </w:rPr>
      </w:pPr>
    </w:p>
    <w:tbl>
      <w:tblPr>
        <w:tblStyle w:val="TableGrid"/>
        <w:tblW w:w="11368" w:type="dxa"/>
        <w:tblInd w:w="-714" w:type="dxa"/>
        <w:tblLook w:val="04A0" w:firstRow="1" w:lastRow="0" w:firstColumn="1" w:lastColumn="0" w:noHBand="0" w:noVBand="1"/>
      </w:tblPr>
      <w:tblGrid>
        <w:gridCol w:w="1550"/>
        <w:gridCol w:w="1329"/>
        <w:gridCol w:w="1109"/>
        <w:gridCol w:w="1018"/>
        <w:gridCol w:w="1329"/>
        <w:gridCol w:w="999"/>
        <w:gridCol w:w="1018"/>
        <w:gridCol w:w="999"/>
        <w:gridCol w:w="999"/>
        <w:gridCol w:w="1018"/>
      </w:tblGrid>
      <w:tr w:rsidR="00AF76A6" w14:paraId="5A74A894" w14:textId="77777777" w:rsidTr="00AF76A6">
        <w:tc>
          <w:tcPr>
            <w:tcW w:w="1550" w:type="dxa"/>
          </w:tcPr>
          <w:p w14:paraId="14A27A74"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329" w:type="dxa"/>
          </w:tcPr>
          <w:p w14:paraId="3840837E" w14:textId="7F6A0D0A" w:rsidR="000445B4" w:rsidRDefault="00D10E31"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w:t>
            </w:r>
            <w:r w:rsidR="000445B4">
              <w:rPr>
                <w:rFonts w:asciiTheme="minorBidi" w:hAnsiTheme="minorBidi"/>
                <w:b/>
                <w:bCs/>
                <w:color w:val="000000"/>
                <w:shd w:val="clear" w:color="auto" w:fill="FFFFFF"/>
              </w:rPr>
              <w:t>R</w:t>
            </w:r>
            <w:r>
              <w:rPr>
                <w:rFonts w:asciiTheme="minorBidi" w:hAnsiTheme="minorBidi"/>
                <w:b/>
                <w:bCs/>
                <w:color w:val="000000"/>
                <w:shd w:val="clear" w:color="auto" w:fill="FFFFFF"/>
              </w:rPr>
              <w:t>)</w:t>
            </w:r>
          </w:p>
          <w:p w14:paraId="1E0139F7"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09" w:type="dxa"/>
          </w:tcPr>
          <w:p w14:paraId="30196D42" w14:textId="661CFA1E"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E</w:t>
            </w:r>
            <w:r w:rsidR="00D10E31">
              <w:rPr>
                <w:rFonts w:asciiTheme="minorBidi" w:hAnsiTheme="minorBidi"/>
                <w:b/>
                <w:bCs/>
                <w:color w:val="000000"/>
                <w:shd w:val="clear" w:color="auto" w:fill="FFFFFF"/>
              </w:rPr>
              <w:t>ligible not claiming (E)</w:t>
            </w:r>
          </w:p>
        </w:tc>
        <w:tc>
          <w:tcPr>
            <w:tcW w:w="832" w:type="dxa"/>
          </w:tcPr>
          <w:p w14:paraId="5A813D1D"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1515" w:type="dxa"/>
          </w:tcPr>
          <w:p w14:paraId="2B126DF5" w14:textId="06D8B710" w:rsidR="000445B4" w:rsidRDefault="00D10E31"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w:t>
            </w:r>
            <w:r w:rsidR="000445B4">
              <w:rPr>
                <w:rFonts w:asciiTheme="minorBidi" w:hAnsiTheme="minorBidi"/>
                <w:b/>
                <w:bCs/>
                <w:color w:val="000000"/>
                <w:shd w:val="clear" w:color="auto" w:fill="FFFFFF"/>
              </w:rPr>
              <w:t>R</w:t>
            </w:r>
            <w:r>
              <w:rPr>
                <w:rFonts w:asciiTheme="minorBidi" w:hAnsiTheme="minorBidi"/>
                <w:b/>
                <w:bCs/>
                <w:color w:val="000000"/>
                <w:shd w:val="clear" w:color="auto" w:fill="FFFFFF"/>
              </w:rPr>
              <w:t>)</w:t>
            </w:r>
          </w:p>
          <w:p w14:paraId="7D112378"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158AC023" w14:textId="239BD758"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r w:rsidR="00D10E31">
              <w:rPr>
                <w:rFonts w:asciiTheme="minorBidi" w:hAnsiTheme="minorBidi"/>
                <w:b/>
                <w:bCs/>
                <w:color w:val="000000"/>
                <w:shd w:val="clear" w:color="auto" w:fill="FFFFFF"/>
              </w:rPr>
              <w:t xml:space="preserve">early </w:t>
            </w:r>
            <w:r>
              <w:rPr>
                <w:rFonts w:asciiTheme="minorBidi" w:hAnsiTheme="minorBidi"/>
                <w:b/>
                <w:bCs/>
                <w:color w:val="000000"/>
                <w:shd w:val="clear" w:color="auto" w:fill="FFFFFF"/>
              </w:rPr>
              <w:t>E</w:t>
            </w:r>
            <w:r w:rsidR="00D10E31">
              <w:rPr>
                <w:rFonts w:asciiTheme="minorBidi" w:hAnsiTheme="minorBidi"/>
                <w:b/>
                <w:bCs/>
                <w:color w:val="000000"/>
                <w:shd w:val="clear" w:color="auto" w:fill="FFFFFF"/>
              </w:rPr>
              <w:t>ligible (NE)</w:t>
            </w:r>
          </w:p>
        </w:tc>
        <w:tc>
          <w:tcPr>
            <w:tcW w:w="0" w:type="auto"/>
          </w:tcPr>
          <w:p w14:paraId="06F9B6D7"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34E80B75" w14:textId="0282AFF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w:t>
            </w:r>
            <w:r w:rsidR="00D10E31">
              <w:rPr>
                <w:rFonts w:asciiTheme="minorBidi" w:hAnsiTheme="minorBidi"/>
                <w:b/>
                <w:bCs/>
                <w:color w:val="000000"/>
                <w:shd w:val="clear" w:color="auto" w:fill="FFFFFF"/>
              </w:rPr>
              <w:t xml:space="preserve">ll </w:t>
            </w:r>
            <w:r>
              <w:rPr>
                <w:rFonts w:asciiTheme="minorBidi" w:hAnsiTheme="minorBidi"/>
                <w:b/>
                <w:bCs/>
                <w:color w:val="000000"/>
                <w:shd w:val="clear" w:color="auto" w:fill="FFFFFF"/>
              </w:rPr>
              <w:t>E</w:t>
            </w:r>
            <w:r w:rsidR="00D10E31">
              <w:rPr>
                <w:rFonts w:asciiTheme="minorBidi" w:hAnsiTheme="minorBidi"/>
                <w:b/>
                <w:bCs/>
                <w:color w:val="000000"/>
                <w:shd w:val="clear" w:color="auto" w:fill="FFFFFF"/>
              </w:rPr>
              <w:t>ligible (AE)</w:t>
            </w:r>
          </w:p>
        </w:tc>
        <w:tc>
          <w:tcPr>
            <w:tcW w:w="0" w:type="auto"/>
          </w:tcPr>
          <w:p w14:paraId="450C4791" w14:textId="22BCC51A" w:rsidR="000445B4" w:rsidRPr="00471BDF" w:rsidRDefault="00D10E31"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w:t>
            </w:r>
            <w:r w:rsidR="000445B4">
              <w:rPr>
                <w:rFonts w:asciiTheme="minorBidi" w:hAnsiTheme="minorBidi"/>
                <w:b/>
                <w:bCs/>
                <w:color w:val="000000"/>
                <w:shd w:val="clear" w:color="auto" w:fill="FFFFFF"/>
              </w:rPr>
              <w:t>NE</w:t>
            </w:r>
            <w:r>
              <w:rPr>
                <w:rFonts w:asciiTheme="minorBidi" w:hAnsiTheme="minorBidi"/>
                <w:b/>
                <w:bCs/>
                <w:color w:val="000000"/>
                <w:shd w:val="clear" w:color="auto" w:fill="FFFFFF"/>
              </w:rPr>
              <w:t>)</w:t>
            </w:r>
          </w:p>
        </w:tc>
        <w:tc>
          <w:tcPr>
            <w:tcW w:w="1018" w:type="dxa"/>
          </w:tcPr>
          <w:p w14:paraId="03226B22"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AF76A6" w14:paraId="0CD02ADC" w14:textId="77777777" w:rsidTr="00AF76A6">
        <w:tc>
          <w:tcPr>
            <w:tcW w:w="1550" w:type="dxa"/>
          </w:tcPr>
          <w:p w14:paraId="48741C92"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329" w:type="dxa"/>
          </w:tcPr>
          <w:p w14:paraId="2978DF9D"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1513</w:t>
            </w:r>
          </w:p>
        </w:tc>
        <w:tc>
          <w:tcPr>
            <w:tcW w:w="1109" w:type="dxa"/>
          </w:tcPr>
          <w:p w14:paraId="1D2743F5" w14:textId="77777777" w:rsidR="000445B4" w:rsidRDefault="000445B4" w:rsidP="003C62D3">
            <w:pPr>
              <w:spacing w:line="360" w:lineRule="auto"/>
              <w:rPr>
                <w:rFonts w:asciiTheme="minorBidi" w:hAnsiTheme="minorBidi"/>
                <w:b/>
                <w:bCs/>
                <w:color w:val="000000"/>
                <w:shd w:val="clear" w:color="auto" w:fill="FFFFFF"/>
              </w:rPr>
            </w:pPr>
          </w:p>
        </w:tc>
        <w:tc>
          <w:tcPr>
            <w:tcW w:w="832" w:type="dxa"/>
          </w:tcPr>
          <w:p w14:paraId="0666D125" w14:textId="77777777" w:rsidR="000445B4" w:rsidRPr="00471BDF" w:rsidRDefault="000445B4" w:rsidP="003C62D3">
            <w:pPr>
              <w:spacing w:line="360" w:lineRule="auto"/>
              <w:rPr>
                <w:rFonts w:asciiTheme="minorBidi" w:hAnsiTheme="minorBidi"/>
                <w:b/>
                <w:bCs/>
                <w:color w:val="000000"/>
                <w:shd w:val="clear" w:color="auto" w:fill="FFFFFF"/>
              </w:rPr>
            </w:pPr>
          </w:p>
        </w:tc>
        <w:tc>
          <w:tcPr>
            <w:tcW w:w="1515" w:type="dxa"/>
          </w:tcPr>
          <w:p w14:paraId="31722254"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1862</w:t>
            </w:r>
          </w:p>
        </w:tc>
        <w:tc>
          <w:tcPr>
            <w:tcW w:w="0" w:type="auto"/>
          </w:tcPr>
          <w:p w14:paraId="029BB89A" w14:textId="77777777" w:rsidR="000445B4" w:rsidRDefault="000445B4" w:rsidP="003C62D3">
            <w:pPr>
              <w:spacing w:line="360" w:lineRule="auto"/>
              <w:rPr>
                <w:rFonts w:asciiTheme="minorBidi" w:hAnsiTheme="minorBidi"/>
                <w:b/>
                <w:bCs/>
                <w:color w:val="000000"/>
                <w:shd w:val="clear" w:color="auto" w:fill="FFFFFF"/>
              </w:rPr>
            </w:pPr>
          </w:p>
        </w:tc>
        <w:tc>
          <w:tcPr>
            <w:tcW w:w="0" w:type="auto"/>
          </w:tcPr>
          <w:p w14:paraId="2B059562"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1040953E"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3375</w:t>
            </w:r>
          </w:p>
        </w:tc>
        <w:tc>
          <w:tcPr>
            <w:tcW w:w="0" w:type="auto"/>
          </w:tcPr>
          <w:p w14:paraId="18AA1E54" w14:textId="77777777" w:rsidR="000445B4" w:rsidRDefault="000445B4" w:rsidP="003C62D3">
            <w:pPr>
              <w:spacing w:line="360" w:lineRule="auto"/>
              <w:rPr>
                <w:rFonts w:asciiTheme="minorBidi" w:hAnsiTheme="minorBidi"/>
                <w:b/>
                <w:bCs/>
                <w:color w:val="000000"/>
                <w:shd w:val="clear" w:color="auto" w:fill="FFFFFF"/>
              </w:rPr>
            </w:pPr>
          </w:p>
        </w:tc>
        <w:tc>
          <w:tcPr>
            <w:tcW w:w="1018" w:type="dxa"/>
          </w:tcPr>
          <w:p w14:paraId="515A35D6" w14:textId="77777777" w:rsidR="000445B4" w:rsidRDefault="000445B4" w:rsidP="003C62D3">
            <w:pPr>
              <w:spacing w:line="360" w:lineRule="auto"/>
              <w:rPr>
                <w:rFonts w:asciiTheme="minorBidi" w:hAnsiTheme="minorBidi"/>
                <w:b/>
                <w:bCs/>
                <w:color w:val="000000"/>
                <w:shd w:val="clear" w:color="auto" w:fill="FFFFFF"/>
              </w:rPr>
            </w:pPr>
          </w:p>
        </w:tc>
      </w:tr>
      <w:tr w:rsidR="00AF76A6" w14:paraId="4FCBD575" w14:textId="77777777" w:rsidTr="00AF76A6">
        <w:trPr>
          <w:trHeight w:val="70"/>
        </w:trPr>
        <w:tc>
          <w:tcPr>
            <w:tcW w:w="1550" w:type="dxa"/>
          </w:tcPr>
          <w:p w14:paraId="290904C7" w14:textId="77777777" w:rsidR="000445B4" w:rsidRPr="00471BDF" w:rsidRDefault="000445B4" w:rsidP="003C62D3">
            <w:pPr>
              <w:spacing w:line="360" w:lineRule="auto"/>
              <w:rPr>
                <w:rFonts w:asciiTheme="minorBidi" w:hAnsiTheme="minorBidi"/>
                <w:b/>
                <w:bCs/>
                <w:color w:val="000000"/>
                <w:shd w:val="clear" w:color="auto" w:fill="FFFFFF"/>
              </w:rPr>
            </w:pPr>
          </w:p>
        </w:tc>
        <w:tc>
          <w:tcPr>
            <w:tcW w:w="1329" w:type="dxa"/>
          </w:tcPr>
          <w:p w14:paraId="5A090B60" w14:textId="77777777" w:rsidR="000445B4" w:rsidRPr="00471BDF" w:rsidRDefault="000445B4" w:rsidP="003C62D3">
            <w:pPr>
              <w:spacing w:line="360" w:lineRule="auto"/>
              <w:rPr>
                <w:rFonts w:asciiTheme="minorBidi" w:hAnsiTheme="minorBidi"/>
                <w:b/>
                <w:bCs/>
                <w:color w:val="000000"/>
                <w:shd w:val="clear" w:color="auto" w:fill="FFFFFF"/>
              </w:rPr>
            </w:pPr>
          </w:p>
        </w:tc>
        <w:tc>
          <w:tcPr>
            <w:tcW w:w="1109" w:type="dxa"/>
          </w:tcPr>
          <w:p w14:paraId="28064DD9" w14:textId="77777777" w:rsidR="000445B4" w:rsidRDefault="000445B4" w:rsidP="003C62D3">
            <w:pPr>
              <w:spacing w:line="360" w:lineRule="auto"/>
              <w:rPr>
                <w:rFonts w:asciiTheme="minorBidi" w:hAnsiTheme="minorBidi"/>
                <w:b/>
                <w:bCs/>
                <w:color w:val="000000"/>
                <w:shd w:val="clear" w:color="auto" w:fill="FFFFFF"/>
              </w:rPr>
            </w:pPr>
          </w:p>
        </w:tc>
        <w:tc>
          <w:tcPr>
            <w:tcW w:w="832" w:type="dxa"/>
          </w:tcPr>
          <w:p w14:paraId="14E54DDC" w14:textId="77777777" w:rsidR="000445B4" w:rsidRPr="00471BDF" w:rsidRDefault="000445B4" w:rsidP="003C62D3">
            <w:pPr>
              <w:spacing w:line="360" w:lineRule="auto"/>
              <w:rPr>
                <w:rFonts w:asciiTheme="minorBidi" w:hAnsiTheme="minorBidi"/>
                <w:b/>
                <w:bCs/>
                <w:color w:val="000000"/>
                <w:shd w:val="clear" w:color="auto" w:fill="FFFFFF"/>
              </w:rPr>
            </w:pPr>
          </w:p>
        </w:tc>
        <w:tc>
          <w:tcPr>
            <w:tcW w:w="1515" w:type="dxa"/>
          </w:tcPr>
          <w:p w14:paraId="3BE8A419"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66EC2F3E" w14:textId="77777777" w:rsidR="000445B4" w:rsidRDefault="000445B4" w:rsidP="003C62D3">
            <w:pPr>
              <w:spacing w:line="360" w:lineRule="auto"/>
              <w:rPr>
                <w:rFonts w:asciiTheme="minorBidi" w:hAnsiTheme="minorBidi"/>
                <w:b/>
                <w:bCs/>
                <w:color w:val="000000"/>
                <w:shd w:val="clear" w:color="auto" w:fill="FFFFFF"/>
              </w:rPr>
            </w:pPr>
          </w:p>
        </w:tc>
        <w:tc>
          <w:tcPr>
            <w:tcW w:w="0" w:type="auto"/>
          </w:tcPr>
          <w:p w14:paraId="0DDD4767"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7D08E0C7"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58A4327E" w14:textId="77777777" w:rsidR="000445B4" w:rsidRDefault="000445B4" w:rsidP="003C62D3">
            <w:pPr>
              <w:spacing w:line="360" w:lineRule="auto"/>
              <w:rPr>
                <w:rFonts w:asciiTheme="minorBidi" w:hAnsiTheme="minorBidi"/>
                <w:b/>
                <w:bCs/>
                <w:color w:val="000000"/>
                <w:shd w:val="clear" w:color="auto" w:fill="FFFFFF"/>
              </w:rPr>
            </w:pPr>
          </w:p>
        </w:tc>
        <w:tc>
          <w:tcPr>
            <w:tcW w:w="1018" w:type="dxa"/>
          </w:tcPr>
          <w:p w14:paraId="2E3203E3" w14:textId="77777777" w:rsidR="000445B4" w:rsidRDefault="000445B4" w:rsidP="003C62D3">
            <w:pPr>
              <w:spacing w:line="360" w:lineRule="auto"/>
              <w:rPr>
                <w:rFonts w:asciiTheme="minorBidi" w:hAnsiTheme="minorBidi"/>
                <w:b/>
                <w:bCs/>
                <w:color w:val="000000"/>
                <w:shd w:val="clear" w:color="auto" w:fill="FFFFFF"/>
              </w:rPr>
            </w:pPr>
          </w:p>
        </w:tc>
      </w:tr>
      <w:tr w:rsidR="00AF76A6" w14:paraId="2CA134B1" w14:textId="77777777" w:rsidTr="00AF76A6">
        <w:trPr>
          <w:trHeight w:val="70"/>
        </w:trPr>
        <w:tc>
          <w:tcPr>
            <w:tcW w:w="1550" w:type="dxa"/>
          </w:tcPr>
          <w:p w14:paraId="59C8D9F8"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329" w:type="dxa"/>
          </w:tcPr>
          <w:p w14:paraId="095EF196" w14:textId="77777777" w:rsidR="000445B4" w:rsidRDefault="000445B4" w:rsidP="003C62D3">
            <w:pPr>
              <w:spacing w:line="360" w:lineRule="auto"/>
              <w:rPr>
                <w:rFonts w:asciiTheme="minorBidi" w:hAnsiTheme="minorBidi"/>
                <w:b/>
                <w:bCs/>
                <w:color w:val="000000"/>
                <w:shd w:val="clear" w:color="auto" w:fill="FFFFFF"/>
              </w:rPr>
            </w:pPr>
          </w:p>
        </w:tc>
        <w:tc>
          <w:tcPr>
            <w:tcW w:w="1109" w:type="dxa"/>
          </w:tcPr>
          <w:p w14:paraId="1A66CFF3" w14:textId="77777777" w:rsidR="000445B4" w:rsidRDefault="000445B4" w:rsidP="003C62D3">
            <w:pPr>
              <w:spacing w:line="360" w:lineRule="auto"/>
              <w:rPr>
                <w:rFonts w:asciiTheme="minorBidi" w:hAnsiTheme="minorBidi"/>
                <w:b/>
                <w:bCs/>
                <w:color w:val="000000"/>
                <w:shd w:val="clear" w:color="auto" w:fill="FFFFFF"/>
              </w:rPr>
            </w:pPr>
          </w:p>
        </w:tc>
        <w:tc>
          <w:tcPr>
            <w:tcW w:w="832" w:type="dxa"/>
          </w:tcPr>
          <w:p w14:paraId="7544698D" w14:textId="77777777" w:rsidR="000445B4" w:rsidRDefault="000445B4" w:rsidP="003C62D3">
            <w:pPr>
              <w:spacing w:line="360" w:lineRule="auto"/>
              <w:rPr>
                <w:rFonts w:asciiTheme="minorBidi" w:hAnsiTheme="minorBidi"/>
                <w:b/>
                <w:bCs/>
                <w:color w:val="000000"/>
                <w:shd w:val="clear" w:color="auto" w:fill="FFFFFF"/>
              </w:rPr>
            </w:pPr>
          </w:p>
        </w:tc>
        <w:tc>
          <w:tcPr>
            <w:tcW w:w="1515" w:type="dxa"/>
          </w:tcPr>
          <w:p w14:paraId="5C9242FA" w14:textId="77777777" w:rsidR="000445B4" w:rsidRDefault="000445B4" w:rsidP="003C62D3">
            <w:pPr>
              <w:spacing w:line="360" w:lineRule="auto"/>
              <w:rPr>
                <w:rFonts w:asciiTheme="minorBidi" w:hAnsiTheme="minorBidi"/>
                <w:b/>
                <w:bCs/>
                <w:color w:val="000000"/>
                <w:shd w:val="clear" w:color="auto" w:fill="FFFFFF"/>
              </w:rPr>
            </w:pPr>
          </w:p>
        </w:tc>
        <w:tc>
          <w:tcPr>
            <w:tcW w:w="0" w:type="auto"/>
          </w:tcPr>
          <w:p w14:paraId="72205B4A" w14:textId="77777777" w:rsidR="000445B4" w:rsidRDefault="000445B4" w:rsidP="003C62D3">
            <w:pPr>
              <w:spacing w:line="360" w:lineRule="auto"/>
              <w:rPr>
                <w:rFonts w:asciiTheme="minorBidi" w:hAnsiTheme="minorBidi"/>
                <w:b/>
                <w:bCs/>
                <w:color w:val="000000"/>
                <w:shd w:val="clear" w:color="auto" w:fill="FFFFFF"/>
              </w:rPr>
            </w:pPr>
          </w:p>
        </w:tc>
        <w:tc>
          <w:tcPr>
            <w:tcW w:w="0" w:type="auto"/>
          </w:tcPr>
          <w:p w14:paraId="5E5B2A5B" w14:textId="77777777" w:rsidR="000445B4" w:rsidRDefault="000445B4" w:rsidP="003C62D3">
            <w:pPr>
              <w:spacing w:line="360" w:lineRule="auto"/>
              <w:rPr>
                <w:rFonts w:asciiTheme="minorBidi" w:hAnsiTheme="minorBidi"/>
                <w:b/>
                <w:bCs/>
                <w:color w:val="000000"/>
                <w:shd w:val="clear" w:color="auto" w:fill="FFFFFF"/>
              </w:rPr>
            </w:pPr>
          </w:p>
        </w:tc>
        <w:tc>
          <w:tcPr>
            <w:tcW w:w="0" w:type="auto"/>
          </w:tcPr>
          <w:p w14:paraId="6A74C44A" w14:textId="77777777" w:rsidR="000445B4" w:rsidRDefault="000445B4" w:rsidP="003C62D3">
            <w:pPr>
              <w:spacing w:line="360" w:lineRule="auto"/>
              <w:rPr>
                <w:rFonts w:asciiTheme="minorBidi" w:hAnsiTheme="minorBidi"/>
                <w:b/>
                <w:bCs/>
                <w:color w:val="000000"/>
                <w:shd w:val="clear" w:color="auto" w:fill="FFFFFF"/>
              </w:rPr>
            </w:pPr>
          </w:p>
        </w:tc>
        <w:tc>
          <w:tcPr>
            <w:tcW w:w="0" w:type="auto"/>
          </w:tcPr>
          <w:p w14:paraId="1C9B45EB" w14:textId="77777777" w:rsidR="000445B4" w:rsidRDefault="000445B4" w:rsidP="003C62D3">
            <w:pPr>
              <w:spacing w:line="360" w:lineRule="auto"/>
              <w:rPr>
                <w:rFonts w:asciiTheme="minorBidi" w:hAnsiTheme="minorBidi"/>
                <w:b/>
                <w:bCs/>
                <w:color w:val="000000"/>
                <w:shd w:val="clear" w:color="auto" w:fill="FFFFFF"/>
              </w:rPr>
            </w:pPr>
          </w:p>
        </w:tc>
        <w:tc>
          <w:tcPr>
            <w:tcW w:w="1018" w:type="dxa"/>
          </w:tcPr>
          <w:p w14:paraId="0BD60597" w14:textId="77777777" w:rsidR="000445B4" w:rsidRDefault="000445B4" w:rsidP="003C62D3">
            <w:pPr>
              <w:spacing w:line="360" w:lineRule="auto"/>
              <w:rPr>
                <w:rFonts w:asciiTheme="minorBidi" w:hAnsiTheme="minorBidi"/>
                <w:b/>
                <w:bCs/>
                <w:color w:val="000000"/>
                <w:shd w:val="clear" w:color="auto" w:fill="FFFFFF"/>
              </w:rPr>
            </w:pPr>
          </w:p>
        </w:tc>
      </w:tr>
      <w:tr w:rsidR="00AF76A6" w14:paraId="003FB355" w14:textId="77777777" w:rsidTr="00AF76A6">
        <w:tc>
          <w:tcPr>
            <w:tcW w:w="1550" w:type="dxa"/>
          </w:tcPr>
          <w:p w14:paraId="3F6F450A" w14:textId="77777777" w:rsidR="000445B4" w:rsidRPr="00B37B69" w:rsidRDefault="000445B4" w:rsidP="003C62D3">
            <w:pPr>
              <w:spacing w:line="360" w:lineRule="auto"/>
              <w:rPr>
                <w:rFonts w:asciiTheme="minorBidi" w:hAnsiTheme="minorBidi"/>
                <w:color w:val="000000"/>
                <w:shd w:val="clear" w:color="auto" w:fill="FFFFFF"/>
              </w:rPr>
            </w:pPr>
            <w:r w:rsidRPr="00B37B69">
              <w:rPr>
                <w:rFonts w:asciiTheme="minorBidi" w:hAnsiTheme="minorBidi"/>
                <w:color w:val="000000"/>
                <w:shd w:val="clear" w:color="auto" w:fill="FFFFFF"/>
              </w:rPr>
              <w:t>Child ever breastfed – Yes</w:t>
            </w:r>
          </w:p>
        </w:tc>
        <w:tc>
          <w:tcPr>
            <w:tcW w:w="1329" w:type="dxa"/>
            <w:vAlign w:val="center"/>
          </w:tcPr>
          <w:p w14:paraId="2AB86933"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0.57</w:t>
            </w:r>
          </w:p>
        </w:tc>
        <w:tc>
          <w:tcPr>
            <w:tcW w:w="1109" w:type="dxa"/>
            <w:vAlign w:val="center"/>
          </w:tcPr>
          <w:p w14:paraId="7FA897D3"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0.69</w:t>
            </w:r>
          </w:p>
        </w:tc>
        <w:tc>
          <w:tcPr>
            <w:tcW w:w="832" w:type="dxa"/>
            <w:vAlign w:val="center"/>
          </w:tcPr>
          <w:p w14:paraId="01D572BE"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c>
          <w:tcPr>
            <w:tcW w:w="1515" w:type="dxa"/>
            <w:vAlign w:val="center"/>
          </w:tcPr>
          <w:p w14:paraId="749F8483"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0.53</w:t>
            </w:r>
          </w:p>
        </w:tc>
        <w:tc>
          <w:tcPr>
            <w:tcW w:w="0" w:type="auto"/>
            <w:vAlign w:val="center"/>
          </w:tcPr>
          <w:p w14:paraId="26AB9D3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0.7</w:t>
            </w:r>
          </w:p>
        </w:tc>
        <w:tc>
          <w:tcPr>
            <w:tcW w:w="0" w:type="auto"/>
            <w:vAlign w:val="center"/>
          </w:tcPr>
          <w:p w14:paraId="20BB08B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c>
          <w:tcPr>
            <w:tcW w:w="0" w:type="auto"/>
            <w:vAlign w:val="center"/>
          </w:tcPr>
          <w:p w14:paraId="4249539B"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0.6</w:t>
            </w:r>
          </w:p>
        </w:tc>
        <w:tc>
          <w:tcPr>
            <w:tcW w:w="0" w:type="auto"/>
            <w:vAlign w:val="center"/>
          </w:tcPr>
          <w:p w14:paraId="12192AF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0.74</w:t>
            </w:r>
          </w:p>
        </w:tc>
        <w:tc>
          <w:tcPr>
            <w:tcW w:w="1018" w:type="dxa"/>
            <w:vAlign w:val="center"/>
          </w:tcPr>
          <w:p w14:paraId="6A920E69"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r>
      <w:tr w:rsidR="00AF76A6" w14:paraId="180B25E8" w14:textId="77777777" w:rsidTr="00AF76A6">
        <w:tc>
          <w:tcPr>
            <w:tcW w:w="1550" w:type="dxa"/>
          </w:tcPr>
          <w:p w14:paraId="26CF678C" w14:textId="77777777" w:rsidR="000445B4" w:rsidRPr="00B37B69" w:rsidRDefault="000445B4" w:rsidP="003C62D3">
            <w:pPr>
              <w:spacing w:line="360" w:lineRule="auto"/>
              <w:rPr>
                <w:rFonts w:asciiTheme="minorBidi" w:hAnsiTheme="minorBidi"/>
                <w:color w:val="000000"/>
                <w:shd w:val="clear" w:color="auto" w:fill="FFFFFF"/>
              </w:rPr>
            </w:pPr>
            <w:r w:rsidRPr="00B37B69">
              <w:rPr>
                <w:rFonts w:asciiTheme="minorBidi" w:hAnsiTheme="minorBidi"/>
                <w:color w:val="000000"/>
                <w:shd w:val="clear" w:color="auto" w:fill="FFFFFF"/>
              </w:rPr>
              <w:t>Duration of breastfeeding (months)</w:t>
            </w:r>
          </w:p>
        </w:tc>
        <w:tc>
          <w:tcPr>
            <w:tcW w:w="1329" w:type="dxa"/>
            <w:vAlign w:val="center"/>
          </w:tcPr>
          <w:p w14:paraId="7DC42B04"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1.37</w:t>
            </w:r>
          </w:p>
          <w:p w14:paraId="69B339C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(2.58)</w:t>
            </w:r>
          </w:p>
        </w:tc>
        <w:tc>
          <w:tcPr>
            <w:tcW w:w="1109" w:type="dxa"/>
            <w:vAlign w:val="center"/>
          </w:tcPr>
          <w:p w14:paraId="1BBC74EA"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1.94</w:t>
            </w:r>
          </w:p>
          <w:p w14:paraId="27DE04E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(2.96)</w:t>
            </w:r>
          </w:p>
        </w:tc>
        <w:tc>
          <w:tcPr>
            <w:tcW w:w="832" w:type="dxa"/>
            <w:vAlign w:val="center"/>
          </w:tcPr>
          <w:p w14:paraId="0B6E1DB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c>
          <w:tcPr>
            <w:tcW w:w="1515" w:type="dxa"/>
            <w:vAlign w:val="center"/>
          </w:tcPr>
          <w:p w14:paraId="1A7666CC"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1.23</w:t>
            </w:r>
          </w:p>
          <w:p w14:paraId="4B5262DF"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(2.45)</w:t>
            </w:r>
          </w:p>
        </w:tc>
        <w:tc>
          <w:tcPr>
            <w:tcW w:w="0" w:type="auto"/>
            <w:vAlign w:val="center"/>
          </w:tcPr>
          <w:p w14:paraId="32A7D8C8"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2.09</w:t>
            </w:r>
          </w:p>
          <w:p w14:paraId="6C344D5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(3.11)</w:t>
            </w:r>
          </w:p>
        </w:tc>
        <w:tc>
          <w:tcPr>
            <w:tcW w:w="0" w:type="auto"/>
            <w:vAlign w:val="center"/>
          </w:tcPr>
          <w:p w14:paraId="2D87F6E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c>
          <w:tcPr>
            <w:tcW w:w="0" w:type="auto"/>
            <w:vAlign w:val="center"/>
          </w:tcPr>
          <w:p w14:paraId="5417856F"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1.53</w:t>
            </w:r>
          </w:p>
          <w:p w14:paraId="2566CFCA"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(2.70)</w:t>
            </w:r>
          </w:p>
        </w:tc>
        <w:tc>
          <w:tcPr>
            <w:tcW w:w="0" w:type="auto"/>
            <w:vAlign w:val="center"/>
          </w:tcPr>
          <w:p w14:paraId="743E3166"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2.51</w:t>
            </w:r>
          </w:p>
          <w:p w14:paraId="10FA1F0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(3.30)</w:t>
            </w:r>
          </w:p>
        </w:tc>
        <w:tc>
          <w:tcPr>
            <w:tcW w:w="1018" w:type="dxa"/>
            <w:vAlign w:val="center"/>
          </w:tcPr>
          <w:p w14:paraId="66850484"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r>
      <w:tr w:rsidR="00AF76A6" w14:paraId="73E4D061" w14:textId="77777777" w:rsidTr="00AF76A6">
        <w:tc>
          <w:tcPr>
            <w:tcW w:w="1550" w:type="dxa"/>
          </w:tcPr>
          <w:p w14:paraId="7EB9E29C" w14:textId="77777777" w:rsidR="000445B4" w:rsidRDefault="000445B4" w:rsidP="003C62D3">
            <w:pPr>
              <w:spacing w:line="360" w:lineRule="auto"/>
              <w:jc w:val="center"/>
              <w:rPr>
                <w:rFonts w:asciiTheme="minorBidi" w:hAnsiTheme="minorBidi"/>
                <w:color w:val="000000"/>
                <w:shd w:val="clear" w:color="auto" w:fill="FFFFFF"/>
              </w:rPr>
            </w:pPr>
          </w:p>
        </w:tc>
        <w:tc>
          <w:tcPr>
            <w:tcW w:w="1329" w:type="dxa"/>
            <w:vAlign w:val="center"/>
          </w:tcPr>
          <w:p w14:paraId="3C3776C1"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109" w:type="dxa"/>
            <w:vAlign w:val="center"/>
          </w:tcPr>
          <w:p w14:paraId="36D39C29"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832" w:type="dxa"/>
            <w:vAlign w:val="center"/>
          </w:tcPr>
          <w:p w14:paraId="6F1AA6C3"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6C7C66D2"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B817A5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13FB679"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4480975"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A9FD4F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018" w:type="dxa"/>
            <w:vAlign w:val="center"/>
          </w:tcPr>
          <w:p w14:paraId="30BA3DE2"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5459828A" w14:textId="77777777" w:rsidTr="00AF76A6">
        <w:tc>
          <w:tcPr>
            <w:tcW w:w="1550" w:type="dxa"/>
          </w:tcPr>
          <w:p w14:paraId="2C1B0BCE"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lastRenderedPageBreak/>
              <w:t>Child weight &amp; body size</w:t>
            </w:r>
          </w:p>
        </w:tc>
        <w:tc>
          <w:tcPr>
            <w:tcW w:w="1329" w:type="dxa"/>
            <w:vAlign w:val="center"/>
          </w:tcPr>
          <w:p w14:paraId="24A0AD5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109" w:type="dxa"/>
            <w:vAlign w:val="center"/>
          </w:tcPr>
          <w:p w14:paraId="43268B5E"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832" w:type="dxa"/>
            <w:vAlign w:val="center"/>
          </w:tcPr>
          <w:p w14:paraId="38BD67CC"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5543BDFF"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2DCC504"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A7EFB14"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472F2D3"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8DA6A3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018" w:type="dxa"/>
            <w:vAlign w:val="center"/>
          </w:tcPr>
          <w:p w14:paraId="3E296020"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1E30EDCD" w14:textId="77777777" w:rsidTr="00AF76A6">
        <w:tc>
          <w:tcPr>
            <w:tcW w:w="1550" w:type="dxa"/>
          </w:tcPr>
          <w:p w14:paraId="08F1DCF3"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Birthweight (g)</w:t>
            </w:r>
          </w:p>
        </w:tc>
        <w:tc>
          <w:tcPr>
            <w:tcW w:w="1329" w:type="dxa"/>
            <w:vAlign w:val="center"/>
          </w:tcPr>
          <w:p w14:paraId="41B61092"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3350</w:t>
            </w:r>
          </w:p>
          <w:p w14:paraId="00A6970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(584)</w:t>
            </w:r>
          </w:p>
        </w:tc>
        <w:tc>
          <w:tcPr>
            <w:tcW w:w="1109" w:type="dxa"/>
            <w:vAlign w:val="center"/>
          </w:tcPr>
          <w:p w14:paraId="11FC5676"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3381</w:t>
            </w:r>
          </w:p>
          <w:p w14:paraId="188DB6D3"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(622)</w:t>
            </w:r>
          </w:p>
        </w:tc>
        <w:tc>
          <w:tcPr>
            <w:tcW w:w="832" w:type="dxa"/>
            <w:vAlign w:val="center"/>
          </w:tcPr>
          <w:p w14:paraId="0FAB8659"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0.156</w:t>
            </w:r>
          </w:p>
        </w:tc>
        <w:tc>
          <w:tcPr>
            <w:tcW w:w="1515" w:type="dxa"/>
            <w:vAlign w:val="center"/>
          </w:tcPr>
          <w:p w14:paraId="424DBD51"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3334</w:t>
            </w:r>
          </w:p>
          <w:p w14:paraId="3B64985E"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(589)</w:t>
            </w:r>
          </w:p>
        </w:tc>
        <w:tc>
          <w:tcPr>
            <w:tcW w:w="0" w:type="auto"/>
            <w:vAlign w:val="center"/>
          </w:tcPr>
          <w:p w14:paraId="1D361854"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3398</w:t>
            </w:r>
          </w:p>
          <w:p w14:paraId="3F50219D"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(569)</w:t>
            </w:r>
          </w:p>
        </w:tc>
        <w:tc>
          <w:tcPr>
            <w:tcW w:w="0" w:type="auto"/>
            <w:vAlign w:val="center"/>
          </w:tcPr>
          <w:p w14:paraId="00264860"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0.0007</w:t>
            </w:r>
          </w:p>
        </w:tc>
        <w:tc>
          <w:tcPr>
            <w:tcW w:w="0" w:type="auto"/>
            <w:vAlign w:val="center"/>
          </w:tcPr>
          <w:p w14:paraId="57B3312A"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3355</w:t>
            </w:r>
          </w:p>
          <w:p w14:paraId="1071EB2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(604)</w:t>
            </w:r>
          </w:p>
        </w:tc>
        <w:tc>
          <w:tcPr>
            <w:tcW w:w="0" w:type="auto"/>
            <w:vAlign w:val="center"/>
          </w:tcPr>
          <w:p w14:paraId="7D56352A"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3421</w:t>
            </w:r>
          </w:p>
          <w:p w14:paraId="6F4286D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(560)</w:t>
            </w:r>
          </w:p>
        </w:tc>
        <w:tc>
          <w:tcPr>
            <w:tcW w:w="1018" w:type="dxa"/>
            <w:vAlign w:val="center"/>
          </w:tcPr>
          <w:p w14:paraId="663BC63D"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r>
      <w:tr w:rsidR="00AF76A6" w14:paraId="446CFDDC" w14:textId="77777777" w:rsidTr="00AF76A6">
        <w:tc>
          <w:tcPr>
            <w:tcW w:w="1550" w:type="dxa"/>
          </w:tcPr>
          <w:p w14:paraId="561F8A9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Low birthweight  - (&lt;2500g)</w:t>
            </w:r>
          </w:p>
        </w:tc>
        <w:tc>
          <w:tcPr>
            <w:tcW w:w="1329" w:type="dxa"/>
            <w:vAlign w:val="center"/>
          </w:tcPr>
          <w:p w14:paraId="1313C641"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0.065</w:t>
            </w:r>
          </w:p>
        </w:tc>
        <w:tc>
          <w:tcPr>
            <w:tcW w:w="1109" w:type="dxa"/>
            <w:vAlign w:val="center"/>
          </w:tcPr>
          <w:p w14:paraId="78A95C7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0.071</w:t>
            </w:r>
          </w:p>
        </w:tc>
        <w:tc>
          <w:tcPr>
            <w:tcW w:w="832" w:type="dxa"/>
            <w:vAlign w:val="center"/>
          </w:tcPr>
          <w:p w14:paraId="144D2B8F"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0.607</w:t>
            </w:r>
          </w:p>
        </w:tc>
        <w:tc>
          <w:tcPr>
            <w:tcW w:w="1515" w:type="dxa"/>
            <w:vAlign w:val="center"/>
          </w:tcPr>
          <w:p w14:paraId="6F8CB6D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0.071</w:t>
            </w:r>
          </w:p>
        </w:tc>
        <w:tc>
          <w:tcPr>
            <w:tcW w:w="0" w:type="auto"/>
            <w:vAlign w:val="center"/>
          </w:tcPr>
          <w:p w14:paraId="044EF7D4"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0.052</w:t>
            </w:r>
          </w:p>
        </w:tc>
        <w:tc>
          <w:tcPr>
            <w:tcW w:w="0" w:type="auto"/>
            <w:vAlign w:val="center"/>
          </w:tcPr>
          <w:p w14:paraId="64862999"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0.025</w:t>
            </w:r>
          </w:p>
        </w:tc>
        <w:tc>
          <w:tcPr>
            <w:tcW w:w="0" w:type="auto"/>
            <w:vAlign w:val="center"/>
          </w:tcPr>
          <w:p w14:paraId="09F6CB8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0.071</w:t>
            </w:r>
          </w:p>
        </w:tc>
        <w:tc>
          <w:tcPr>
            <w:tcW w:w="0" w:type="auto"/>
            <w:vAlign w:val="center"/>
          </w:tcPr>
          <w:p w14:paraId="5BEA673C"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0.048</w:t>
            </w:r>
          </w:p>
        </w:tc>
        <w:tc>
          <w:tcPr>
            <w:tcW w:w="1018" w:type="dxa"/>
            <w:vAlign w:val="center"/>
          </w:tcPr>
          <w:p w14:paraId="4A87524C"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&lt;0.0001</w:t>
            </w:r>
          </w:p>
        </w:tc>
      </w:tr>
      <w:tr w:rsidR="00AF76A6" w14:paraId="4C4D1D40" w14:textId="77777777" w:rsidTr="00AF76A6">
        <w:tc>
          <w:tcPr>
            <w:tcW w:w="1550" w:type="dxa"/>
          </w:tcPr>
          <w:p w14:paraId="2453A901" w14:textId="77777777" w:rsidR="000445B4" w:rsidRDefault="000445B4" w:rsidP="003C62D3">
            <w:pPr>
              <w:spacing w:line="360" w:lineRule="auto"/>
              <w:rPr>
                <w:rFonts w:asciiTheme="minorBidi" w:hAnsiTheme="minorBidi"/>
                <w:color w:val="000000"/>
                <w:shd w:val="clear" w:color="auto" w:fill="FFFFFF"/>
              </w:rPr>
            </w:pPr>
          </w:p>
        </w:tc>
        <w:tc>
          <w:tcPr>
            <w:tcW w:w="1329" w:type="dxa"/>
            <w:vAlign w:val="center"/>
          </w:tcPr>
          <w:p w14:paraId="38875B2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109" w:type="dxa"/>
            <w:vAlign w:val="center"/>
          </w:tcPr>
          <w:p w14:paraId="3BC11EE5"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832" w:type="dxa"/>
            <w:vAlign w:val="center"/>
          </w:tcPr>
          <w:p w14:paraId="7ACAF95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57CCDA72"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68E51ED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8DD906D"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6FA6969"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6FAAA361"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018" w:type="dxa"/>
            <w:vAlign w:val="center"/>
          </w:tcPr>
          <w:p w14:paraId="004AAFF6"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698CC84C" w14:textId="77777777" w:rsidTr="00AF76A6">
        <w:tc>
          <w:tcPr>
            <w:tcW w:w="1550" w:type="dxa"/>
          </w:tcPr>
          <w:p w14:paraId="4567F286"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morbidity</w:t>
            </w:r>
          </w:p>
        </w:tc>
        <w:tc>
          <w:tcPr>
            <w:tcW w:w="1329" w:type="dxa"/>
            <w:vAlign w:val="center"/>
          </w:tcPr>
          <w:p w14:paraId="3FCFD17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109" w:type="dxa"/>
            <w:vAlign w:val="center"/>
          </w:tcPr>
          <w:p w14:paraId="22A4042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832" w:type="dxa"/>
            <w:vAlign w:val="center"/>
          </w:tcPr>
          <w:p w14:paraId="093FDC95"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71FDEB23"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5328198"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6DA28300"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E888E97"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7D2E670"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018" w:type="dxa"/>
            <w:vAlign w:val="center"/>
          </w:tcPr>
          <w:p w14:paraId="60DF1746"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7F564999" w14:textId="77777777" w:rsidTr="00AF76A6">
        <w:tc>
          <w:tcPr>
            <w:tcW w:w="1550" w:type="dxa"/>
          </w:tcPr>
          <w:p w14:paraId="58ECECB7"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Full term</w:t>
            </w:r>
          </w:p>
        </w:tc>
        <w:tc>
          <w:tcPr>
            <w:tcW w:w="1329" w:type="dxa"/>
            <w:vAlign w:val="center"/>
          </w:tcPr>
          <w:p w14:paraId="144211E8"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0.91</w:t>
            </w:r>
          </w:p>
        </w:tc>
        <w:tc>
          <w:tcPr>
            <w:tcW w:w="1109" w:type="dxa"/>
            <w:vAlign w:val="center"/>
          </w:tcPr>
          <w:p w14:paraId="45B5BA90"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0.9</w:t>
            </w:r>
          </w:p>
        </w:tc>
        <w:tc>
          <w:tcPr>
            <w:tcW w:w="832" w:type="dxa"/>
            <w:vAlign w:val="center"/>
          </w:tcPr>
          <w:p w14:paraId="67C2F283"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0.341</w:t>
            </w:r>
          </w:p>
        </w:tc>
        <w:tc>
          <w:tcPr>
            <w:tcW w:w="1515" w:type="dxa"/>
            <w:vAlign w:val="center"/>
          </w:tcPr>
          <w:p w14:paraId="3CDE8161"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0.9</w:t>
            </w:r>
          </w:p>
        </w:tc>
        <w:tc>
          <w:tcPr>
            <w:tcW w:w="0" w:type="auto"/>
            <w:vAlign w:val="center"/>
          </w:tcPr>
          <w:p w14:paraId="3F162E6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0.92</w:t>
            </w:r>
          </w:p>
        </w:tc>
        <w:tc>
          <w:tcPr>
            <w:tcW w:w="0" w:type="auto"/>
            <w:vAlign w:val="center"/>
          </w:tcPr>
          <w:p w14:paraId="50FEAF7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0.186</w:t>
            </w:r>
          </w:p>
        </w:tc>
        <w:tc>
          <w:tcPr>
            <w:tcW w:w="0" w:type="auto"/>
            <w:vAlign w:val="center"/>
          </w:tcPr>
          <w:p w14:paraId="559E0261"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0.93</w:t>
            </w:r>
          </w:p>
        </w:tc>
        <w:tc>
          <w:tcPr>
            <w:tcW w:w="0" w:type="auto"/>
            <w:vAlign w:val="center"/>
          </w:tcPr>
          <w:p w14:paraId="29CE2C24"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0.91</w:t>
            </w:r>
          </w:p>
        </w:tc>
        <w:tc>
          <w:tcPr>
            <w:tcW w:w="1018" w:type="dxa"/>
            <w:vAlign w:val="center"/>
          </w:tcPr>
          <w:p w14:paraId="65801FF1"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0.0047</w:t>
            </w:r>
          </w:p>
        </w:tc>
      </w:tr>
      <w:tr w:rsidR="00AF76A6" w14:paraId="10FFC173" w14:textId="77777777" w:rsidTr="00AF76A6">
        <w:tc>
          <w:tcPr>
            <w:tcW w:w="1550" w:type="dxa"/>
          </w:tcPr>
          <w:p w14:paraId="2C5265C0"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Premature</w:t>
            </w:r>
          </w:p>
        </w:tc>
        <w:tc>
          <w:tcPr>
            <w:tcW w:w="1329" w:type="dxa"/>
            <w:vAlign w:val="center"/>
          </w:tcPr>
          <w:p w14:paraId="70163144"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0.065</w:t>
            </w:r>
          </w:p>
        </w:tc>
        <w:tc>
          <w:tcPr>
            <w:tcW w:w="1109" w:type="dxa"/>
            <w:vAlign w:val="center"/>
          </w:tcPr>
          <w:p w14:paraId="1E6CF89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0.073</w:t>
            </w:r>
          </w:p>
        </w:tc>
        <w:tc>
          <w:tcPr>
            <w:tcW w:w="832" w:type="dxa"/>
            <w:vAlign w:val="center"/>
          </w:tcPr>
          <w:p w14:paraId="55896822"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136CD1CC"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0.066</w:t>
            </w:r>
          </w:p>
        </w:tc>
        <w:tc>
          <w:tcPr>
            <w:tcW w:w="0" w:type="auto"/>
            <w:vAlign w:val="center"/>
          </w:tcPr>
          <w:p w14:paraId="50B932BC"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0.06</w:t>
            </w:r>
          </w:p>
        </w:tc>
        <w:tc>
          <w:tcPr>
            <w:tcW w:w="0" w:type="auto"/>
            <w:vAlign w:val="center"/>
          </w:tcPr>
          <w:p w14:paraId="6BDC35E7"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A0CD66D"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0.05</w:t>
            </w:r>
          </w:p>
        </w:tc>
        <w:tc>
          <w:tcPr>
            <w:tcW w:w="0" w:type="auto"/>
            <w:vAlign w:val="center"/>
          </w:tcPr>
          <w:p w14:paraId="598B090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0.07</w:t>
            </w:r>
          </w:p>
        </w:tc>
        <w:tc>
          <w:tcPr>
            <w:tcW w:w="1018" w:type="dxa"/>
            <w:vAlign w:val="center"/>
          </w:tcPr>
          <w:p w14:paraId="45E583D8"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76B49304" w14:textId="77777777" w:rsidTr="00AF76A6">
        <w:tc>
          <w:tcPr>
            <w:tcW w:w="1550" w:type="dxa"/>
          </w:tcPr>
          <w:p w14:paraId="3EAD134C" w14:textId="77777777" w:rsidR="000445B4" w:rsidRPr="00AF5AA5" w:rsidRDefault="000445B4" w:rsidP="003C62D3">
            <w:pPr>
              <w:spacing w:line="360" w:lineRule="auto"/>
              <w:rPr>
                <w:rFonts w:asciiTheme="minorBidi" w:hAnsiTheme="minorBidi"/>
                <w:color w:val="000000"/>
                <w:shd w:val="clear" w:color="auto" w:fill="FFFFFF"/>
              </w:rPr>
            </w:pPr>
            <w:r w:rsidRPr="00AF1BA7">
              <w:rPr>
                <w:rFonts w:asciiTheme="minorBidi" w:hAnsiTheme="minorBidi"/>
                <w:color w:val="000000"/>
                <w:shd w:val="clear" w:color="auto" w:fill="FFFFFF"/>
              </w:rPr>
              <w:t>Missing</w:t>
            </w:r>
          </w:p>
        </w:tc>
        <w:tc>
          <w:tcPr>
            <w:tcW w:w="1329" w:type="dxa"/>
            <w:vAlign w:val="center"/>
          </w:tcPr>
          <w:p w14:paraId="10CA1F2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0.024</w:t>
            </w:r>
          </w:p>
        </w:tc>
        <w:tc>
          <w:tcPr>
            <w:tcW w:w="1109" w:type="dxa"/>
            <w:vAlign w:val="center"/>
          </w:tcPr>
          <w:p w14:paraId="35190AA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0.021</w:t>
            </w:r>
          </w:p>
        </w:tc>
        <w:tc>
          <w:tcPr>
            <w:tcW w:w="832" w:type="dxa"/>
            <w:vAlign w:val="center"/>
          </w:tcPr>
          <w:p w14:paraId="1CB9B3EF"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1B388B74"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0.025</w:t>
            </w:r>
          </w:p>
        </w:tc>
        <w:tc>
          <w:tcPr>
            <w:tcW w:w="0" w:type="auto"/>
            <w:vAlign w:val="center"/>
          </w:tcPr>
          <w:p w14:paraId="634A9A6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0.02</w:t>
            </w:r>
          </w:p>
        </w:tc>
        <w:tc>
          <w:tcPr>
            <w:tcW w:w="0" w:type="auto"/>
            <w:vAlign w:val="center"/>
          </w:tcPr>
          <w:p w14:paraId="4011991D"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E2BBC82"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0.01</w:t>
            </w:r>
          </w:p>
        </w:tc>
        <w:tc>
          <w:tcPr>
            <w:tcW w:w="0" w:type="auto"/>
            <w:vAlign w:val="center"/>
          </w:tcPr>
          <w:p w14:paraId="6EEBB24C"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0.02</w:t>
            </w:r>
          </w:p>
        </w:tc>
        <w:tc>
          <w:tcPr>
            <w:tcW w:w="1018" w:type="dxa"/>
            <w:vAlign w:val="center"/>
          </w:tcPr>
          <w:p w14:paraId="6323FD2D"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0986E8F5" w14:textId="77777777" w:rsidTr="00AF76A6">
        <w:tc>
          <w:tcPr>
            <w:tcW w:w="1550" w:type="dxa"/>
          </w:tcPr>
          <w:p w14:paraId="08790155" w14:textId="77777777" w:rsidR="000445B4" w:rsidRDefault="000445B4" w:rsidP="003C62D3">
            <w:pPr>
              <w:spacing w:line="360" w:lineRule="auto"/>
              <w:rPr>
                <w:rFonts w:asciiTheme="minorBidi" w:hAnsiTheme="minorBidi"/>
                <w:color w:val="000000"/>
                <w:shd w:val="clear" w:color="auto" w:fill="FFFFFF"/>
              </w:rPr>
            </w:pPr>
          </w:p>
        </w:tc>
        <w:tc>
          <w:tcPr>
            <w:tcW w:w="1329" w:type="dxa"/>
            <w:vAlign w:val="center"/>
          </w:tcPr>
          <w:p w14:paraId="2534DD8B"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109" w:type="dxa"/>
            <w:vAlign w:val="center"/>
          </w:tcPr>
          <w:p w14:paraId="7823D1CB"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832" w:type="dxa"/>
            <w:vAlign w:val="center"/>
          </w:tcPr>
          <w:p w14:paraId="113450B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1F090241"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7A82A91"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975C3EF"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5EA77B3"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EFED9A1"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018" w:type="dxa"/>
            <w:vAlign w:val="center"/>
          </w:tcPr>
          <w:p w14:paraId="21EFD9E5"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6B0FEDF2" w14:textId="77777777" w:rsidTr="00AF76A6">
        <w:tc>
          <w:tcPr>
            <w:tcW w:w="1550" w:type="dxa"/>
          </w:tcPr>
          <w:p w14:paraId="17A3AC6A" w14:textId="77777777" w:rsidR="000445B4" w:rsidRDefault="000445B4" w:rsidP="003C62D3">
            <w:pPr>
              <w:spacing w:line="360" w:lineRule="auto"/>
              <w:jc w:val="center"/>
              <w:rPr>
                <w:rFonts w:asciiTheme="minorBidi" w:hAnsiTheme="minorBidi"/>
                <w:color w:val="000000"/>
                <w:shd w:val="clear" w:color="auto" w:fill="FFFFFF"/>
              </w:rPr>
            </w:pPr>
          </w:p>
        </w:tc>
        <w:tc>
          <w:tcPr>
            <w:tcW w:w="1329" w:type="dxa"/>
            <w:vAlign w:val="center"/>
          </w:tcPr>
          <w:p w14:paraId="7D1A14D4"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109" w:type="dxa"/>
            <w:vAlign w:val="center"/>
          </w:tcPr>
          <w:p w14:paraId="6C9DFD4D"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832" w:type="dxa"/>
            <w:vAlign w:val="center"/>
          </w:tcPr>
          <w:p w14:paraId="040B6F95"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45C45D4D"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193C3954"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67003A3"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2485FEE"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D94ED87"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018" w:type="dxa"/>
            <w:vAlign w:val="center"/>
          </w:tcPr>
          <w:p w14:paraId="45691323"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56657766" w14:textId="77777777" w:rsidTr="00AF76A6">
        <w:tc>
          <w:tcPr>
            <w:tcW w:w="1550" w:type="dxa"/>
          </w:tcPr>
          <w:p w14:paraId="5D283AA6" w14:textId="77777777" w:rsidR="000445B4" w:rsidRDefault="000445B4" w:rsidP="003C62D3">
            <w:pPr>
              <w:spacing w:line="360" w:lineRule="auto"/>
              <w:jc w:val="center"/>
              <w:rPr>
                <w:rFonts w:asciiTheme="minorBidi" w:hAnsiTheme="minorBidi"/>
                <w:color w:val="000000"/>
                <w:shd w:val="clear" w:color="auto" w:fill="FFFFFF"/>
              </w:rPr>
            </w:pPr>
            <w:r w:rsidRPr="00AF5AA5">
              <w:rPr>
                <w:rFonts w:asciiTheme="minorBidi" w:hAnsiTheme="minorBidi"/>
                <w:b/>
              </w:rPr>
              <w:t>Infant and child feeding</w:t>
            </w:r>
          </w:p>
        </w:tc>
        <w:tc>
          <w:tcPr>
            <w:tcW w:w="1329" w:type="dxa"/>
            <w:vAlign w:val="center"/>
          </w:tcPr>
          <w:p w14:paraId="6B5ED522"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109" w:type="dxa"/>
            <w:vAlign w:val="center"/>
          </w:tcPr>
          <w:p w14:paraId="30236998"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832" w:type="dxa"/>
            <w:vAlign w:val="center"/>
          </w:tcPr>
          <w:p w14:paraId="5996C9F4"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515" w:type="dxa"/>
            <w:vAlign w:val="center"/>
          </w:tcPr>
          <w:p w14:paraId="08CE786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3EDA3F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EB81C6F"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827C921"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95BEC1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1018" w:type="dxa"/>
            <w:vAlign w:val="center"/>
          </w:tcPr>
          <w:p w14:paraId="467D77B0"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AF76A6" w14:paraId="23F36E90" w14:textId="77777777" w:rsidTr="00AF76A6">
        <w:tc>
          <w:tcPr>
            <w:tcW w:w="1550" w:type="dxa"/>
          </w:tcPr>
          <w:p w14:paraId="0DA26371" w14:textId="77777777" w:rsidR="000445B4" w:rsidRPr="00AF5AA5" w:rsidRDefault="000445B4" w:rsidP="003C62D3">
            <w:pPr>
              <w:spacing w:line="360" w:lineRule="auto"/>
              <w:jc w:val="center"/>
              <w:rPr>
                <w:rFonts w:asciiTheme="minorBidi" w:hAnsiTheme="minorBidi"/>
                <w:b/>
              </w:rPr>
            </w:pPr>
            <w:r>
              <w:rPr>
                <w:rFonts w:asciiTheme="minorBidi" w:hAnsiTheme="minorBidi"/>
                <w:color w:val="000000"/>
                <w:shd w:val="clear" w:color="auto" w:fill="FFFFFF"/>
              </w:rPr>
              <w:t>Age at introduction of solid food (months)</w:t>
            </w:r>
          </w:p>
        </w:tc>
        <w:tc>
          <w:tcPr>
            <w:tcW w:w="1329" w:type="dxa"/>
            <w:vAlign w:val="center"/>
          </w:tcPr>
          <w:p w14:paraId="29CDA24B"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4.78</w:t>
            </w:r>
          </w:p>
          <w:p w14:paraId="50D7F295"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(1.52)</w:t>
            </w:r>
          </w:p>
        </w:tc>
        <w:tc>
          <w:tcPr>
            <w:tcW w:w="1109" w:type="dxa"/>
            <w:vAlign w:val="center"/>
          </w:tcPr>
          <w:p w14:paraId="07822815"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4.89</w:t>
            </w:r>
          </w:p>
          <w:p w14:paraId="27485AF6"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(1.47)</w:t>
            </w:r>
          </w:p>
        </w:tc>
        <w:tc>
          <w:tcPr>
            <w:tcW w:w="832" w:type="dxa"/>
            <w:vAlign w:val="center"/>
          </w:tcPr>
          <w:p w14:paraId="1DD66516"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0.161</w:t>
            </w:r>
          </w:p>
        </w:tc>
        <w:tc>
          <w:tcPr>
            <w:tcW w:w="1515" w:type="dxa"/>
            <w:vAlign w:val="center"/>
          </w:tcPr>
          <w:p w14:paraId="44F0CF0A"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4.78</w:t>
            </w:r>
          </w:p>
          <w:p w14:paraId="65438880"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(1.52)</w:t>
            </w:r>
          </w:p>
        </w:tc>
        <w:tc>
          <w:tcPr>
            <w:tcW w:w="0" w:type="auto"/>
            <w:vAlign w:val="center"/>
          </w:tcPr>
          <w:p w14:paraId="6AD8767B"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4.89</w:t>
            </w:r>
          </w:p>
          <w:p w14:paraId="0D4640AD"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(1.50)</w:t>
            </w:r>
          </w:p>
        </w:tc>
        <w:tc>
          <w:tcPr>
            <w:tcW w:w="0" w:type="auto"/>
            <w:vAlign w:val="center"/>
          </w:tcPr>
          <w:p w14:paraId="5B2BE73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0.108</w:t>
            </w:r>
          </w:p>
        </w:tc>
        <w:tc>
          <w:tcPr>
            <w:tcW w:w="0" w:type="auto"/>
            <w:vAlign w:val="center"/>
          </w:tcPr>
          <w:p w14:paraId="3E5215ED"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4.83</w:t>
            </w:r>
          </w:p>
          <w:p w14:paraId="6E2002FB"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(1.5)</w:t>
            </w:r>
          </w:p>
        </w:tc>
        <w:tc>
          <w:tcPr>
            <w:tcW w:w="0" w:type="auto"/>
            <w:vAlign w:val="center"/>
          </w:tcPr>
          <w:p w14:paraId="5D1F47E0"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4.97</w:t>
            </w:r>
          </w:p>
          <w:p w14:paraId="14153D69"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(1.37)</w:t>
            </w:r>
          </w:p>
        </w:tc>
        <w:tc>
          <w:tcPr>
            <w:tcW w:w="1018" w:type="dxa"/>
            <w:vAlign w:val="center"/>
          </w:tcPr>
          <w:p w14:paraId="0DE1A13E"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0.0037</w:t>
            </w:r>
          </w:p>
        </w:tc>
      </w:tr>
      <w:tr w:rsidR="00AF76A6" w14:paraId="0315DE68" w14:textId="77777777" w:rsidTr="00AF76A6">
        <w:tc>
          <w:tcPr>
            <w:tcW w:w="1550" w:type="dxa"/>
          </w:tcPr>
          <w:p w14:paraId="4CE55624" w14:textId="77777777" w:rsidR="000445B4"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Baby given </w:t>
            </w:r>
            <w:proofErr w:type="spellStart"/>
            <w:r>
              <w:rPr>
                <w:rFonts w:asciiTheme="minorBidi" w:hAnsiTheme="minorBidi"/>
                <w:color w:val="000000"/>
                <w:shd w:val="clear" w:color="auto" w:fill="FFFFFF"/>
              </w:rPr>
              <w:t>cows</w:t>
            </w:r>
            <w:proofErr w:type="spellEnd"/>
            <w:r>
              <w:rPr>
                <w:rFonts w:asciiTheme="minorBidi" w:hAnsiTheme="minorBidi"/>
                <w:color w:val="000000"/>
                <w:shd w:val="clear" w:color="auto" w:fill="FFFFFF"/>
              </w:rPr>
              <w:t xml:space="preserve"> milk (months)</w:t>
            </w:r>
          </w:p>
        </w:tc>
        <w:tc>
          <w:tcPr>
            <w:tcW w:w="1329" w:type="dxa"/>
            <w:vAlign w:val="center"/>
          </w:tcPr>
          <w:p w14:paraId="15267607"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7.39</w:t>
            </w:r>
          </w:p>
          <w:p w14:paraId="7F8AA0F0"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(1.58)</w:t>
            </w:r>
          </w:p>
        </w:tc>
        <w:tc>
          <w:tcPr>
            <w:tcW w:w="1109" w:type="dxa"/>
            <w:vAlign w:val="center"/>
          </w:tcPr>
          <w:p w14:paraId="044D1273"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7.00</w:t>
            </w:r>
          </w:p>
          <w:p w14:paraId="1BC9719D"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(1.76)</w:t>
            </w:r>
          </w:p>
        </w:tc>
        <w:tc>
          <w:tcPr>
            <w:tcW w:w="832" w:type="dxa"/>
            <w:vAlign w:val="center"/>
          </w:tcPr>
          <w:p w14:paraId="1A18517B"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0.02</w:t>
            </w:r>
          </w:p>
        </w:tc>
        <w:tc>
          <w:tcPr>
            <w:tcW w:w="1515" w:type="dxa"/>
            <w:vAlign w:val="center"/>
          </w:tcPr>
          <w:p w14:paraId="31FA8D10"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7.38</w:t>
            </w:r>
          </w:p>
          <w:p w14:paraId="74026D2F"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(1.59)</w:t>
            </w:r>
          </w:p>
        </w:tc>
        <w:tc>
          <w:tcPr>
            <w:tcW w:w="0" w:type="auto"/>
            <w:vAlign w:val="center"/>
          </w:tcPr>
          <w:p w14:paraId="1C23A421"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6.96</w:t>
            </w:r>
          </w:p>
          <w:p w14:paraId="1E5C49CD"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(1.58)</w:t>
            </w:r>
          </w:p>
        </w:tc>
        <w:tc>
          <w:tcPr>
            <w:tcW w:w="0" w:type="auto"/>
            <w:vAlign w:val="center"/>
          </w:tcPr>
          <w:p w14:paraId="5587FFB5"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0.003</w:t>
            </w:r>
          </w:p>
        </w:tc>
        <w:tc>
          <w:tcPr>
            <w:tcW w:w="0" w:type="auto"/>
            <w:vAlign w:val="center"/>
          </w:tcPr>
          <w:p w14:paraId="5D69B278"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7.2</w:t>
            </w:r>
          </w:p>
          <w:p w14:paraId="3AF09F21"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(1.68)</w:t>
            </w:r>
          </w:p>
        </w:tc>
        <w:tc>
          <w:tcPr>
            <w:tcW w:w="0" w:type="auto"/>
            <w:vAlign w:val="center"/>
          </w:tcPr>
          <w:p w14:paraId="3C15804B" w14:textId="77777777" w:rsidR="000445B4" w:rsidRPr="00B37B69" w:rsidRDefault="000445B4" w:rsidP="003C62D3">
            <w:pPr>
              <w:spacing w:line="360" w:lineRule="auto"/>
              <w:jc w:val="center"/>
              <w:rPr>
                <w:rFonts w:asciiTheme="minorBidi" w:hAnsiTheme="minorBidi"/>
                <w:color w:val="000000"/>
              </w:rPr>
            </w:pPr>
            <w:r w:rsidRPr="00B37B69">
              <w:rPr>
                <w:rFonts w:asciiTheme="minorBidi" w:hAnsiTheme="minorBidi"/>
                <w:color w:val="000000"/>
              </w:rPr>
              <w:t>6.93</w:t>
            </w:r>
          </w:p>
          <w:p w14:paraId="1FE785C7"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(1.47)</w:t>
            </w:r>
          </w:p>
        </w:tc>
        <w:tc>
          <w:tcPr>
            <w:tcW w:w="1018" w:type="dxa"/>
            <w:vAlign w:val="center"/>
          </w:tcPr>
          <w:p w14:paraId="1003F68B" w14:textId="77777777" w:rsidR="000445B4" w:rsidRPr="00B37B69" w:rsidRDefault="000445B4" w:rsidP="003C62D3">
            <w:pPr>
              <w:spacing w:line="360" w:lineRule="auto"/>
              <w:jc w:val="center"/>
              <w:rPr>
                <w:rFonts w:asciiTheme="minorBidi" w:hAnsiTheme="minorBidi"/>
                <w:color w:val="000000"/>
                <w:shd w:val="clear" w:color="auto" w:fill="FFFFFF"/>
              </w:rPr>
            </w:pPr>
            <w:r w:rsidRPr="00B37B69">
              <w:rPr>
                <w:rFonts w:asciiTheme="minorBidi" w:hAnsiTheme="minorBidi"/>
                <w:color w:val="000000"/>
              </w:rPr>
              <w:t>0.0069</w:t>
            </w:r>
          </w:p>
        </w:tc>
      </w:tr>
    </w:tbl>
    <w:p w14:paraId="79020030" w14:textId="77777777" w:rsidR="000445B4" w:rsidRDefault="000445B4" w:rsidP="000445B4">
      <w:pPr>
        <w:spacing w:line="360" w:lineRule="auto"/>
        <w:rPr>
          <w:rFonts w:asciiTheme="minorBidi" w:hAnsiTheme="minorBidi"/>
        </w:rPr>
      </w:pPr>
    </w:p>
    <w:p w14:paraId="5CCE2B6C" w14:textId="77777777" w:rsidR="000445B4" w:rsidRDefault="000445B4" w:rsidP="000445B4">
      <w:pPr>
        <w:spacing w:line="360" w:lineRule="auto"/>
        <w:rPr>
          <w:rFonts w:asciiTheme="minorBidi" w:hAnsiTheme="minorBidi"/>
        </w:rPr>
      </w:pPr>
    </w:p>
    <w:p w14:paraId="6C64B40F" w14:textId="77777777" w:rsidR="000445B4" w:rsidRDefault="000445B4" w:rsidP="000445B4">
      <w:pPr>
        <w:spacing w:line="360" w:lineRule="auto"/>
        <w:rPr>
          <w:rFonts w:asciiTheme="minorBidi" w:hAnsiTheme="minorBidi"/>
          <w:i/>
          <w:iCs/>
        </w:rPr>
      </w:pPr>
      <w:r>
        <w:rPr>
          <w:rFonts w:asciiTheme="minorBidi" w:hAnsiTheme="minorBidi"/>
          <w:i/>
          <w:iCs/>
        </w:rPr>
        <w:t>Regression discontinuity</w:t>
      </w:r>
      <w:r w:rsidRPr="00D308DF">
        <w:rPr>
          <w:rFonts w:asciiTheme="minorBidi" w:hAnsiTheme="minorBidi"/>
          <w:i/>
          <w:iCs/>
        </w:rPr>
        <w:t xml:space="preserve"> results</w:t>
      </w:r>
      <w:r>
        <w:rPr>
          <w:rFonts w:asciiTheme="minorBidi" w:hAnsiTheme="minorBidi"/>
          <w:i/>
          <w:iCs/>
        </w:rPr>
        <w:t xml:space="preserve"> for GUS</w:t>
      </w:r>
    </w:p>
    <w:p w14:paraId="6E5C9DE1" w14:textId="77777777" w:rsidR="000445B4" w:rsidRDefault="000445B4" w:rsidP="000445B4">
      <w:pPr>
        <w:spacing w:line="360" w:lineRule="auto"/>
        <w:rPr>
          <w:rFonts w:asciiTheme="minorBidi" w:hAnsiTheme="minorBidi"/>
        </w:rPr>
      </w:pPr>
      <w:r>
        <w:rPr>
          <w:rFonts w:asciiTheme="minorBidi" w:hAnsiTheme="minorBidi"/>
        </w:rPr>
        <w:t>Due to the forcing variable being categorical income, it was transformed into equivalised household income (See Chapter 2 Methods). It was not possible to use regression discontinuity methods for most of the outcome variables as assumptions were not met. We present the results for the primary outcome of breast feeding initiation and duration; and the secondary outcomes birthweight and low birthweight.</w:t>
      </w:r>
    </w:p>
    <w:p w14:paraId="7221B972" w14:textId="4027B71C" w:rsidR="000445B4" w:rsidRPr="00F45962" w:rsidRDefault="000445B4" w:rsidP="000445B4">
      <w:pPr>
        <w:spacing w:line="360" w:lineRule="auto"/>
        <w:rPr>
          <w:rFonts w:asciiTheme="minorBidi" w:eastAsia="Times New Roman" w:hAnsiTheme="minorBidi"/>
          <w:color w:val="000000"/>
        </w:rPr>
      </w:pPr>
      <w:r>
        <w:rPr>
          <w:rFonts w:asciiTheme="minorBidi" w:hAnsiTheme="minorBidi"/>
        </w:rPr>
        <w:t xml:space="preserve">Table </w:t>
      </w:r>
      <w:r w:rsidR="00124112">
        <w:rPr>
          <w:rFonts w:asciiTheme="minorBidi" w:hAnsiTheme="minorBidi"/>
        </w:rPr>
        <w:t xml:space="preserve">17 </w:t>
      </w:r>
      <w:r>
        <w:rPr>
          <w:rFonts w:asciiTheme="minorBidi" w:hAnsiTheme="minorBidi"/>
        </w:rPr>
        <w:t xml:space="preserve">gives the coefficients and 95% confidence intervals for the regression discontinuity analyses. Comparing Group 1 recipients to Group 2 eligible but not claiming, there were no </w:t>
      </w:r>
      <w:r>
        <w:rPr>
          <w:rFonts w:asciiTheme="minorBidi" w:hAnsiTheme="minorBidi"/>
        </w:rPr>
        <w:lastRenderedPageBreak/>
        <w:t xml:space="preserve">differences in the outcomes. For Recipients vs Nearly Eligible, children were less likely to be breastfed and if they were, it was for a shorter duration (0.45 months shorter on average). Recipients had a lower birthweight and were more </w:t>
      </w:r>
      <w:proofErr w:type="spellStart"/>
      <w:r>
        <w:rPr>
          <w:rFonts w:asciiTheme="minorBidi" w:hAnsiTheme="minorBidi"/>
        </w:rPr>
        <w:t>likey</w:t>
      </w:r>
      <w:proofErr w:type="spellEnd"/>
      <w:r>
        <w:rPr>
          <w:rFonts w:asciiTheme="minorBidi" w:hAnsiTheme="minorBidi"/>
        </w:rPr>
        <w:t xml:space="preserve"> to be in the low birthweight category compared to the Nearly Eligible group. Comparing the All Eligible group to the nearly eligible group, they were breast fed for a shorter duration (0.33 months shorter on average) and they had lower birthweight (</w:t>
      </w:r>
      <w:r w:rsidRPr="00F45962">
        <w:rPr>
          <w:rFonts w:asciiTheme="minorBidi" w:eastAsia="Times New Roman" w:hAnsiTheme="minorBidi"/>
          <w:color w:val="000000"/>
        </w:rPr>
        <w:t>0.018</w:t>
      </w:r>
      <w:r>
        <w:rPr>
          <w:rFonts w:asciiTheme="minorBidi" w:eastAsia="Times New Roman" w:hAnsiTheme="minorBidi"/>
          <w:color w:val="000000"/>
        </w:rPr>
        <w:t>g lighter on average).</w:t>
      </w:r>
    </w:p>
    <w:p w14:paraId="12D43C3C" w14:textId="77777777" w:rsidR="000445B4" w:rsidRDefault="000445B4" w:rsidP="000445B4">
      <w:pPr>
        <w:spacing w:line="360" w:lineRule="auto"/>
        <w:rPr>
          <w:rFonts w:asciiTheme="minorBidi" w:hAnsiTheme="minorBidi"/>
        </w:rPr>
      </w:pPr>
    </w:p>
    <w:p w14:paraId="731779F9" w14:textId="22667739" w:rsidR="000445B4" w:rsidRDefault="000445B4" w:rsidP="000445B4">
      <w:pPr>
        <w:spacing w:line="360" w:lineRule="auto"/>
        <w:rPr>
          <w:rFonts w:asciiTheme="minorBidi" w:hAnsiTheme="minorBidi"/>
          <w:color w:val="000000"/>
          <w:shd w:val="clear" w:color="auto" w:fill="FFFFFF"/>
        </w:rPr>
      </w:pPr>
      <w:r w:rsidRPr="004F685F">
        <w:rPr>
          <w:rFonts w:asciiTheme="minorBidi" w:hAnsiTheme="minorBidi"/>
          <w:b/>
          <w:bCs/>
          <w:color w:val="000000"/>
          <w:shd w:val="clear" w:color="auto" w:fill="FFFFFF"/>
        </w:rPr>
        <w:t xml:space="preserve">TABLE </w:t>
      </w:r>
      <w:r w:rsidR="00124112">
        <w:rPr>
          <w:rFonts w:asciiTheme="minorBidi" w:hAnsiTheme="minorBidi"/>
          <w:b/>
          <w:bCs/>
          <w:color w:val="000000"/>
          <w:shd w:val="clear" w:color="auto" w:fill="FFFFFF"/>
        </w:rPr>
        <w:t>17</w:t>
      </w:r>
      <w:r w:rsidR="00124112">
        <w:rPr>
          <w:rFonts w:asciiTheme="minorBidi" w:hAnsiTheme="minorBidi"/>
          <w:color w:val="000000"/>
          <w:shd w:val="clear" w:color="auto" w:fill="FFFFFF"/>
        </w:rPr>
        <w:t xml:space="preserve"> </w:t>
      </w:r>
      <w:r>
        <w:rPr>
          <w:rFonts w:asciiTheme="minorBidi" w:hAnsiTheme="minorBidi"/>
          <w:color w:val="000000"/>
          <w:shd w:val="clear" w:color="auto" w:fill="FFFFFF"/>
        </w:rPr>
        <w:t>– Comparisons of primary and secondary outcomes using regression discontinuity for GUS sweep 1 (age 10 months)</w:t>
      </w:r>
    </w:p>
    <w:tbl>
      <w:tblPr>
        <w:tblStyle w:val="TableGrid"/>
        <w:tblW w:w="0" w:type="auto"/>
        <w:tblInd w:w="-714" w:type="dxa"/>
        <w:tblLook w:val="04A0" w:firstRow="1" w:lastRow="0" w:firstColumn="1" w:lastColumn="0" w:noHBand="0" w:noVBand="1"/>
      </w:tblPr>
      <w:tblGrid>
        <w:gridCol w:w="1562"/>
        <w:gridCol w:w="1595"/>
        <w:gridCol w:w="1042"/>
        <w:gridCol w:w="1600"/>
        <w:gridCol w:w="1165"/>
        <w:gridCol w:w="1601"/>
        <w:gridCol w:w="1165"/>
      </w:tblGrid>
      <w:tr w:rsidR="000445B4" w14:paraId="32CF1E55" w14:textId="77777777" w:rsidTr="003C62D3">
        <w:tc>
          <w:tcPr>
            <w:tcW w:w="0" w:type="auto"/>
          </w:tcPr>
          <w:p w14:paraId="66AF3DCA"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0" w:type="auto"/>
          </w:tcPr>
          <w:p w14:paraId="6BE263CB" w14:textId="7558B237" w:rsidR="000445B4" w:rsidRDefault="00AF76A6"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w:t>
            </w:r>
            <w:r w:rsidR="000445B4">
              <w:rPr>
                <w:rFonts w:asciiTheme="minorBidi" w:hAnsiTheme="minorBidi"/>
                <w:b/>
                <w:bCs/>
                <w:color w:val="000000"/>
                <w:shd w:val="clear" w:color="auto" w:fill="FFFFFF"/>
              </w:rPr>
              <w:t xml:space="preserve">vs </w:t>
            </w:r>
            <w:r>
              <w:rPr>
                <w:rFonts w:asciiTheme="minorBidi" w:hAnsiTheme="minorBidi"/>
                <w:b/>
                <w:bCs/>
                <w:color w:val="000000"/>
                <w:shd w:val="clear" w:color="auto" w:fill="FFFFFF"/>
              </w:rPr>
              <w:t>Eligible (</w:t>
            </w:r>
            <w:r w:rsidR="000445B4">
              <w:rPr>
                <w:rFonts w:asciiTheme="minorBidi" w:hAnsiTheme="minorBidi"/>
                <w:b/>
                <w:bCs/>
                <w:color w:val="000000"/>
                <w:shd w:val="clear" w:color="auto" w:fill="FFFFFF"/>
              </w:rPr>
              <w:t>E</w:t>
            </w:r>
            <w:r>
              <w:rPr>
                <w:rFonts w:asciiTheme="minorBidi" w:hAnsiTheme="minorBidi"/>
                <w:b/>
                <w:bCs/>
                <w:color w:val="000000"/>
                <w:shd w:val="clear" w:color="auto" w:fill="FFFFFF"/>
              </w:rPr>
              <w:t>)</w:t>
            </w:r>
          </w:p>
          <w:p w14:paraId="671B54C9"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1E908E8B"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2AB93713" w14:textId="254894FF" w:rsidR="000445B4" w:rsidRDefault="00AF76A6"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w:t>
            </w:r>
            <w:r w:rsidR="000445B4">
              <w:rPr>
                <w:rFonts w:asciiTheme="minorBidi" w:hAnsiTheme="minorBidi"/>
                <w:b/>
                <w:bCs/>
                <w:color w:val="000000"/>
                <w:shd w:val="clear" w:color="auto" w:fill="FFFFFF"/>
              </w:rPr>
              <w:t>R</w:t>
            </w:r>
            <w:r>
              <w:rPr>
                <w:rFonts w:asciiTheme="minorBidi" w:hAnsiTheme="minorBidi"/>
                <w:b/>
                <w:bCs/>
                <w:color w:val="000000"/>
                <w:shd w:val="clear" w:color="auto" w:fill="FFFFFF"/>
              </w:rPr>
              <w:t>)</w:t>
            </w:r>
            <w:r w:rsidR="000445B4">
              <w:rPr>
                <w:rFonts w:asciiTheme="minorBidi" w:hAnsiTheme="minorBidi"/>
                <w:b/>
                <w:bCs/>
                <w:color w:val="000000"/>
                <w:shd w:val="clear" w:color="auto" w:fill="FFFFFF"/>
              </w:rPr>
              <w:t xml:space="preserve"> vs </w:t>
            </w:r>
            <w:r>
              <w:rPr>
                <w:rFonts w:asciiTheme="minorBidi" w:hAnsiTheme="minorBidi"/>
                <w:b/>
                <w:bCs/>
                <w:color w:val="000000"/>
                <w:shd w:val="clear" w:color="auto" w:fill="FFFFFF"/>
              </w:rPr>
              <w:t>Nearly Eligible (</w:t>
            </w:r>
            <w:r w:rsidR="000445B4">
              <w:rPr>
                <w:rFonts w:asciiTheme="minorBidi" w:hAnsiTheme="minorBidi"/>
                <w:b/>
                <w:bCs/>
                <w:color w:val="000000"/>
                <w:shd w:val="clear" w:color="auto" w:fill="FFFFFF"/>
              </w:rPr>
              <w:t>NE</w:t>
            </w:r>
            <w:r>
              <w:rPr>
                <w:rFonts w:asciiTheme="minorBidi" w:hAnsiTheme="minorBidi"/>
                <w:b/>
                <w:bCs/>
                <w:color w:val="000000"/>
                <w:shd w:val="clear" w:color="auto" w:fill="FFFFFF"/>
              </w:rPr>
              <w:t>)</w:t>
            </w:r>
            <w:r w:rsidR="000445B4">
              <w:rPr>
                <w:rFonts w:asciiTheme="minorBidi" w:hAnsiTheme="minorBidi"/>
                <w:b/>
                <w:bCs/>
                <w:color w:val="000000"/>
                <w:shd w:val="clear" w:color="auto" w:fill="FFFFFF"/>
              </w:rPr>
              <w:t xml:space="preserve"> </w:t>
            </w:r>
          </w:p>
          <w:p w14:paraId="1E829FCF"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14397BC1"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7C4D4D63" w14:textId="515B9507" w:rsidR="000445B4" w:rsidRPr="00471BDF" w:rsidRDefault="00AF76A6"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All Eligible (</w:t>
            </w:r>
            <w:r w:rsidR="000445B4">
              <w:rPr>
                <w:rFonts w:asciiTheme="minorBidi" w:hAnsiTheme="minorBidi"/>
                <w:b/>
                <w:bCs/>
                <w:color w:val="000000"/>
                <w:shd w:val="clear" w:color="auto" w:fill="FFFFFF"/>
              </w:rPr>
              <w:t>AE</w:t>
            </w:r>
            <w:r>
              <w:rPr>
                <w:rFonts w:asciiTheme="minorBidi" w:hAnsiTheme="minorBidi"/>
                <w:b/>
                <w:bCs/>
                <w:color w:val="000000"/>
                <w:shd w:val="clear" w:color="auto" w:fill="FFFFFF"/>
              </w:rPr>
              <w:t>)</w:t>
            </w:r>
            <w:r w:rsidR="000445B4">
              <w:rPr>
                <w:rFonts w:asciiTheme="minorBidi" w:hAnsiTheme="minorBidi"/>
                <w:b/>
                <w:bCs/>
                <w:color w:val="000000"/>
                <w:shd w:val="clear" w:color="auto" w:fill="FFFFFF"/>
              </w:rPr>
              <w:t xml:space="preserve"> vs </w:t>
            </w:r>
            <w:r>
              <w:rPr>
                <w:rFonts w:asciiTheme="minorBidi" w:hAnsiTheme="minorBidi"/>
                <w:b/>
                <w:bCs/>
                <w:color w:val="000000"/>
                <w:shd w:val="clear" w:color="auto" w:fill="FFFFFF"/>
              </w:rPr>
              <w:t>Nearly Eligible (</w:t>
            </w:r>
            <w:r w:rsidR="000445B4">
              <w:rPr>
                <w:rFonts w:asciiTheme="minorBidi" w:hAnsiTheme="minorBidi"/>
                <w:b/>
                <w:bCs/>
                <w:color w:val="000000"/>
                <w:shd w:val="clear" w:color="auto" w:fill="FFFFFF"/>
              </w:rPr>
              <w:t>NE</w:t>
            </w:r>
            <w:r>
              <w:rPr>
                <w:rFonts w:asciiTheme="minorBidi" w:hAnsiTheme="minorBidi"/>
                <w:b/>
                <w:bCs/>
                <w:color w:val="000000"/>
                <w:shd w:val="clear" w:color="auto" w:fill="FFFFFF"/>
              </w:rPr>
              <w:t>)</w:t>
            </w:r>
            <w:r w:rsidR="000445B4">
              <w:rPr>
                <w:rFonts w:asciiTheme="minorBidi" w:hAnsiTheme="minorBidi"/>
                <w:b/>
                <w:bCs/>
                <w:color w:val="000000"/>
                <w:shd w:val="clear" w:color="auto" w:fill="FFFFFF"/>
              </w:rPr>
              <w:t xml:space="preserve"> </w:t>
            </w:r>
          </w:p>
        </w:tc>
        <w:tc>
          <w:tcPr>
            <w:tcW w:w="0" w:type="auto"/>
          </w:tcPr>
          <w:p w14:paraId="3C9ECA99"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0445B4" w14:paraId="156A6779" w14:textId="77777777" w:rsidTr="003C62D3">
        <w:tc>
          <w:tcPr>
            <w:tcW w:w="0" w:type="auto"/>
          </w:tcPr>
          <w:p w14:paraId="4ECB790C"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6EEF96DA" w14:textId="77777777" w:rsidR="000445B4" w:rsidRPr="00F45962" w:rsidRDefault="000445B4" w:rsidP="003C62D3">
            <w:pPr>
              <w:spacing w:line="360" w:lineRule="auto"/>
              <w:rPr>
                <w:rFonts w:asciiTheme="minorBidi" w:hAnsiTheme="minorBidi"/>
                <w:b/>
                <w:bCs/>
                <w:color w:val="000000"/>
                <w:shd w:val="clear" w:color="auto" w:fill="FFFFFF"/>
              </w:rPr>
            </w:pPr>
            <w:r w:rsidRPr="00F45962">
              <w:rPr>
                <w:rFonts w:asciiTheme="minorBidi" w:eastAsia="Times New Roman" w:hAnsiTheme="minorBidi"/>
                <w:b/>
                <w:bCs/>
                <w:color w:val="000000"/>
              </w:rPr>
              <w:t xml:space="preserve">Coefficient of </w:t>
            </w:r>
            <w:r w:rsidRPr="00F45962">
              <w:rPr>
                <w:rFonts w:asciiTheme="minorBidi" w:eastAsia="Times New Roman" w:hAnsiTheme="minorBidi"/>
                <w:b/>
                <w:bCs/>
                <w:color w:val="000000"/>
              </w:rPr>
              <w:br/>
              <w:t>regression discontinuity (CI)</w:t>
            </w:r>
          </w:p>
        </w:tc>
        <w:tc>
          <w:tcPr>
            <w:tcW w:w="0" w:type="auto"/>
          </w:tcPr>
          <w:p w14:paraId="787B0CB2"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23A31143" w14:textId="77777777" w:rsidR="000445B4" w:rsidRPr="00F45962" w:rsidRDefault="000445B4" w:rsidP="003C62D3">
            <w:pPr>
              <w:spacing w:line="360" w:lineRule="auto"/>
              <w:rPr>
                <w:rFonts w:asciiTheme="minorBidi" w:hAnsiTheme="minorBidi"/>
                <w:b/>
                <w:bCs/>
                <w:color w:val="000000"/>
                <w:shd w:val="clear" w:color="auto" w:fill="FFFFFF"/>
              </w:rPr>
            </w:pPr>
            <w:r w:rsidRPr="00F45962">
              <w:rPr>
                <w:rFonts w:asciiTheme="minorBidi" w:eastAsia="Times New Roman" w:hAnsiTheme="minorBidi"/>
                <w:b/>
                <w:bCs/>
                <w:color w:val="000000"/>
              </w:rPr>
              <w:t xml:space="preserve">Coefficient of </w:t>
            </w:r>
            <w:r w:rsidRPr="00F45962">
              <w:rPr>
                <w:rFonts w:asciiTheme="minorBidi" w:eastAsia="Times New Roman" w:hAnsiTheme="minorBidi"/>
                <w:b/>
                <w:bCs/>
                <w:color w:val="000000"/>
              </w:rPr>
              <w:br/>
              <w:t>regression discontinuity (CI)</w:t>
            </w:r>
          </w:p>
        </w:tc>
        <w:tc>
          <w:tcPr>
            <w:tcW w:w="0" w:type="auto"/>
          </w:tcPr>
          <w:p w14:paraId="41D9EFE9"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60D59CCD" w14:textId="77777777" w:rsidR="000445B4" w:rsidRPr="00F45962" w:rsidRDefault="000445B4" w:rsidP="003C62D3">
            <w:pPr>
              <w:spacing w:line="360" w:lineRule="auto"/>
              <w:rPr>
                <w:rFonts w:asciiTheme="minorBidi" w:hAnsiTheme="minorBidi"/>
                <w:b/>
                <w:bCs/>
                <w:color w:val="000000"/>
                <w:shd w:val="clear" w:color="auto" w:fill="FFFFFF"/>
              </w:rPr>
            </w:pPr>
            <w:r w:rsidRPr="00F45962">
              <w:rPr>
                <w:rFonts w:asciiTheme="minorBidi" w:eastAsia="Times New Roman" w:hAnsiTheme="minorBidi"/>
                <w:b/>
                <w:bCs/>
                <w:color w:val="000000"/>
              </w:rPr>
              <w:t xml:space="preserve">Coefficient of </w:t>
            </w:r>
            <w:r w:rsidRPr="00F45962">
              <w:rPr>
                <w:rFonts w:asciiTheme="minorBidi" w:eastAsia="Times New Roman" w:hAnsiTheme="minorBidi"/>
                <w:b/>
                <w:bCs/>
                <w:color w:val="000000"/>
              </w:rPr>
              <w:br/>
              <w:t>regression discontinuity (CI)</w:t>
            </w:r>
          </w:p>
        </w:tc>
        <w:tc>
          <w:tcPr>
            <w:tcW w:w="0" w:type="auto"/>
          </w:tcPr>
          <w:p w14:paraId="7DED5888" w14:textId="77777777" w:rsidR="000445B4" w:rsidRPr="00F45962" w:rsidRDefault="000445B4" w:rsidP="003C62D3">
            <w:pPr>
              <w:spacing w:line="360" w:lineRule="auto"/>
              <w:rPr>
                <w:rFonts w:asciiTheme="minorBidi" w:hAnsiTheme="minorBidi"/>
                <w:b/>
                <w:bCs/>
                <w:color w:val="000000"/>
                <w:shd w:val="clear" w:color="auto" w:fill="FFFFFF"/>
              </w:rPr>
            </w:pPr>
          </w:p>
        </w:tc>
      </w:tr>
      <w:tr w:rsidR="000445B4" w14:paraId="47E6D035" w14:textId="77777777" w:rsidTr="003C62D3">
        <w:trPr>
          <w:trHeight w:val="70"/>
        </w:trPr>
        <w:tc>
          <w:tcPr>
            <w:tcW w:w="0" w:type="auto"/>
          </w:tcPr>
          <w:p w14:paraId="2E104F6B"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42C39A22"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64FCD128"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51F0DE52"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208DD41F"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7C0F650D"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75A4A1F9" w14:textId="77777777" w:rsidR="000445B4" w:rsidRPr="00F45962" w:rsidRDefault="000445B4" w:rsidP="003C62D3">
            <w:pPr>
              <w:spacing w:line="360" w:lineRule="auto"/>
              <w:rPr>
                <w:rFonts w:asciiTheme="minorBidi" w:hAnsiTheme="minorBidi"/>
                <w:b/>
                <w:bCs/>
                <w:color w:val="000000"/>
                <w:shd w:val="clear" w:color="auto" w:fill="FFFFFF"/>
              </w:rPr>
            </w:pPr>
          </w:p>
        </w:tc>
      </w:tr>
      <w:tr w:rsidR="000445B4" w14:paraId="50264FA6" w14:textId="77777777" w:rsidTr="003C62D3">
        <w:trPr>
          <w:trHeight w:val="70"/>
        </w:trPr>
        <w:tc>
          <w:tcPr>
            <w:tcW w:w="0" w:type="auto"/>
          </w:tcPr>
          <w:p w14:paraId="7CCE59BE"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0" w:type="auto"/>
          </w:tcPr>
          <w:p w14:paraId="1355BBB9"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5B0F58AF"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76CA1F6B"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432430A6"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5E6B35FB" w14:textId="77777777" w:rsidR="000445B4" w:rsidRPr="00F45962" w:rsidRDefault="000445B4" w:rsidP="003C62D3">
            <w:pPr>
              <w:spacing w:line="360" w:lineRule="auto"/>
              <w:rPr>
                <w:rFonts w:asciiTheme="minorBidi" w:hAnsiTheme="minorBidi"/>
                <w:b/>
                <w:bCs/>
                <w:color w:val="000000"/>
                <w:shd w:val="clear" w:color="auto" w:fill="FFFFFF"/>
              </w:rPr>
            </w:pPr>
          </w:p>
        </w:tc>
        <w:tc>
          <w:tcPr>
            <w:tcW w:w="0" w:type="auto"/>
          </w:tcPr>
          <w:p w14:paraId="5202CAAE" w14:textId="77777777" w:rsidR="000445B4" w:rsidRPr="00F45962" w:rsidRDefault="000445B4" w:rsidP="003C62D3">
            <w:pPr>
              <w:spacing w:line="360" w:lineRule="auto"/>
              <w:rPr>
                <w:rFonts w:asciiTheme="minorBidi" w:hAnsiTheme="minorBidi"/>
                <w:b/>
                <w:bCs/>
                <w:color w:val="000000"/>
                <w:shd w:val="clear" w:color="auto" w:fill="FFFFFF"/>
              </w:rPr>
            </w:pPr>
          </w:p>
        </w:tc>
      </w:tr>
      <w:tr w:rsidR="000445B4" w14:paraId="1A8BA903" w14:textId="77777777" w:rsidTr="003C62D3">
        <w:tc>
          <w:tcPr>
            <w:tcW w:w="0" w:type="auto"/>
          </w:tcPr>
          <w:p w14:paraId="68CA765C" w14:textId="77777777" w:rsidR="000445B4" w:rsidRPr="00795A6F" w:rsidRDefault="000445B4" w:rsidP="003C62D3">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Child ever breastfed – Yes</w:t>
            </w:r>
          </w:p>
        </w:tc>
        <w:tc>
          <w:tcPr>
            <w:tcW w:w="0" w:type="auto"/>
            <w:vAlign w:val="bottom"/>
          </w:tcPr>
          <w:p w14:paraId="3A2B8635"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0.036 </w:t>
            </w:r>
          </w:p>
          <w:p w14:paraId="32C8707A" w14:textId="77777777" w:rsidR="000445B4" w:rsidRPr="009254AA" w:rsidRDefault="000445B4" w:rsidP="003C62D3">
            <w:pPr>
              <w:spacing w:line="360" w:lineRule="auto"/>
              <w:rPr>
                <w:rFonts w:asciiTheme="minorBidi" w:hAnsiTheme="minorBidi"/>
                <w:color w:val="000000"/>
                <w:shd w:val="clear" w:color="auto" w:fill="FFFFFF"/>
              </w:rPr>
            </w:pPr>
            <w:r w:rsidRPr="009254AA">
              <w:rPr>
                <w:rFonts w:asciiTheme="minorBidi" w:eastAsia="Times New Roman" w:hAnsiTheme="minorBidi"/>
                <w:color w:val="000000"/>
              </w:rPr>
              <w:t>(-0.047 to 0.121)</w:t>
            </w:r>
          </w:p>
        </w:tc>
        <w:tc>
          <w:tcPr>
            <w:tcW w:w="0" w:type="auto"/>
            <w:vAlign w:val="bottom"/>
          </w:tcPr>
          <w:p w14:paraId="4E8FCE43"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p=0.394</w:t>
            </w:r>
          </w:p>
        </w:tc>
        <w:tc>
          <w:tcPr>
            <w:tcW w:w="0" w:type="auto"/>
            <w:vAlign w:val="bottom"/>
          </w:tcPr>
          <w:p w14:paraId="7DE8C74A"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-0.068 </w:t>
            </w:r>
          </w:p>
          <w:p w14:paraId="663251C0"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(-0.138 to 0.0010)</w:t>
            </w:r>
          </w:p>
        </w:tc>
        <w:tc>
          <w:tcPr>
            <w:tcW w:w="0" w:type="auto"/>
            <w:vAlign w:val="bottom"/>
          </w:tcPr>
          <w:p w14:paraId="337713EF"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P=0.053</w:t>
            </w:r>
          </w:p>
        </w:tc>
        <w:tc>
          <w:tcPr>
            <w:tcW w:w="0" w:type="auto"/>
            <w:vAlign w:val="bottom"/>
          </w:tcPr>
          <w:p w14:paraId="7A4481DA"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-0.062 </w:t>
            </w:r>
          </w:p>
          <w:p w14:paraId="313673B8"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(-0.135 to 0.018)</w:t>
            </w:r>
          </w:p>
        </w:tc>
        <w:tc>
          <w:tcPr>
            <w:tcW w:w="0" w:type="auto"/>
            <w:vAlign w:val="bottom"/>
          </w:tcPr>
          <w:p w14:paraId="11022680"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P=0.135</w:t>
            </w:r>
          </w:p>
        </w:tc>
      </w:tr>
      <w:tr w:rsidR="000445B4" w14:paraId="32DEF0F9" w14:textId="77777777" w:rsidTr="003C62D3">
        <w:tc>
          <w:tcPr>
            <w:tcW w:w="0" w:type="auto"/>
          </w:tcPr>
          <w:p w14:paraId="7ADF8784" w14:textId="77777777" w:rsidR="000445B4" w:rsidRPr="00795A6F" w:rsidRDefault="000445B4" w:rsidP="003C62D3">
            <w:pPr>
              <w:spacing w:line="360" w:lineRule="auto"/>
              <w:rPr>
                <w:rFonts w:asciiTheme="minorBidi" w:hAnsiTheme="minorBidi"/>
                <w:color w:val="000000"/>
                <w:shd w:val="clear" w:color="auto" w:fill="FFFFFF"/>
              </w:rPr>
            </w:pPr>
            <w:r w:rsidRPr="00795A6F">
              <w:rPr>
                <w:rFonts w:asciiTheme="minorBidi" w:hAnsiTheme="minorBidi"/>
                <w:color w:val="000000"/>
                <w:shd w:val="clear" w:color="auto" w:fill="FFFFFF"/>
              </w:rPr>
              <w:t>Duration of breastfeeding (months)</w:t>
            </w:r>
          </w:p>
        </w:tc>
        <w:tc>
          <w:tcPr>
            <w:tcW w:w="0" w:type="auto"/>
            <w:vAlign w:val="center"/>
          </w:tcPr>
          <w:p w14:paraId="6C5ED254"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0.457 </w:t>
            </w:r>
          </w:p>
          <w:p w14:paraId="0CB7D8A1"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(-0.179 to 0.963)</w:t>
            </w:r>
          </w:p>
        </w:tc>
        <w:tc>
          <w:tcPr>
            <w:tcW w:w="0" w:type="auto"/>
            <w:vAlign w:val="center"/>
          </w:tcPr>
          <w:p w14:paraId="03FE5290"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P=0.179</w:t>
            </w:r>
          </w:p>
        </w:tc>
        <w:tc>
          <w:tcPr>
            <w:tcW w:w="0" w:type="auto"/>
            <w:vAlign w:val="center"/>
          </w:tcPr>
          <w:p w14:paraId="4EB20905"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-0.45 </w:t>
            </w:r>
          </w:p>
          <w:p w14:paraId="1F10F330" w14:textId="77777777" w:rsidR="000445B4"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(-0.7938 to </w:t>
            </w:r>
          </w:p>
          <w:p w14:paraId="684E4144"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-0.109)</w:t>
            </w:r>
          </w:p>
        </w:tc>
        <w:tc>
          <w:tcPr>
            <w:tcW w:w="0" w:type="auto"/>
            <w:vAlign w:val="center"/>
          </w:tcPr>
          <w:p w14:paraId="1D2ABCD3"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P=0.0097</w:t>
            </w:r>
          </w:p>
        </w:tc>
        <w:tc>
          <w:tcPr>
            <w:tcW w:w="0" w:type="auto"/>
            <w:vAlign w:val="center"/>
          </w:tcPr>
          <w:p w14:paraId="0B9AAC71"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-0.332 </w:t>
            </w:r>
          </w:p>
          <w:p w14:paraId="47D630F5"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(-0.626 to 0.011)</w:t>
            </w:r>
          </w:p>
        </w:tc>
        <w:tc>
          <w:tcPr>
            <w:tcW w:w="0" w:type="auto"/>
            <w:vAlign w:val="center"/>
          </w:tcPr>
          <w:p w14:paraId="7F2112E6"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P=0.058</w:t>
            </w:r>
          </w:p>
        </w:tc>
      </w:tr>
      <w:tr w:rsidR="000445B4" w14:paraId="29FF29B8" w14:textId="77777777" w:rsidTr="003C62D3">
        <w:tc>
          <w:tcPr>
            <w:tcW w:w="0" w:type="auto"/>
          </w:tcPr>
          <w:p w14:paraId="2DCF5E32" w14:textId="77777777" w:rsidR="000445B4" w:rsidRDefault="000445B4" w:rsidP="003C62D3">
            <w:pPr>
              <w:spacing w:line="360" w:lineRule="auto"/>
              <w:jc w:val="center"/>
              <w:rPr>
                <w:rFonts w:asciiTheme="minorBidi" w:hAnsiTheme="minorBidi"/>
                <w:color w:val="000000"/>
                <w:shd w:val="clear" w:color="auto" w:fill="FFFFFF"/>
              </w:rPr>
            </w:pPr>
          </w:p>
        </w:tc>
        <w:tc>
          <w:tcPr>
            <w:tcW w:w="0" w:type="auto"/>
          </w:tcPr>
          <w:p w14:paraId="075D608F"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244E10DD"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61E9A9A0"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5C1D59EE"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6D0FF47F"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1823A1B4" w14:textId="77777777" w:rsidR="000445B4" w:rsidRPr="00F45962" w:rsidRDefault="000445B4" w:rsidP="003C62D3">
            <w:pPr>
              <w:spacing w:line="360" w:lineRule="auto"/>
              <w:rPr>
                <w:rFonts w:asciiTheme="minorBidi" w:hAnsiTheme="minorBidi"/>
                <w:color w:val="000000"/>
                <w:shd w:val="clear" w:color="auto" w:fill="FFFFFF"/>
              </w:rPr>
            </w:pPr>
          </w:p>
        </w:tc>
      </w:tr>
      <w:tr w:rsidR="000445B4" w14:paraId="640369A8" w14:textId="77777777" w:rsidTr="003C62D3">
        <w:tc>
          <w:tcPr>
            <w:tcW w:w="0" w:type="auto"/>
          </w:tcPr>
          <w:p w14:paraId="3CF03B94" w14:textId="77777777" w:rsidR="000445B4" w:rsidRPr="00AF5AA5" w:rsidRDefault="000445B4" w:rsidP="003C62D3">
            <w:pPr>
              <w:spacing w:line="360" w:lineRule="auto"/>
              <w:rPr>
                <w:rFonts w:asciiTheme="minorBidi" w:hAnsiTheme="minorBidi"/>
                <w:b/>
                <w:bCs/>
                <w:color w:val="000000"/>
                <w:shd w:val="clear" w:color="auto" w:fill="FFFFFF"/>
              </w:rPr>
            </w:pPr>
            <w:r w:rsidRPr="00AF5AA5">
              <w:rPr>
                <w:rFonts w:asciiTheme="minorBidi" w:hAnsiTheme="minorBidi"/>
                <w:b/>
                <w:bCs/>
                <w:color w:val="000000"/>
                <w:shd w:val="clear" w:color="auto" w:fill="FFFFFF"/>
              </w:rPr>
              <w:t>Child weight &amp; body size</w:t>
            </w:r>
          </w:p>
        </w:tc>
        <w:tc>
          <w:tcPr>
            <w:tcW w:w="0" w:type="auto"/>
          </w:tcPr>
          <w:p w14:paraId="672A7E65"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643FDC87"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00FC2035"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636C39B7"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49EEFE9E" w14:textId="77777777" w:rsidR="000445B4" w:rsidRPr="00F45962" w:rsidRDefault="000445B4" w:rsidP="003C62D3">
            <w:pPr>
              <w:spacing w:line="360" w:lineRule="auto"/>
              <w:rPr>
                <w:rFonts w:asciiTheme="minorBidi" w:hAnsiTheme="minorBidi"/>
                <w:color w:val="000000"/>
                <w:shd w:val="clear" w:color="auto" w:fill="FFFFFF"/>
              </w:rPr>
            </w:pPr>
          </w:p>
        </w:tc>
        <w:tc>
          <w:tcPr>
            <w:tcW w:w="0" w:type="auto"/>
          </w:tcPr>
          <w:p w14:paraId="70AAD03B" w14:textId="77777777" w:rsidR="000445B4" w:rsidRPr="00F45962" w:rsidRDefault="000445B4" w:rsidP="003C62D3">
            <w:pPr>
              <w:spacing w:line="360" w:lineRule="auto"/>
              <w:rPr>
                <w:rFonts w:asciiTheme="minorBidi" w:hAnsiTheme="minorBidi"/>
                <w:color w:val="000000"/>
                <w:shd w:val="clear" w:color="auto" w:fill="FFFFFF"/>
              </w:rPr>
            </w:pPr>
          </w:p>
        </w:tc>
      </w:tr>
      <w:tr w:rsidR="000445B4" w14:paraId="2EB1D506" w14:textId="77777777" w:rsidTr="003C62D3">
        <w:tc>
          <w:tcPr>
            <w:tcW w:w="0" w:type="auto"/>
          </w:tcPr>
          <w:p w14:paraId="71F9468B"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Birthweight (g)</w:t>
            </w:r>
          </w:p>
        </w:tc>
        <w:tc>
          <w:tcPr>
            <w:tcW w:w="0" w:type="auto"/>
            <w:vAlign w:val="center"/>
          </w:tcPr>
          <w:p w14:paraId="03142DA6"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-26.75 </w:t>
            </w:r>
          </w:p>
          <w:p w14:paraId="3827E331"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(-109 to 40.71)</w:t>
            </w:r>
          </w:p>
        </w:tc>
        <w:tc>
          <w:tcPr>
            <w:tcW w:w="0" w:type="auto"/>
            <w:vAlign w:val="center"/>
          </w:tcPr>
          <w:p w14:paraId="6D4396E2"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p=0.368</w:t>
            </w:r>
          </w:p>
        </w:tc>
        <w:tc>
          <w:tcPr>
            <w:tcW w:w="0" w:type="auto"/>
            <w:vAlign w:val="center"/>
          </w:tcPr>
          <w:p w14:paraId="550042E7"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-49.50 </w:t>
            </w:r>
          </w:p>
          <w:p w14:paraId="061379DA" w14:textId="77777777" w:rsidR="000445B4"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(-84.0 to </w:t>
            </w:r>
          </w:p>
          <w:p w14:paraId="3436632F"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-17.0)</w:t>
            </w:r>
          </w:p>
        </w:tc>
        <w:tc>
          <w:tcPr>
            <w:tcW w:w="0" w:type="auto"/>
            <w:vAlign w:val="center"/>
          </w:tcPr>
          <w:p w14:paraId="2587C463"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P=0.0025</w:t>
            </w:r>
          </w:p>
        </w:tc>
        <w:tc>
          <w:tcPr>
            <w:tcW w:w="0" w:type="auto"/>
            <w:vAlign w:val="bottom"/>
          </w:tcPr>
          <w:p w14:paraId="6485DA49"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0.018</w:t>
            </w:r>
          </w:p>
          <w:p w14:paraId="7E1417EE"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(0.005 to 0.035)</w:t>
            </w:r>
          </w:p>
        </w:tc>
        <w:tc>
          <w:tcPr>
            <w:tcW w:w="0" w:type="auto"/>
            <w:vAlign w:val="bottom"/>
          </w:tcPr>
          <w:p w14:paraId="63E6F780"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P=0.0073</w:t>
            </w:r>
          </w:p>
        </w:tc>
      </w:tr>
      <w:tr w:rsidR="000445B4" w14:paraId="08DF40CE" w14:textId="77777777" w:rsidTr="003C62D3">
        <w:tc>
          <w:tcPr>
            <w:tcW w:w="0" w:type="auto"/>
          </w:tcPr>
          <w:p w14:paraId="774613C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lastRenderedPageBreak/>
              <w:t>Low birthweight  - (&lt;2500g)</w:t>
            </w:r>
          </w:p>
        </w:tc>
        <w:tc>
          <w:tcPr>
            <w:tcW w:w="0" w:type="auto"/>
            <w:vAlign w:val="bottom"/>
          </w:tcPr>
          <w:p w14:paraId="5670C561"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-0.0028 </w:t>
            </w:r>
          </w:p>
          <w:p w14:paraId="3F50F43A"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(-0.0183 to 0.0120)</w:t>
            </w:r>
          </w:p>
        </w:tc>
        <w:tc>
          <w:tcPr>
            <w:tcW w:w="0" w:type="auto"/>
            <w:vAlign w:val="bottom"/>
          </w:tcPr>
          <w:p w14:paraId="1FB634AE"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p=0.674</w:t>
            </w:r>
          </w:p>
        </w:tc>
        <w:tc>
          <w:tcPr>
            <w:tcW w:w="0" w:type="auto"/>
            <w:vAlign w:val="bottom"/>
          </w:tcPr>
          <w:p w14:paraId="2C0FC85C"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0.024 </w:t>
            </w:r>
          </w:p>
          <w:p w14:paraId="74864065"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(0.011 to 0.040)</w:t>
            </w:r>
          </w:p>
        </w:tc>
        <w:tc>
          <w:tcPr>
            <w:tcW w:w="0" w:type="auto"/>
            <w:vAlign w:val="bottom"/>
          </w:tcPr>
          <w:p w14:paraId="5D614DC3"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P=0.0117</w:t>
            </w:r>
          </w:p>
        </w:tc>
        <w:tc>
          <w:tcPr>
            <w:tcW w:w="0" w:type="auto"/>
            <w:vAlign w:val="center"/>
          </w:tcPr>
          <w:p w14:paraId="78F12168" w14:textId="77777777" w:rsidR="000445B4" w:rsidRPr="00F45962" w:rsidRDefault="000445B4" w:rsidP="003C62D3">
            <w:pPr>
              <w:spacing w:line="360" w:lineRule="auto"/>
              <w:rPr>
                <w:rFonts w:asciiTheme="minorBidi" w:eastAsia="Times New Roman" w:hAnsiTheme="minorBidi"/>
                <w:color w:val="000000"/>
              </w:rPr>
            </w:pPr>
            <w:r w:rsidRPr="00F45962">
              <w:rPr>
                <w:rFonts w:asciiTheme="minorBidi" w:eastAsia="Times New Roman" w:hAnsiTheme="minorBidi"/>
                <w:color w:val="000000"/>
              </w:rPr>
              <w:t xml:space="preserve">-3.22 </w:t>
            </w:r>
          </w:p>
          <w:p w14:paraId="559B7E61"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(-30.5 to 60.05)</w:t>
            </w:r>
          </w:p>
        </w:tc>
        <w:tc>
          <w:tcPr>
            <w:tcW w:w="0" w:type="auto"/>
            <w:vAlign w:val="center"/>
          </w:tcPr>
          <w:p w14:paraId="494C22C8" w14:textId="77777777" w:rsidR="000445B4" w:rsidRPr="00F45962" w:rsidRDefault="000445B4" w:rsidP="003C62D3">
            <w:pPr>
              <w:spacing w:line="360" w:lineRule="auto"/>
              <w:rPr>
                <w:rFonts w:asciiTheme="minorBidi" w:hAnsiTheme="minorBidi"/>
                <w:color w:val="000000"/>
                <w:shd w:val="clear" w:color="auto" w:fill="FFFFFF"/>
              </w:rPr>
            </w:pPr>
            <w:r w:rsidRPr="00F45962">
              <w:rPr>
                <w:rFonts w:asciiTheme="minorBidi" w:eastAsia="Times New Roman" w:hAnsiTheme="minorBidi"/>
                <w:color w:val="000000"/>
              </w:rPr>
              <w:t>P=0.523</w:t>
            </w:r>
          </w:p>
        </w:tc>
      </w:tr>
      <w:tr w:rsidR="000445B4" w14:paraId="7D5C5313" w14:textId="77777777" w:rsidTr="003C62D3">
        <w:tc>
          <w:tcPr>
            <w:tcW w:w="0" w:type="auto"/>
          </w:tcPr>
          <w:p w14:paraId="77C5D2C2" w14:textId="77777777" w:rsidR="000445B4" w:rsidRDefault="000445B4" w:rsidP="003C62D3">
            <w:pPr>
              <w:spacing w:line="360" w:lineRule="auto"/>
              <w:rPr>
                <w:rFonts w:asciiTheme="minorBidi" w:hAnsiTheme="minorBidi"/>
                <w:color w:val="000000"/>
                <w:shd w:val="clear" w:color="auto" w:fill="FFFFFF"/>
              </w:rPr>
            </w:pPr>
          </w:p>
        </w:tc>
        <w:tc>
          <w:tcPr>
            <w:tcW w:w="0" w:type="auto"/>
          </w:tcPr>
          <w:p w14:paraId="7B3357F5" w14:textId="77777777" w:rsidR="000445B4" w:rsidRDefault="000445B4" w:rsidP="003C62D3">
            <w:pPr>
              <w:spacing w:line="360" w:lineRule="auto"/>
              <w:rPr>
                <w:rFonts w:asciiTheme="minorBidi" w:hAnsiTheme="minorBidi"/>
                <w:color w:val="000000"/>
                <w:shd w:val="clear" w:color="auto" w:fill="FFFFFF"/>
              </w:rPr>
            </w:pPr>
          </w:p>
        </w:tc>
        <w:tc>
          <w:tcPr>
            <w:tcW w:w="0" w:type="auto"/>
          </w:tcPr>
          <w:p w14:paraId="7BC23907" w14:textId="77777777" w:rsidR="000445B4" w:rsidRDefault="000445B4" w:rsidP="003C62D3">
            <w:pPr>
              <w:spacing w:line="360" w:lineRule="auto"/>
              <w:rPr>
                <w:rFonts w:asciiTheme="minorBidi" w:hAnsiTheme="minorBidi"/>
                <w:color w:val="000000"/>
                <w:shd w:val="clear" w:color="auto" w:fill="FFFFFF"/>
              </w:rPr>
            </w:pPr>
          </w:p>
        </w:tc>
        <w:tc>
          <w:tcPr>
            <w:tcW w:w="0" w:type="auto"/>
          </w:tcPr>
          <w:p w14:paraId="6512B874" w14:textId="77777777" w:rsidR="000445B4" w:rsidRDefault="000445B4" w:rsidP="003C62D3">
            <w:pPr>
              <w:spacing w:line="360" w:lineRule="auto"/>
              <w:rPr>
                <w:rFonts w:asciiTheme="minorBidi" w:hAnsiTheme="minorBidi"/>
                <w:color w:val="000000"/>
                <w:shd w:val="clear" w:color="auto" w:fill="FFFFFF"/>
              </w:rPr>
            </w:pPr>
          </w:p>
        </w:tc>
        <w:tc>
          <w:tcPr>
            <w:tcW w:w="0" w:type="auto"/>
          </w:tcPr>
          <w:p w14:paraId="1A3B1E2C" w14:textId="77777777" w:rsidR="000445B4" w:rsidRDefault="000445B4" w:rsidP="003C62D3">
            <w:pPr>
              <w:spacing w:line="360" w:lineRule="auto"/>
              <w:rPr>
                <w:rFonts w:asciiTheme="minorBidi" w:hAnsiTheme="minorBidi"/>
                <w:color w:val="000000"/>
                <w:shd w:val="clear" w:color="auto" w:fill="FFFFFF"/>
              </w:rPr>
            </w:pPr>
          </w:p>
        </w:tc>
        <w:tc>
          <w:tcPr>
            <w:tcW w:w="0" w:type="auto"/>
          </w:tcPr>
          <w:p w14:paraId="69014444" w14:textId="77777777" w:rsidR="000445B4" w:rsidRDefault="000445B4" w:rsidP="003C62D3">
            <w:pPr>
              <w:spacing w:line="360" w:lineRule="auto"/>
              <w:rPr>
                <w:rFonts w:asciiTheme="minorBidi" w:hAnsiTheme="minorBidi"/>
                <w:color w:val="000000"/>
                <w:shd w:val="clear" w:color="auto" w:fill="FFFFFF"/>
              </w:rPr>
            </w:pPr>
          </w:p>
        </w:tc>
        <w:tc>
          <w:tcPr>
            <w:tcW w:w="0" w:type="auto"/>
          </w:tcPr>
          <w:p w14:paraId="70A4CD13" w14:textId="77777777" w:rsidR="000445B4" w:rsidRDefault="000445B4" w:rsidP="003C62D3">
            <w:pPr>
              <w:spacing w:line="360" w:lineRule="auto"/>
              <w:rPr>
                <w:rFonts w:asciiTheme="minorBidi" w:hAnsiTheme="minorBidi"/>
                <w:color w:val="000000"/>
                <w:shd w:val="clear" w:color="auto" w:fill="FFFFFF"/>
              </w:rPr>
            </w:pPr>
          </w:p>
        </w:tc>
      </w:tr>
    </w:tbl>
    <w:p w14:paraId="59EC05CC" w14:textId="77777777" w:rsidR="000445B4" w:rsidRDefault="000445B4" w:rsidP="000445B4">
      <w:pPr>
        <w:spacing w:line="360" w:lineRule="auto"/>
        <w:rPr>
          <w:rFonts w:asciiTheme="minorBidi" w:hAnsiTheme="minorBidi"/>
          <w:color w:val="000000"/>
          <w:shd w:val="clear" w:color="auto" w:fill="FFFFFF"/>
        </w:rPr>
      </w:pPr>
    </w:p>
    <w:p w14:paraId="4EA753BA" w14:textId="4FF88BC4" w:rsidR="000445B4" w:rsidRDefault="000445B4" w:rsidP="000445B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124112">
        <w:rPr>
          <w:rFonts w:asciiTheme="minorBidi" w:hAnsiTheme="minorBidi"/>
          <w:color w:val="000000"/>
          <w:shd w:val="clear" w:color="auto" w:fill="FFFFFF"/>
        </w:rPr>
        <w:t xml:space="preserve">18 </w:t>
      </w:r>
      <w:r>
        <w:rPr>
          <w:rFonts w:asciiTheme="minorBidi" w:hAnsiTheme="minorBidi"/>
          <w:color w:val="000000"/>
          <w:shd w:val="clear" w:color="auto" w:fill="FFFFFF"/>
        </w:rPr>
        <w:t xml:space="preserve">summarises the comparisons across the two methods (propensity score with regression discontinuity) and the two data sets (GUS and IFS) for outcomes available in both data sets. The main comparison group is for Groups 1 Recipients versus Group 2 Eligible but not claiming. </w:t>
      </w:r>
      <w:bookmarkStart w:id="21" w:name="_Hlk75890468"/>
      <w:r>
        <w:rPr>
          <w:rFonts w:asciiTheme="minorBidi" w:hAnsiTheme="minorBidi"/>
          <w:color w:val="000000"/>
          <w:shd w:val="clear" w:color="auto" w:fill="FFFFFF"/>
        </w:rPr>
        <w:t xml:space="preserve">For nearly all the outcomes, apart from ever breast feeding and breast feeding duration in IFS, the results indicated there is no effect of HSV on the outcomes. For ever breastfed and duration of breastfeeding there are differences between propensity score results from GUS and IFS, with the IFS indicating a negative effect of HSV on breastfeeding. </w:t>
      </w:r>
    </w:p>
    <w:p w14:paraId="0443E0A3" w14:textId="77777777" w:rsidR="000445B4" w:rsidRDefault="000445B4" w:rsidP="000445B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bookmarkEnd w:id="21"/>
    <w:p w14:paraId="3B0D8D6E" w14:textId="77777777" w:rsidR="000445B4" w:rsidRDefault="000445B4" w:rsidP="000445B4">
      <w:pPr>
        <w:spacing w:line="360" w:lineRule="auto"/>
        <w:rPr>
          <w:rFonts w:asciiTheme="minorBidi" w:hAnsiTheme="minorBidi"/>
          <w:b/>
          <w:bCs/>
          <w:color w:val="000000"/>
          <w:shd w:val="clear" w:color="auto" w:fill="FFFFFF"/>
        </w:rPr>
      </w:pPr>
    </w:p>
    <w:p w14:paraId="11F781FE" w14:textId="3AAAFAA9" w:rsidR="000445B4" w:rsidRDefault="000445B4" w:rsidP="000445B4">
      <w:pPr>
        <w:spacing w:line="360" w:lineRule="auto"/>
        <w:rPr>
          <w:rFonts w:asciiTheme="minorBidi" w:hAnsiTheme="minorBidi"/>
          <w:color w:val="000000"/>
          <w:shd w:val="clear" w:color="auto" w:fill="FFFFFF"/>
        </w:rPr>
      </w:pPr>
      <w:r w:rsidRPr="00F04AB0">
        <w:rPr>
          <w:rFonts w:asciiTheme="minorBidi" w:hAnsiTheme="minorBidi"/>
          <w:b/>
          <w:bCs/>
          <w:color w:val="000000"/>
          <w:shd w:val="clear" w:color="auto" w:fill="FFFFFF"/>
        </w:rPr>
        <w:t xml:space="preserve">TABLE </w:t>
      </w:r>
      <w:r w:rsidR="00124112">
        <w:rPr>
          <w:rFonts w:asciiTheme="minorBidi" w:hAnsiTheme="minorBidi"/>
          <w:b/>
          <w:bCs/>
          <w:color w:val="000000"/>
          <w:shd w:val="clear" w:color="auto" w:fill="FFFFFF"/>
        </w:rPr>
        <w:t>18</w:t>
      </w:r>
      <w:r w:rsidR="00124112" w:rsidRPr="00F04AB0">
        <w:rPr>
          <w:rFonts w:asciiTheme="minorBidi" w:hAnsiTheme="minorBidi"/>
          <w:b/>
          <w:bCs/>
          <w:color w:val="000000"/>
          <w:shd w:val="clear" w:color="auto" w:fill="FFFFFF"/>
        </w:rPr>
        <w:t xml:space="preserve"> </w:t>
      </w:r>
      <w:r>
        <w:rPr>
          <w:rFonts w:asciiTheme="minorBidi" w:hAnsiTheme="minorBidi"/>
          <w:color w:val="000000"/>
          <w:shd w:val="clear" w:color="auto" w:fill="FFFFFF"/>
        </w:rPr>
        <w:t xml:space="preserve">– </w:t>
      </w:r>
      <w:bookmarkStart w:id="22" w:name="_Hlk75786389"/>
      <w:r>
        <w:rPr>
          <w:rFonts w:asciiTheme="minorBidi" w:hAnsiTheme="minorBidi"/>
          <w:color w:val="000000"/>
          <w:shd w:val="clear" w:color="auto" w:fill="FFFFFF"/>
        </w:rPr>
        <w:t>Summary of primary and secondary outcomes results comparing GUS and IFS; and propensity score with regression discontinuity</w:t>
      </w:r>
      <w:bookmarkEnd w:id="22"/>
    </w:p>
    <w:tbl>
      <w:tblPr>
        <w:tblStyle w:val="TableGrid"/>
        <w:tblW w:w="0" w:type="auto"/>
        <w:tblInd w:w="-714" w:type="dxa"/>
        <w:tblLook w:val="04A0" w:firstRow="1" w:lastRow="0" w:firstColumn="1" w:lastColumn="0" w:noHBand="0" w:noVBand="1"/>
      </w:tblPr>
      <w:tblGrid>
        <w:gridCol w:w="4616"/>
        <w:gridCol w:w="967"/>
        <w:gridCol w:w="1048"/>
        <w:gridCol w:w="1195"/>
      </w:tblGrid>
      <w:tr w:rsidR="000445B4" w14:paraId="0C7103CB" w14:textId="77777777" w:rsidTr="003C62D3">
        <w:tc>
          <w:tcPr>
            <w:tcW w:w="0" w:type="auto"/>
          </w:tcPr>
          <w:p w14:paraId="5F429642"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0" w:type="auto"/>
          </w:tcPr>
          <w:p w14:paraId="188B4988" w14:textId="3B4121A6" w:rsidR="000445B4" w:rsidRPr="00471BDF" w:rsidRDefault="00361AE2" w:rsidP="003C62D3">
            <w:pPr>
              <w:spacing w:line="360" w:lineRule="auto"/>
              <w:rPr>
                <w:rFonts w:asciiTheme="minorBidi" w:hAnsiTheme="minorBidi"/>
                <w:b/>
                <w:bCs/>
                <w:color w:val="000000"/>
                <w:shd w:val="clear" w:color="auto" w:fill="FFFFFF"/>
              </w:rPr>
            </w:pPr>
            <w:proofErr w:type="spellStart"/>
            <w:r w:rsidRPr="00361AE2">
              <w:rPr>
                <w:rFonts w:asciiTheme="minorBidi" w:hAnsiTheme="minorBidi"/>
                <w:b/>
                <w:bCs/>
                <w:color w:val="000000"/>
                <w:shd w:val="clear" w:color="auto" w:fill="FFFFFF"/>
                <w:vertAlign w:val="superscript"/>
              </w:rPr>
              <w:t>a</w:t>
            </w:r>
            <w:r w:rsidR="000445B4">
              <w:rPr>
                <w:rFonts w:asciiTheme="minorBidi" w:hAnsiTheme="minorBidi"/>
                <w:b/>
                <w:bCs/>
                <w:color w:val="000000"/>
                <w:shd w:val="clear" w:color="auto" w:fill="FFFFFF"/>
              </w:rPr>
              <w:t>R</w:t>
            </w:r>
            <w:proofErr w:type="spellEnd"/>
            <w:r w:rsidR="000445B4">
              <w:rPr>
                <w:rFonts w:asciiTheme="minorBidi" w:hAnsiTheme="minorBidi"/>
                <w:b/>
                <w:bCs/>
                <w:color w:val="000000"/>
                <w:shd w:val="clear" w:color="auto" w:fill="FFFFFF"/>
              </w:rPr>
              <w:t xml:space="preserve"> vs E</w:t>
            </w:r>
          </w:p>
        </w:tc>
        <w:tc>
          <w:tcPr>
            <w:tcW w:w="0" w:type="auto"/>
          </w:tcPr>
          <w:p w14:paraId="32909AEF" w14:textId="77777777" w:rsidR="000445B4" w:rsidRPr="00471BDF"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 vs NE</w:t>
            </w:r>
          </w:p>
        </w:tc>
        <w:tc>
          <w:tcPr>
            <w:tcW w:w="0" w:type="auto"/>
          </w:tcPr>
          <w:p w14:paraId="709482F6" w14:textId="77777777" w:rsidR="000445B4" w:rsidRDefault="000445B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AE vs NE</w:t>
            </w:r>
          </w:p>
        </w:tc>
      </w:tr>
      <w:tr w:rsidR="000445B4" w14:paraId="63C5D73C" w14:textId="77777777" w:rsidTr="003C62D3">
        <w:trPr>
          <w:trHeight w:val="70"/>
        </w:trPr>
        <w:tc>
          <w:tcPr>
            <w:tcW w:w="0" w:type="auto"/>
          </w:tcPr>
          <w:p w14:paraId="66AB2FED"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505A853E" w14:textId="77777777" w:rsidR="000445B4" w:rsidRPr="00471BDF" w:rsidRDefault="000445B4" w:rsidP="003C62D3">
            <w:pPr>
              <w:spacing w:line="360" w:lineRule="auto"/>
              <w:rPr>
                <w:rFonts w:asciiTheme="minorBidi" w:hAnsiTheme="minorBidi"/>
                <w:b/>
                <w:bCs/>
                <w:color w:val="000000"/>
                <w:shd w:val="clear" w:color="auto" w:fill="FFFFFF"/>
              </w:rPr>
            </w:pPr>
          </w:p>
        </w:tc>
        <w:tc>
          <w:tcPr>
            <w:tcW w:w="0" w:type="auto"/>
          </w:tcPr>
          <w:p w14:paraId="3BB675D0" w14:textId="77777777" w:rsidR="000445B4" w:rsidRDefault="000445B4" w:rsidP="003C62D3">
            <w:pPr>
              <w:spacing w:line="360" w:lineRule="auto"/>
              <w:rPr>
                <w:rFonts w:asciiTheme="minorBidi" w:hAnsiTheme="minorBidi"/>
                <w:b/>
                <w:bCs/>
                <w:color w:val="000000"/>
                <w:shd w:val="clear" w:color="auto" w:fill="FFFFFF"/>
              </w:rPr>
            </w:pPr>
          </w:p>
        </w:tc>
        <w:tc>
          <w:tcPr>
            <w:tcW w:w="0" w:type="auto"/>
          </w:tcPr>
          <w:p w14:paraId="61D281AE" w14:textId="77777777" w:rsidR="000445B4" w:rsidRPr="00471BDF" w:rsidRDefault="000445B4" w:rsidP="003C62D3">
            <w:pPr>
              <w:spacing w:line="360" w:lineRule="auto"/>
              <w:rPr>
                <w:rFonts w:asciiTheme="minorBidi" w:hAnsiTheme="minorBidi"/>
                <w:b/>
                <w:bCs/>
                <w:color w:val="000000"/>
                <w:shd w:val="clear" w:color="auto" w:fill="FFFFFF"/>
              </w:rPr>
            </w:pPr>
          </w:p>
        </w:tc>
      </w:tr>
      <w:tr w:rsidR="000445B4" w:rsidRPr="00B37B69" w14:paraId="63FD8E92" w14:textId="77777777" w:rsidTr="003C62D3">
        <w:tc>
          <w:tcPr>
            <w:tcW w:w="0" w:type="auto"/>
          </w:tcPr>
          <w:p w14:paraId="37DF0FA2" w14:textId="77777777" w:rsidR="000445B4" w:rsidRPr="00F04AB0" w:rsidRDefault="000445B4" w:rsidP="003C62D3">
            <w:pPr>
              <w:spacing w:line="360" w:lineRule="auto"/>
              <w:rPr>
                <w:rFonts w:asciiTheme="minorBidi" w:hAnsiTheme="minorBidi"/>
                <w:b/>
                <w:bCs/>
                <w:color w:val="000000"/>
                <w:shd w:val="clear" w:color="auto" w:fill="FFFFFF"/>
              </w:rPr>
            </w:pPr>
            <w:r w:rsidRPr="00F04AB0">
              <w:rPr>
                <w:rFonts w:asciiTheme="minorBidi" w:hAnsiTheme="minorBidi"/>
                <w:b/>
                <w:bCs/>
                <w:color w:val="000000"/>
                <w:shd w:val="clear" w:color="auto" w:fill="FFFFFF"/>
              </w:rPr>
              <w:t>Child ever breastfed – Yes</w:t>
            </w:r>
          </w:p>
        </w:tc>
        <w:tc>
          <w:tcPr>
            <w:tcW w:w="0" w:type="auto"/>
            <w:vAlign w:val="center"/>
          </w:tcPr>
          <w:p w14:paraId="036796D7"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812798B"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7CD8F41"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3D92B240" w14:textId="77777777" w:rsidTr="003C62D3">
        <w:tc>
          <w:tcPr>
            <w:tcW w:w="0" w:type="auto"/>
          </w:tcPr>
          <w:p w14:paraId="11536EB4" w14:textId="0D68DB2F" w:rsidR="000445B4" w:rsidRPr="00681D81" w:rsidRDefault="000445B4" w:rsidP="003C62D3">
            <w:pPr>
              <w:spacing w:line="360" w:lineRule="auto"/>
              <w:rPr>
                <w:rFonts w:asciiTheme="minorBidi" w:hAnsiTheme="minorBidi"/>
                <w:color w:val="000000"/>
                <w:shd w:val="clear" w:color="auto" w:fill="FFFFFF"/>
              </w:rPr>
            </w:pPr>
            <w:r w:rsidRPr="00681D81">
              <w:rPr>
                <w:rFonts w:asciiTheme="minorBidi" w:hAnsiTheme="minorBidi"/>
                <w:color w:val="000000"/>
                <w:shd w:val="clear" w:color="auto" w:fill="FFFFFF"/>
              </w:rPr>
              <w:t>GUS (RD)</w:t>
            </w:r>
            <w:r w:rsidR="00176D0E" w:rsidRPr="00176D0E">
              <w:rPr>
                <w:rFonts w:asciiTheme="minorBidi" w:hAnsiTheme="minorBidi"/>
                <w:color w:val="000000"/>
                <w:shd w:val="clear" w:color="auto" w:fill="FFFFFF"/>
                <w:vertAlign w:val="superscript"/>
              </w:rPr>
              <w:t>b</w:t>
            </w:r>
          </w:p>
        </w:tc>
        <w:tc>
          <w:tcPr>
            <w:tcW w:w="0" w:type="auto"/>
            <w:vAlign w:val="center"/>
          </w:tcPr>
          <w:p w14:paraId="48CAA5F0"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&gt;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E</w:t>
            </w:r>
          </w:p>
        </w:tc>
        <w:tc>
          <w:tcPr>
            <w:tcW w:w="0" w:type="auto"/>
            <w:shd w:val="clear" w:color="auto" w:fill="FBE4D5" w:themeFill="accent2" w:themeFillTint="33"/>
            <w:vAlign w:val="center"/>
          </w:tcPr>
          <w:p w14:paraId="214CCB05"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vAlign w:val="center"/>
          </w:tcPr>
          <w:p w14:paraId="1A1548B3"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16F54FC1" w14:textId="77777777" w:rsidTr="003C62D3">
        <w:tc>
          <w:tcPr>
            <w:tcW w:w="0" w:type="auto"/>
          </w:tcPr>
          <w:p w14:paraId="3FCD1612" w14:textId="77777777" w:rsidR="000445B4" w:rsidRPr="00B37B69"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 (PS)</w:t>
            </w:r>
          </w:p>
        </w:tc>
        <w:tc>
          <w:tcPr>
            <w:tcW w:w="0" w:type="auto"/>
            <w:vAlign w:val="center"/>
          </w:tcPr>
          <w:p w14:paraId="39D47BB1"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vAlign w:val="center"/>
          </w:tcPr>
          <w:p w14:paraId="279A1643"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vAlign w:val="center"/>
          </w:tcPr>
          <w:p w14:paraId="5D54BD76"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5510B30E" w14:textId="77777777" w:rsidTr="003C62D3">
        <w:tc>
          <w:tcPr>
            <w:tcW w:w="0" w:type="auto"/>
          </w:tcPr>
          <w:p w14:paraId="5C016A91" w14:textId="77777777" w:rsidR="000445B4" w:rsidRPr="00B37B69"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IFS (PS)</w:t>
            </w:r>
          </w:p>
        </w:tc>
        <w:tc>
          <w:tcPr>
            <w:tcW w:w="0" w:type="auto"/>
            <w:shd w:val="clear" w:color="auto" w:fill="F4B083" w:themeFill="accent2" w:themeFillTint="99"/>
            <w:vAlign w:val="center"/>
          </w:tcPr>
          <w:p w14:paraId="3D621325"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76853D71"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4B083" w:themeFill="accent2" w:themeFillTint="99"/>
            <w:vAlign w:val="center"/>
          </w:tcPr>
          <w:p w14:paraId="7093116F"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367793B0" w14:textId="77777777" w:rsidTr="003C62D3">
        <w:tc>
          <w:tcPr>
            <w:tcW w:w="0" w:type="auto"/>
          </w:tcPr>
          <w:p w14:paraId="7CB1F0EE" w14:textId="77777777" w:rsidR="000445B4" w:rsidRDefault="000445B4" w:rsidP="003C62D3">
            <w:pPr>
              <w:spacing w:line="360" w:lineRule="auto"/>
              <w:rPr>
                <w:rFonts w:asciiTheme="minorBidi" w:hAnsiTheme="minorBidi"/>
                <w:color w:val="000000"/>
                <w:shd w:val="clear" w:color="auto" w:fill="FFFFFF"/>
              </w:rPr>
            </w:pPr>
          </w:p>
        </w:tc>
        <w:tc>
          <w:tcPr>
            <w:tcW w:w="0" w:type="auto"/>
            <w:vAlign w:val="center"/>
          </w:tcPr>
          <w:p w14:paraId="5174DA4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AE71E3B"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5F7F6CA3"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78709631" w14:textId="77777777" w:rsidTr="003C62D3">
        <w:tc>
          <w:tcPr>
            <w:tcW w:w="0" w:type="auto"/>
          </w:tcPr>
          <w:p w14:paraId="2469A50D" w14:textId="77777777" w:rsidR="000445B4" w:rsidRPr="00F04AB0" w:rsidRDefault="000445B4" w:rsidP="003C62D3">
            <w:pPr>
              <w:spacing w:line="360" w:lineRule="auto"/>
              <w:rPr>
                <w:rFonts w:asciiTheme="minorBidi" w:hAnsiTheme="minorBidi"/>
                <w:b/>
                <w:bCs/>
                <w:color w:val="000000"/>
                <w:shd w:val="clear" w:color="auto" w:fill="FFFFFF"/>
              </w:rPr>
            </w:pPr>
            <w:r w:rsidRPr="00F04AB0">
              <w:rPr>
                <w:rFonts w:asciiTheme="minorBidi" w:hAnsiTheme="minorBidi"/>
                <w:b/>
                <w:bCs/>
                <w:color w:val="000000"/>
                <w:shd w:val="clear" w:color="auto" w:fill="FFFFFF"/>
              </w:rPr>
              <w:t>Duration of breastfeeding (months)</w:t>
            </w:r>
          </w:p>
        </w:tc>
        <w:tc>
          <w:tcPr>
            <w:tcW w:w="0" w:type="auto"/>
            <w:vAlign w:val="center"/>
          </w:tcPr>
          <w:p w14:paraId="03ED9C99"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D9D47E3"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5DBB30C"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7931D524" w14:textId="77777777" w:rsidTr="003C62D3">
        <w:tc>
          <w:tcPr>
            <w:tcW w:w="0" w:type="auto"/>
          </w:tcPr>
          <w:p w14:paraId="123ED6E8" w14:textId="77777777" w:rsidR="000445B4" w:rsidRPr="00F04AB0" w:rsidRDefault="000445B4" w:rsidP="003C62D3">
            <w:pPr>
              <w:spacing w:line="360" w:lineRule="auto"/>
              <w:rPr>
                <w:rFonts w:asciiTheme="minorBidi" w:hAnsiTheme="minorBidi"/>
                <w:b/>
                <w:bCs/>
                <w:color w:val="000000"/>
                <w:shd w:val="clear" w:color="auto" w:fill="FFFFFF"/>
              </w:rPr>
            </w:pPr>
            <w:r w:rsidRPr="00681D81">
              <w:rPr>
                <w:rFonts w:asciiTheme="minorBidi" w:hAnsiTheme="minorBidi"/>
                <w:color w:val="000000"/>
                <w:shd w:val="clear" w:color="auto" w:fill="FFFFFF"/>
              </w:rPr>
              <w:t>GUS (RD)</w:t>
            </w:r>
          </w:p>
        </w:tc>
        <w:tc>
          <w:tcPr>
            <w:tcW w:w="0" w:type="auto"/>
            <w:vAlign w:val="center"/>
          </w:tcPr>
          <w:p w14:paraId="0FC73490"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&gt;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E</w:t>
            </w:r>
          </w:p>
        </w:tc>
        <w:tc>
          <w:tcPr>
            <w:tcW w:w="0" w:type="auto"/>
            <w:vAlign w:val="center"/>
          </w:tcPr>
          <w:p w14:paraId="68382737"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BE4D5" w:themeFill="accent2" w:themeFillTint="33"/>
            <w:vAlign w:val="center"/>
          </w:tcPr>
          <w:p w14:paraId="4D455DF1"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1B9F36DF" w14:textId="77777777" w:rsidTr="003C62D3">
        <w:tc>
          <w:tcPr>
            <w:tcW w:w="0" w:type="auto"/>
          </w:tcPr>
          <w:p w14:paraId="07CACA2E" w14:textId="77777777" w:rsidR="000445B4" w:rsidRPr="00B37B69"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 (PS)</w:t>
            </w:r>
          </w:p>
        </w:tc>
        <w:tc>
          <w:tcPr>
            <w:tcW w:w="0" w:type="auto"/>
            <w:vAlign w:val="center"/>
          </w:tcPr>
          <w:p w14:paraId="09BB032F"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vAlign w:val="center"/>
          </w:tcPr>
          <w:p w14:paraId="6675C597"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vAlign w:val="center"/>
          </w:tcPr>
          <w:p w14:paraId="4F2A0F71"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05F6545B" w14:textId="77777777" w:rsidTr="003C62D3">
        <w:tc>
          <w:tcPr>
            <w:tcW w:w="0" w:type="auto"/>
          </w:tcPr>
          <w:p w14:paraId="4608D42A"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IFS (PS)</w:t>
            </w:r>
          </w:p>
        </w:tc>
        <w:tc>
          <w:tcPr>
            <w:tcW w:w="0" w:type="auto"/>
            <w:shd w:val="clear" w:color="auto" w:fill="F4B083" w:themeFill="accent2" w:themeFillTint="99"/>
            <w:vAlign w:val="center"/>
          </w:tcPr>
          <w:p w14:paraId="5BC03037"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77068977"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4B083" w:themeFill="accent2" w:themeFillTint="99"/>
            <w:vAlign w:val="center"/>
          </w:tcPr>
          <w:p w14:paraId="50D4921D"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1FBBFBF1" w14:textId="77777777" w:rsidTr="003C62D3">
        <w:tc>
          <w:tcPr>
            <w:tcW w:w="0" w:type="auto"/>
          </w:tcPr>
          <w:p w14:paraId="560ED729" w14:textId="77777777" w:rsidR="000445B4" w:rsidRPr="00AF5AA5" w:rsidRDefault="000445B4" w:rsidP="003C62D3">
            <w:pPr>
              <w:spacing w:line="360" w:lineRule="auto"/>
              <w:rPr>
                <w:rFonts w:asciiTheme="minorBidi" w:hAnsiTheme="minorBidi"/>
                <w:b/>
                <w:bCs/>
                <w:color w:val="000000"/>
                <w:shd w:val="clear" w:color="auto" w:fill="FFFFFF"/>
              </w:rPr>
            </w:pPr>
          </w:p>
        </w:tc>
        <w:tc>
          <w:tcPr>
            <w:tcW w:w="0" w:type="auto"/>
            <w:vAlign w:val="center"/>
          </w:tcPr>
          <w:p w14:paraId="12613144"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5ABAA5D"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15B36F28"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0320702F" w14:textId="77777777" w:rsidTr="003C62D3">
        <w:trPr>
          <w:trHeight w:val="416"/>
        </w:trPr>
        <w:tc>
          <w:tcPr>
            <w:tcW w:w="0" w:type="auto"/>
          </w:tcPr>
          <w:p w14:paraId="09BD1F0D" w14:textId="77777777" w:rsidR="000445B4" w:rsidRPr="00F04AB0" w:rsidRDefault="000445B4" w:rsidP="003C62D3">
            <w:pPr>
              <w:spacing w:line="360" w:lineRule="auto"/>
              <w:rPr>
                <w:rFonts w:asciiTheme="minorBidi" w:hAnsiTheme="minorBidi"/>
                <w:b/>
                <w:bCs/>
                <w:color w:val="000000"/>
                <w:shd w:val="clear" w:color="auto" w:fill="FFFFFF"/>
              </w:rPr>
            </w:pPr>
            <w:r w:rsidRPr="00F04AB0">
              <w:rPr>
                <w:rFonts w:asciiTheme="minorBidi" w:hAnsiTheme="minorBidi"/>
                <w:b/>
                <w:bCs/>
                <w:color w:val="000000"/>
                <w:shd w:val="clear" w:color="auto" w:fill="FFFFFF"/>
              </w:rPr>
              <w:t>Birthweight (g)</w:t>
            </w:r>
          </w:p>
        </w:tc>
        <w:tc>
          <w:tcPr>
            <w:tcW w:w="0" w:type="auto"/>
            <w:vAlign w:val="center"/>
          </w:tcPr>
          <w:p w14:paraId="375CE8AD"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256FC1C"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5E1267AE"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6AC06FA0" w14:textId="77777777" w:rsidTr="003C62D3">
        <w:tc>
          <w:tcPr>
            <w:tcW w:w="0" w:type="auto"/>
          </w:tcPr>
          <w:p w14:paraId="0E7C69C2" w14:textId="77777777" w:rsidR="000445B4" w:rsidRPr="00F04AB0" w:rsidRDefault="000445B4" w:rsidP="003C62D3">
            <w:pPr>
              <w:spacing w:line="360" w:lineRule="auto"/>
              <w:rPr>
                <w:rFonts w:asciiTheme="minorBidi" w:hAnsiTheme="minorBidi"/>
                <w:b/>
                <w:bCs/>
                <w:color w:val="000000"/>
                <w:shd w:val="clear" w:color="auto" w:fill="FFFFFF"/>
              </w:rPr>
            </w:pPr>
            <w:r w:rsidRPr="00681D81">
              <w:rPr>
                <w:rFonts w:asciiTheme="minorBidi" w:hAnsiTheme="minorBidi"/>
                <w:color w:val="000000"/>
                <w:shd w:val="clear" w:color="auto" w:fill="FFFFFF"/>
              </w:rPr>
              <w:t>GUS (RD)</w:t>
            </w:r>
          </w:p>
        </w:tc>
        <w:tc>
          <w:tcPr>
            <w:tcW w:w="0" w:type="auto"/>
            <w:vAlign w:val="center"/>
          </w:tcPr>
          <w:p w14:paraId="55F1F12C"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3DBE1095"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A8D08D" w:themeFill="accent6" w:themeFillTint="99"/>
            <w:vAlign w:val="center"/>
          </w:tcPr>
          <w:p w14:paraId="3F8EF7AD"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&gt;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r>
      <w:tr w:rsidR="000445B4" w:rsidRPr="00B37B69" w14:paraId="3E2C487E" w14:textId="77777777" w:rsidTr="003C62D3">
        <w:tc>
          <w:tcPr>
            <w:tcW w:w="0" w:type="auto"/>
          </w:tcPr>
          <w:p w14:paraId="73874DC6"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 (PS)</w:t>
            </w:r>
          </w:p>
        </w:tc>
        <w:tc>
          <w:tcPr>
            <w:tcW w:w="0" w:type="auto"/>
            <w:vAlign w:val="center"/>
          </w:tcPr>
          <w:p w14:paraId="28BFA06A"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vAlign w:val="center"/>
          </w:tcPr>
          <w:p w14:paraId="5A79C32B"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BE4D5" w:themeFill="accent2" w:themeFillTint="33"/>
            <w:vAlign w:val="center"/>
          </w:tcPr>
          <w:p w14:paraId="0C413F76"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49DBC19E" w14:textId="77777777" w:rsidTr="003C62D3">
        <w:tc>
          <w:tcPr>
            <w:tcW w:w="0" w:type="auto"/>
          </w:tcPr>
          <w:p w14:paraId="43E5CD36"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lastRenderedPageBreak/>
              <w:t>IFS (PS)</w:t>
            </w:r>
          </w:p>
        </w:tc>
        <w:tc>
          <w:tcPr>
            <w:tcW w:w="0" w:type="auto"/>
            <w:vAlign w:val="center"/>
          </w:tcPr>
          <w:p w14:paraId="61FE5660"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75447ED5"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4B083" w:themeFill="accent2" w:themeFillTint="99"/>
            <w:vAlign w:val="center"/>
          </w:tcPr>
          <w:p w14:paraId="5FC2A90A"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2DB12119" w14:textId="77777777" w:rsidTr="003C62D3">
        <w:tc>
          <w:tcPr>
            <w:tcW w:w="0" w:type="auto"/>
          </w:tcPr>
          <w:p w14:paraId="0E9FB433" w14:textId="77777777" w:rsidR="000445B4" w:rsidRDefault="000445B4" w:rsidP="003C62D3">
            <w:pPr>
              <w:spacing w:line="360" w:lineRule="auto"/>
              <w:rPr>
                <w:rFonts w:asciiTheme="minorBidi" w:hAnsiTheme="minorBidi"/>
                <w:color w:val="000000"/>
                <w:shd w:val="clear" w:color="auto" w:fill="FFFFFF"/>
              </w:rPr>
            </w:pPr>
          </w:p>
        </w:tc>
        <w:tc>
          <w:tcPr>
            <w:tcW w:w="0" w:type="auto"/>
            <w:vAlign w:val="center"/>
          </w:tcPr>
          <w:p w14:paraId="1FD0CE4A"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886A47B"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5060D3FB"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1F62B382" w14:textId="77777777" w:rsidTr="003C62D3">
        <w:tc>
          <w:tcPr>
            <w:tcW w:w="0" w:type="auto"/>
          </w:tcPr>
          <w:p w14:paraId="7F4F788C" w14:textId="77777777" w:rsidR="000445B4" w:rsidRPr="00F04AB0" w:rsidRDefault="000445B4" w:rsidP="003C62D3">
            <w:pPr>
              <w:spacing w:line="360" w:lineRule="auto"/>
              <w:rPr>
                <w:rFonts w:asciiTheme="minorBidi" w:hAnsiTheme="minorBidi"/>
                <w:b/>
                <w:bCs/>
                <w:color w:val="000000"/>
                <w:shd w:val="clear" w:color="auto" w:fill="FFFFFF"/>
              </w:rPr>
            </w:pPr>
            <w:r w:rsidRPr="00F04AB0">
              <w:rPr>
                <w:rFonts w:asciiTheme="minorBidi" w:hAnsiTheme="minorBidi"/>
                <w:b/>
                <w:bCs/>
                <w:color w:val="000000"/>
                <w:shd w:val="clear" w:color="auto" w:fill="FFFFFF"/>
              </w:rPr>
              <w:t>Low birthweight  - (&lt;2500g)</w:t>
            </w:r>
          </w:p>
        </w:tc>
        <w:tc>
          <w:tcPr>
            <w:tcW w:w="0" w:type="auto"/>
            <w:vAlign w:val="center"/>
          </w:tcPr>
          <w:p w14:paraId="26D0831B"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8425A2F"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148A7978"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34B0E866" w14:textId="77777777" w:rsidTr="003C62D3">
        <w:tc>
          <w:tcPr>
            <w:tcW w:w="0" w:type="auto"/>
          </w:tcPr>
          <w:p w14:paraId="288D3D92" w14:textId="77777777" w:rsidR="000445B4" w:rsidRPr="00F04AB0" w:rsidRDefault="000445B4" w:rsidP="003C62D3">
            <w:pPr>
              <w:spacing w:line="360" w:lineRule="auto"/>
              <w:rPr>
                <w:rFonts w:asciiTheme="minorBidi" w:hAnsiTheme="minorBidi"/>
                <w:b/>
                <w:bCs/>
                <w:color w:val="000000"/>
                <w:shd w:val="clear" w:color="auto" w:fill="FFFFFF"/>
              </w:rPr>
            </w:pPr>
            <w:r w:rsidRPr="00681D81">
              <w:rPr>
                <w:rFonts w:asciiTheme="minorBidi" w:hAnsiTheme="minorBidi"/>
                <w:color w:val="000000"/>
                <w:shd w:val="clear" w:color="auto" w:fill="FFFFFF"/>
              </w:rPr>
              <w:t>GUS (RD)</w:t>
            </w:r>
          </w:p>
        </w:tc>
        <w:tc>
          <w:tcPr>
            <w:tcW w:w="0" w:type="auto"/>
            <w:vAlign w:val="center"/>
          </w:tcPr>
          <w:p w14:paraId="4D7FDE7C"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3D8709B9"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R &gt;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c>
          <w:tcPr>
            <w:tcW w:w="0" w:type="auto"/>
            <w:vAlign w:val="center"/>
          </w:tcPr>
          <w:p w14:paraId="008CCD69"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6F8BDAF1" w14:textId="77777777" w:rsidTr="003C62D3">
        <w:tc>
          <w:tcPr>
            <w:tcW w:w="0" w:type="auto"/>
          </w:tcPr>
          <w:p w14:paraId="01D04DD4"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 (PS)</w:t>
            </w:r>
          </w:p>
        </w:tc>
        <w:tc>
          <w:tcPr>
            <w:tcW w:w="0" w:type="auto"/>
            <w:vAlign w:val="center"/>
          </w:tcPr>
          <w:p w14:paraId="2F46628B"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shd w:val="clear" w:color="auto" w:fill="FBE4D5" w:themeFill="accent2" w:themeFillTint="33"/>
            <w:vAlign w:val="center"/>
          </w:tcPr>
          <w:p w14:paraId="3A3F4A40"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BE4D5" w:themeFill="accent2" w:themeFillTint="33"/>
            <w:vAlign w:val="center"/>
          </w:tcPr>
          <w:p w14:paraId="2910409F"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14E54114" w14:textId="77777777" w:rsidTr="003C62D3">
        <w:tc>
          <w:tcPr>
            <w:tcW w:w="0" w:type="auto"/>
          </w:tcPr>
          <w:p w14:paraId="635B3ED1"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IFS (PS)</w:t>
            </w:r>
          </w:p>
        </w:tc>
        <w:tc>
          <w:tcPr>
            <w:tcW w:w="0" w:type="auto"/>
            <w:vAlign w:val="center"/>
          </w:tcPr>
          <w:p w14:paraId="3E85CE17"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2E400CFE"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4B083" w:themeFill="accent2" w:themeFillTint="99"/>
            <w:vAlign w:val="center"/>
          </w:tcPr>
          <w:p w14:paraId="6A3F2E6F"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106F2025" w14:textId="77777777" w:rsidTr="003C62D3">
        <w:tc>
          <w:tcPr>
            <w:tcW w:w="0" w:type="auto"/>
          </w:tcPr>
          <w:p w14:paraId="39FE4D32" w14:textId="77777777" w:rsidR="000445B4" w:rsidRDefault="000445B4" w:rsidP="003C62D3">
            <w:pPr>
              <w:spacing w:line="360" w:lineRule="auto"/>
              <w:rPr>
                <w:rFonts w:asciiTheme="minorBidi" w:hAnsiTheme="minorBidi"/>
                <w:color w:val="000000"/>
                <w:shd w:val="clear" w:color="auto" w:fill="FFFFFF"/>
              </w:rPr>
            </w:pPr>
          </w:p>
        </w:tc>
        <w:tc>
          <w:tcPr>
            <w:tcW w:w="0" w:type="auto"/>
            <w:vAlign w:val="center"/>
          </w:tcPr>
          <w:p w14:paraId="6BE44217"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2EC85EC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57E8937E"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40348C63" w14:textId="77777777" w:rsidTr="003C62D3">
        <w:tc>
          <w:tcPr>
            <w:tcW w:w="0" w:type="auto"/>
          </w:tcPr>
          <w:p w14:paraId="1230D6FA" w14:textId="77777777" w:rsidR="000445B4" w:rsidRPr="00F04AB0" w:rsidRDefault="000445B4" w:rsidP="003C62D3">
            <w:pPr>
              <w:spacing w:line="360" w:lineRule="auto"/>
              <w:rPr>
                <w:rFonts w:asciiTheme="minorBidi" w:hAnsiTheme="minorBidi"/>
                <w:b/>
                <w:bCs/>
                <w:color w:val="000000"/>
                <w:shd w:val="clear" w:color="auto" w:fill="FFFFFF"/>
              </w:rPr>
            </w:pPr>
            <w:r w:rsidRPr="00F04AB0">
              <w:rPr>
                <w:rFonts w:asciiTheme="minorBidi" w:hAnsiTheme="minorBidi"/>
                <w:b/>
                <w:bCs/>
                <w:color w:val="000000"/>
                <w:shd w:val="clear" w:color="auto" w:fill="FFFFFF"/>
              </w:rPr>
              <w:t>Premature</w:t>
            </w:r>
          </w:p>
        </w:tc>
        <w:tc>
          <w:tcPr>
            <w:tcW w:w="0" w:type="auto"/>
            <w:vAlign w:val="center"/>
          </w:tcPr>
          <w:p w14:paraId="76B3FCC0"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71F439F9"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160F8C6"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16280E2B" w14:textId="77777777" w:rsidTr="003C62D3">
        <w:tc>
          <w:tcPr>
            <w:tcW w:w="0" w:type="auto"/>
          </w:tcPr>
          <w:p w14:paraId="3AFA7E3E" w14:textId="77777777" w:rsidR="000445B4" w:rsidRPr="00AF5AA5"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w:t>
            </w:r>
          </w:p>
        </w:tc>
        <w:tc>
          <w:tcPr>
            <w:tcW w:w="0" w:type="auto"/>
            <w:vAlign w:val="center"/>
          </w:tcPr>
          <w:p w14:paraId="36C9E6EB"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vAlign w:val="center"/>
          </w:tcPr>
          <w:p w14:paraId="7AAC8967" w14:textId="77777777" w:rsidR="000445B4" w:rsidRPr="00B87BDF" w:rsidRDefault="000445B4" w:rsidP="003C62D3">
            <w:pPr>
              <w:spacing w:line="360" w:lineRule="auto"/>
              <w:ind w:left="60"/>
              <w:jc w:val="center"/>
              <w:rPr>
                <w:rFonts w:asciiTheme="minorBidi" w:hAnsiTheme="minorBidi"/>
                <w:color w:val="000000"/>
                <w:shd w:val="clear" w:color="auto" w:fill="FFFFFF"/>
              </w:rPr>
            </w:pPr>
            <w:r>
              <w:rPr>
                <w:rFonts w:asciiTheme="minorBidi" w:hAnsiTheme="minorBidi"/>
                <w:color w:val="000000"/>
                <w:shd w:val="clear" w:color="auto" w:fill="FFFFFF"/>
              </w:rPr>
              <w:t>R &gt;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c>
          <w:tcPr>
            <w:tcW w:w="0" w:type="auto"/>
            <w:vAlign w:val="center"/>
          </w:tcPr>
          <w:p w14:paraId="482031EC"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&gt; NE</w:t>
            </w:r>
          </w:p>
        </w:tc>
      </w:tr>
      <w:tr w:rsidR="000445B4" w:rsidRPr="00B37B69" w14:paraId="65CF991E" w14:textId="77777777" w:rsidTr="003C62D3">
        <w:tc>
          <w:tcPr>
            <w:tcW w:w="0" w:type="auto"/>
          </w:tcPr>
          <w:p w14:paraId="19B43C86"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IFS</w:t>
            </w:r>
          </w:p>
        </w:tc>
        <w:tc>
          <w:tcPr>
            <w:tcW w:w="0" w:type="auto"/>
            <w:vAlign w:val="center"/>
          </w:tcPr>
          <w:p w14:paraId="32829D4C"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vAlign w:val="center"/>
          </w:tcPr>
          <w:p w14:paraId="57D9446D"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R - NE</w:t>
            </w:r>
          </w:p>
        </w:tc>
        <w:tc>
          <w:tcPr>
            <w:tcW w:w="0" w:type="auto"/>
            <w:shd w:val="clear" w:color="auto" w:fill="A8D08D" w:themeFill="accent6" w:themeFillTint="99"/>
            <w:vAlign w:val="center"/>
          </w:tcPr>
          <w:p w14:paraId="4522DEF1"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r>
      <w:tr w:rsidR="000445B4" w:rsidRPr="00B37B69" w14:paraId="555934EA" w14:textId="77777777" w:rsidTr="003C62D3">
        <w:tc>
          <w:tcPr>
            <w:tcW w:w="0" w:type="auto"/>
          </w:tcPr>
          <w:p w14:paraId="6831FE5F" w14:textId="77777777" w:rsidR="000445B4" w:rsidRDefault="000445B4" w:rsidP="003C62D3">
            <w:pPr>
              <w:spacing w:line="360" w:lineRule="auto"/>
              <w:rPr>
                <w:rFonts w:asciiTheme="minorBidi" w:hAnsiTheme="minorBidi"/>
                <w:color w:val="000000"/>
                <w:shd w:val="clear" w:color="auto" w:fill="FFFFFF"/>
              </w:rPr>
            </w:pPr>
          </w:p>
        </w:tc>
        <w:tc>
          <w:tcPr>
            <w:tcW w:w="0" w:type="auto"/>
            <w:vAlign w:val="center"/>
          </w:tcPr>
          <w:p w14:paraId="60F8609F"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339F92FF"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BD7154F"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6621F380" w14:textId="77777777" w:rsidTr="003C62D3">
        <w:tc>
          <w:tcPr>
            <w:tcW w:w="0" w:type="auto"/>
          </w:tcPr>
          <w:p w14:paraId="5A4FDE35" w14:textId="77777777" w:rsidR="000445B4" w:rsidRPr="00F04AB0" w:rsidRDefault="000445B4" w:rsidP="003C62D3">
            <w:pPr>
              <w:spacing w:line="360" w:lineRule="auto"/>
              <w:rPr>
                <w:rFonts w:asciiTheme="minorBidi" w:hAnsiTheme="minorBidi"/>
                <w:b/>
                <w:bCs/>
              </w:rPr>
            </w:pPr>
            <w:r w:rsidRPr="00F04AB0">
              <w:rPr>
                <w:rFonts w:asciiTheme="minorBidi" w:hAnsiTheme="minorBidi"/>
                <w:b/>
                <w:bCs/>
                <w:color w:val="000000"/>
                <w:shd w:val="clear" w:color="auto" w:fill="FFFFFF"/>
              </w:rPr>
              <w:t>Age at introduction of solid food (months)</w:t>
            </w:r>
          </w:p>
        </w:tc>
        <w:tc>
          <w:tcPr>
            <w:tcW w:w="0" w:type="auto"/>
            <w:vAlign w:val="center"/>
          </w:tcPr>
          <w:p w14:paraId="450C71FE"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097DF5D8"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04D0768" w14:textId="77777777" w:rsidR="000445B4" w:rsidRPr="00B37B69" w:rsidRDefault="000445B4" w:rsidP="003C62D3">
            <w:pPr>
              <w:spacing w:line="360" w:lineRule="auto"/>
              <w:jc w:val="center"/>
              <w:rPr>
                <w:rFonts w:asciiTheme="minorBidi" w:hAnsiTheme="minorBidi"/>
                <w:color w:val="000000"/>
                <w:shd w:val="clear" w:color="auto" w:fill="FFFFFF"/>
              </w:rPr>
            </w:pPr>
          </w:p>
        </w:tc>
      </w:tr>
      <w:tr w:rsidR="000445B4" w:rsidRPr="00B37B69" w14:paraId="37FCEA18" w14:textId="77777777" w:rsidTr="003C62D3">
        <w:tc>
          <w:tcPr>
            <w:tcW w:w="0" w:type="auto"/>
          </w:tcPr>
          <w:p w14:paraId="3F8763B8"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w:t>
            </w:r>
          </w:p>
        </w:tc>
        <w:tc>
          <w:tcPr>
            <w:tcW w:w="0" w:type="auto"/>
            <w:vAlign w:val="center"/>
          </w:tcPr>
          <w:p w14:paraId="48096B1A"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vAlign w:val="center"/>
          </w:tcPr>
          <w:p w14:paraId="2C5E9572"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R -</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c>
          <w:tcPr>
            <w:tcW w:w="0" w:type="auto"/>
            <w:vAlign w:val="center"/>
          </w:tcPr>
          <w:p w14:paraId="4397F774"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 NE</w:t>
            </w:r>
          </w:p>
        </w:tc>
      </w:tr>
      <w:tr w:rsidR="000445B4" w:rsidRPr="00B37B69" w14:paraId="5B18655B" w14:textId="77777777" w:rsidTr="003C62D3">
        <w:tc>
          <w:tcPr>
            <w:tcW w:w="0" w:type="auto"/>
          </w:tcPr>
          <w:p w14:paraId="7CAD6319" w14:textId="77777777" w:rsidR="000445B4" w:rsidRDefault="000445B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IFS</w:t>
            </w:r>
          </w:p>
        </w:tc>
        <w:tc>
          <w:tcPr>
            <w:tcW w:w="0" w:type="auto"/>
            <w:vAlign w:val="center"/>
          </w:tcPr>
          <w:p w14:paraId="22BFA1C2"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E</w:t>
            </w:r>
          </w:p>
        </w:tc>
        <w:tc>
          <w:tcPr>
            <w:tcW w:w="0" w:type="auto"/>
            <w:vAlign w:val="center"/>
          </w:tcPr>
          <w:p w14:paraId="2CAD43B4"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R &lt; NE</w:t>
            </w:r>
          </w:p>
        </w:tc>
        <w:tc>
          <w:tcPr>
            <w:tcW w:w="0" w:type="auto"/>
            <w:shd w:val="clear" w:color="auto" w:fill="F4B083" w:themeFill="accent2" w:themeFillTint="99"/>
            <w:vAlign w:val="center"/>
          </w:tcPr>
          <w:p w14:paraId="0E0B1B06" w14:textId="77777777" w:rsidR="000445B4" w:rsidRPr="00B37B69" w:rsidRDefault="000445B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&lt; NE</w:t>
            </w:r>
          </w:p>
        </w:tc>
      </w:tr>
      <w:tr w:rsidR="000445B4" w:rsidRPr="00B37B69" w14:paraId="786CB8A6" w14:textId="77777777" w:rsidTr="003C62D3">
        <w:tc>
          <w:tcPr>
            <w:tcW w:w="0" w:type="auto"/>
          </w:tcPr>
          <w:p w14:paraId="51F54C65" w14:textId="77777777" w:rsidR="000445B4" w:rsidRDefault="000445B4" w:rsidP="003C62D3">
            <w:pPr>
              <w:spacing w:line="360" w:lineRule="auto"/>
              <w:rPr>
                <w:rFonts w:asciiTheme="minorBidi" w:hAnsiTheme="minorBidi"/>
                <w:color w:val="000000"/>
                <w:shd w:val="clear" w:color="auto" w:fill="FFFFFF"/>
              </w:rPr>
            </w:pPr>
          </w:p>
        </w:tc>
        <w:tc>
          <w:tcPr>
            <w:tcW w:w="0" w:type="auto"/>
            <w:vAlign w:val="center"/>
          </w:tcPr>
          <w:p w14:paraId="4A808D97"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40C4BDF6" w14:textId="77777777" w:rsidR="000445B4" w:rsidRPr="00B37B69" w:rsidRDefault="000445B4" w:rsidP="003C62D3">
            <w:pPr>
              <w:spacing w:line="360" w:lineRule="auto"/>
              <w:jc w:val="center"/>
              <w:rPr>
                <w:rFonts w:asciiTheme="minorBidi" w:hAnsiTheme="minorBidi"/>
                <w:color w:val="000000"/>
                <w:shd w:val="clear" w:color="auto" w:fill="FFFFFF"/>
              </w:rPr>
            </w:pPr>
          </w:p>
        </w:tc>
        <w:tc>
          <w:tcPr>
            <w:tcW w:w="0" w:type="auto"/>
            <w:vAlign w:val="center"/>
          </w:tcPr>
          <w:p w14:paraId="56B8539E" w14:textId="77777777" w:rsidR="000445B4" w:rsidRPr="00B37B69" w:rsidRDefault="000445B4" w:rsidP="003C62D3">
            <w:pPr>
              <w:spacing w:line="360" w:lineRule="auto"/>
              <w:jc w:val="center"/>
              <w:rPr>
                <w:rFonts w:asciiTheme="minorBidi" w:hAnsiTheme="minorBidi"/>
                <w:color w:val="000000"/>
                <w:shd w:val="clear" w:color="auto" w:fill="FFFFFF"/>
              </w:rPr>
            </w:pPr>
          </w:p>
        </w:tc>
      </w:tr>
    </w:tbl>
    <w:p w14:paraId="7DF4B9DA" w14:textId="6764BBD2" w:rsidR="000445B4" w:rsidRDefault="00176D0E" w:rsidP="000445B4">
      <w:pPr>
        <w:spacing w:line="360" w:lineRule="auto"/>
        <w:rPr>
          <w:rFonts w:asciiTheme="minorBidi" w:hAnsiTheme="minorBidi"/>
        </w:rPr>
      </w:pPr>
      <w:r w:rsidRPr="00176D0E">
        <w:rPr>
          <w:rFonts w:asciiTheme="minorBidi" w:hAnsiTheme="minorBidi"/>
          <w:vertAlign w:val="superscript"/>
        </w:rPr>
        <w:t>a</w:t>
      </w:r>
      <w:r>
        <w:rPr>
          <w:rFonts w:asciiTheme="minorBidi" w:hAnsiTheme="minorBidi"/>
        </w:rPr>
        <w:t xml:space="preserve"> R – Recipients; E – Eligible not claiming; NE – Nearly Eligible; AE – All Eligible</w:t>
      </w:r>
    </w:p>
    <w:p w14:paraId="1E865A15" w14:textId="47B0C55E" w:rsidR="00176D0E" w:rsidRDefault="00176D0E" w:rsidP="000445B4">
      <w:pPr>
        <w:spacing w:line="360" w:lineRule="auto"/>
        <w:rPr>
          <w:rFonts w:asciiTheme="minorBidi" w:hAnsiTheme="minorBidi"/>
        </w:rPr>
      </w:pPr>
      <w:r w:rsidRPr="00176D0E">
        <w:rPr>
          <w:rFonts w:asciiTheme="minorBidi" w:hAnsiTheme="minorBidi"/>
          <w:vertAlign w:val="superscript"/>
        </w:rPr>
        <w:t>b</w:t>
      </w:r>
      <w:r>
        <w:rPr>
          <w:rFonts w:asciiTheme="minorBidi" w:hAnsiTheme="minorBidi"/>
        </w:rPr>
        <w:t xml:space="preserve"> RD – Regression Discontinuity method; PS – Propensity Score method</w:t>
      </w:r>
    </w:p>
    <w:p w14:paraId="308AE2A6" w14:textId="4C5F03CE" w:rsidR="000445B4" w:rsidRPr="00F6250D" w:rsidRDefault="000445B4" w:rsidP="000445B4">
      <w:pPr>
        <w:spacing w:line="360" w:lineRule="auto"/>
        <w:rPr>
          <w:rFonts w:asciiTheme="minorBidi" w:hAnsiTheme="minorBidi"/>
          <w:i/>
          <w:iCs/>
        </w:rPr>
      </w:pPr>
      <w:r w:rsidRPr="00F6250D">
        <w:rPr>
          <w:rFonts w:asciiTheme="minorBidi" w:hAnsiTheme="minorBidi"/>
          <w:i/>
          <w:iCs/>
        </w:rPr>
        <w:t xml:space="preserve">Key to the cells of Table </w:t>
      </w:r>
      <w:r w:rsidR="00124112">
        <w:rPr>
          <w:rFonts w:asciiTheme="minorBidi" w:hAnsiTheme="minorBidi"/>
          <w:i/>
          <w:iCs/>
        </w:rPr>
        <w:t>18</w:t>
      </w:r>
    </w:p>
    <w:p w14:paraId="5B25B6EC" w14:textId="77777777" w:rsidR="000445B4" w:rsidRDefault="000445B4" w:rsidP="000445B4">
      <w:pPr>
        <w:spacing w:line="360" w:lineRule="auto"/>
        <w:rPr>
          <w:rFonts w:asciiTheme="minorBidi" w:hAnsiTheme="minorBidi"/>
        </w:rPr>
      </w:pPr>
      <w:r>
        <w:rPr>
          <w:rFonts w:asciiTheme="minorBidi" w:hAnsiTheme="minorBidi"/>
        </w:rPr>
        <w:t>&lt; Recipients lower compared to the comparison group (either Eligible or Nearly Eligible) or All Eligible lower compared to the comparison group Nearly Eligible</w:t>
      </w:r>
    </w:p>
    <w:p w14:paraId="50E7538D" w14:textId="77777777" w:rsidR="000445B4" w:rsidRDefault="000445B4" w:rsidP="000445B4">
      <w:pPr>
        <w:spacing w:line="360" w:lineRule="auto"/>
        <w:rPr>
          <w:rFonts w:asciiTheme="minorBidi" w:hAnsiTheme="minorBidi"/>
        </w:rPr>
      </w:pPr>
      <w:r>
        <w:rPr>
          <w:rFonts w:asciiTheme="minorBidi" w:hAnsiTheme="minorBidi"/>
        </w:rPr>
        <w:t>&gt;</w:t>
      </w:r>
      <w:r w:rsidRPr="00B87BDF">
        <w:rPr>
          <w:rFonts w:asciiTheme="minorBidi" w:hAnsiTheme="minorBidi"/>
        </w:rPr>
        <w:t xml:space="preserve"> </w:t>
      </w:r>
      <w:r>
        <w:rPr>
          <w:rFonts w:asciiTheme="minorBidi" w:hAnsiTheme="minorBidi"/>
        </w:rPr>
        <w:t>Recipients higher compared to the comparison group (either Eligible or Nearly Eligible) or All Eligible higher compared to the comparison group Nearly Eligible</w:t>
      </w:r>
    </w:p>
    <w:p w14:paraId="557D1D91" w14:textId="77777777" w:rsidR="000445B4" w:rsidRDefault="000445B4" w:rsidP="000445B4">
      <w:pPr>
        <w:spacing w:line="360" w:lineRule="auto"/>
        <w:rPr>
          <w:rFonts w:asciiTheme="minorBidi" w:hAnsiTheme="minorBidi"/>
        </w:rPr>
      </w:pPr>
      <w:r>
        <w:rPr>
          <w:rFonts w:asciiTheme="minorBidi" w:hAnsiTheme="minorBidi"/>
        </w:rPr>
        <w:t>- Recipients same compared to the comparison group (either Eligible or Nearly Eligible) or All Eligible lower compared to the comparison group Nearly Eligible</w:t>
      </w:r>
    </w:p>
    <w:p w14:paraId="3BE4193F" w14:textId="77777777" w:rsidR="000445B4" w:rsidRDefault="000445B4" w:rsidP="000445B4">
      <w:pPr>
        <w:spacing w:line="360" w:lineRule="auto"/>
        <w:rPr>
          <w:rFonts w:asciiTheme="minorBidi" w:hAnsiTheme="minorBidi"/>
        </w:rPr>
      </w:pPr>
    </w:p>
    <w:p w14:paraId="38A949FF" w14:textId="77777777" w:rsidR="000445B4" w:rsidRDefault="000445B4" w:rsidP="000445B4">
      <w:pPr>
        <w:spacing w:line="360" w:lineRule="auto"/>
        <w:rPr>
          <w:rFonts w:asciiTheme="minorBidi" w:hAnsiTheme="minorBidi"/>
        </w:rPr>
      </w:pPr>
      <w:r>
        <w:rPr>
          <w:rFonts w:asciiTheme="minorBidi" w:hAnsiTheme="minorBidi"/>
        </w:rPr>
        <w:t>Shading of boxes represent:</w:t>
      </w:r>
    </w:p>
    <w:p w14:paraId="518899BF" w14:textId="77777777" w:rsidR="000445B4" w:rsidRDefault="000445B4" w:rsidP="000445B4">
      <w:pPr>
        <w:spacing w:line="36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461"/>
      </w:tblGrid>
      <w:tr w:rsidR="000445B4" w14:paraId="4A2B528B" w14:textId="77777777" w:rsidTr="003C62D3">
        <w:tc>
          <w:tcPr>
            <w:tcW w:w="1555" w:type="dxa"/>
            <w:shd w:val="clear" w:color="auto" w:fill="A8D08D" w:themeFill="accent6" w:themeFillTint="99"/>
          </w:tcPr>
          <w:p w14:paraId="007F13A0" w14:textId="77777777" w:rsidR="000445B4" w:rsidRDefault="000445B4" w:rsidP="003C62D3">
            <w:pPr>
              <w:spacing w:line="360" w:lineRule="auto"/>
              <w:rPr>
                <w:rFonts w:asciiTheme="minorBidi" w:hAnsiTheme="minorBidi"/>
              </w:rPr>
            </w:pPr>
            <w:r>
              <w:rPr>
                <w:rFonts w:asciiTheme="minorBidi" w:hAnsiTheme="minorBidi"/>
              </w:rPr>
              <w:t xml:space="preserve">Green </w:t>
            </w:r>
          </w:p>
        </w:tc>
        <w:tc>
          <w:tcPr>
            <w:tcW w:w="7461" w:type="dxa"/>
          </w:tcPr>
          <w:p w14:paraId="26208F6F" w14:textId="77777777" w:rsidR="000445B4" w:rsidRPr="00B87BDF" w:rsidRDefault="000445B4" w:rsidP="003C62D3">
            <w:pPr>
              <w:spacing w:line="360" w:lineRule="auto"/>
              <w:rPr>
                <w:rFonts w:asciiTheme="minorBidi" w:hAnsiTheme="minorBidi"/>
              </w:rPr>
            </w:pPr>
            <w:r w:rsidRPr="00B87BDF">
              <w:rPr>
                <w:rFonts w:asciiTheme="minorBidi" w:hAnsiTheme="minorBidi"/>
              </w:rPr>
              <w:t>Significant, indicating a positive effect of HSV</w:t>
            </w:r>
          </w:p>
        </w:tc>
      </w:tr>
      <w:tr w:rsidR="000445B4" w14:paraId="02D49866" w14:textId="77777777" w:rsidTr="003C62D3">
        <w:tc>
          <w:tcPr>
            <w:tcW w:w="1555" w:type="dxa"/>
            <w:shd w:val="clear" w:color="auto" w:fill="E2EFD9" w:themeFill="accent6" w:themeFillTint="33"/>
          </w:tcPr>
          <w:p w14:paraId="7B0A6CD5" w14:textId="77777777" w:rsidR="000445B4" w:rsidRDefault="000445B4" w:rsidP="003C62D3">
            <w:pPr>
              <w:spacing w:line="360" w:lineRule="auto"/>
              <w:rPr>
                <w:rFonts w:asciiTheme="minorBidi" w:hAnsiTheme="minorBidi"/>
              </w:rPr>
            </w:pPr>
            <w:r>
              <w:rPr>
                <w:rFonts w:asciiTheme="minorBidi" w:hAnsiTheme="minorBidi"/>
              </w:rPr>
              <w:t>Light green</w:t>
            </w:r>
          </w:p>
        </w:tc>
        <w:tc>
          <w:tcPr>
            <w:tcW w:w="7461" w:type="dxa"/>
          </w:tcPr>
          <w:p w14:paraId="59FE10BA" w14:textId="77777777" w:rsidR="000445B4" w:rsidRDefault="000445B4" w:rsidP="003C62D3">
            <w:pPr>
              <w:spacing w:line="360" w:lineRule="auto"/>
              <w:rPr>
                <w:rFonts w:asciiTheme="minorBidi" w:hAnsiTheme="minorBidi"/>
              </w:rPr>
            </w:pPr>
            <w:r>
              <w:rPr>
                <w:rFonts w:asciiTheme="minorBidi" w:hAnsiTheme="minorBidi"/>
              </w:rPr>
              <w:t>Significant, indicating a borderline positive effect of HSV</w:t>
            </w:r>
          </w:p>
        </w:tc>
      </w:tr>
      <w:tr w:rsidR="000445B4" w14:paraId="30D7B235" w14:textId="77777777" w:rsidTr="003C62D3">
        <w:tc>
          <w:tcPr>
            <w:tcW w:w="1555" w:type="dxa"/>
          </w:tcPr>
          <w:p w14:paraId="30E738F4" w14:textId="77777777" w:rsidR="000445B4" w:rsidRDefault="000445B4" w:rsidP="003C62D3">
            <w:pPr>
              <w:spacing w:line="360" w:lineRule="auto"/>
              <w:rPr>
                <w:rFonts w:asciiTheme="minorBidi" w:hAnsiTheme="minorBidi"/>
              </w:rPr>
            </w:pPr>
            <w:r>
              <w:rPr>
                <w:rFonts w:asciiTheme="minorBidi" w:hAnsiTheme="minorBidi"/>
              </w:rPr>
              <w:t>White</w:t>
            </w:r>
          </w:p>
        </w:tc>
        <w:tc>
          <w:tcPr>
            <w:tcW w:w="7461" w:type="dxa"/>
          </w:tcPr>
          <w:p w14:paraId="3180AF74" w14:textId="77777777" w:rsidR="000445B4" w:rsidRDefault="000445B4" w:rsidP="003C62D3">
            <w:pPr>
              <w:spacing w:line="360" w:lineRule="auto"/>
              <w:rPr>
                <w:rFonts w:asciiTheme="minorBidi" w:hAnsiTheme="minorBidi"/>
              </w:rPr>
            </w:pPr>
            <w:r>
              <w:rPr>
                <w:rFonts w:asciiTheme="minorBidi" w:hAnsiTheme="minorBidi"/>
              </w:rPr>
              <w:t>Not significant, indicating no effect of HSV</w:t>
            </w:r>
          </w:p>
        </w:tc>
      </w:tr>
      <w:tr w:rsidR="000445B4" w14:paraId="4E8110A4" w14:textId="77777777" w:rsidTr="003C62D3">
        <w:tc>
          <w:tcPr>
            <w:tcW w:w="1555" w:type="dxa"/>
            <w:shd w:val="clear" w:color="auto" w:fill="FBE4D5" w:themeFill="accent2" w:themeFillTint="33"/>
          </w:tcPr>
          <w:p w14:paraId="5DDC7684" w14:textId="77777777" w:rsidR="000445B4" w:rsidRDefault="000445B4" w:rsidP="003C62D3">
            <w:pPr>
              <w:spacing w:line="360" w:lineRule="auto"/>
              <w:rPr>
                <w:rFonts w:asciiTheme="minorBidi" w:hAnsiTheme="minorBidi"/>
              </w:rPr>
            </w:pPr>
            <w:r>
              <w:rPr>
                <w:rFonts w:asciiTheme="minorBidi" w:hAnsiTheme="minorBidi"/>
              </w:rPr>
              <w:t>Light orange</w:t>
            </w:r>
          </w:p>
        </w:tc>
        <w:tc>
          <w:tcPr>
            <w:tcW w:w="7461" w:type="dxa"/>
          </w:tcPr>
          <w:p w14:paraId="6DBB88EE" w14:textId="77777777" w:rsidR="000445B4" w:rsidRDefault="000445B4" w:rsidP="003C62D3">
            <w:pPr>
              <w:spacing w:line="360" w:lineRule="auto"/>
              <w:rPr>
                <w:rFonts w:asciiTheme="minorBidi" w:hAnsiTheme="minorBidi"/>
              </w:rPr>
            </w:pPr>
            <w:r>
              <w:rPr>
                <w:rFonts w:asciiTheme="minorBidi" w:hAnsiTheme="minorBidi"/>
              </w:rPr>
              <w:t>Significant, indicating a borderline negative effect of HSV</w:t>
            </w:r>
          </w:p>
        </w:tc>
      </w:tr>
      <w:tr w:rsidR="000445B4" w14:paraId="3658F372" w14:textId="77777777" w:rsidTr="003C62D3">
        <w:tc>
          <w:tcPr>
            <w:tcW w:w="1555" w:type="dxa"/>
            <w:shd w:val="clear" w:color="auto" w:fill="F4B083" w:themeFill="accent2" w:themeFillTint="99"/>
          </w:tcPr>
          <w:p w14:paraId="486838EC" w14:textId="77777777" w:rsidR="000445B4" w:rsidRDefault="000445B4" w:rsidP="003C62D3">
            <w:pPr>
              <w:spacing w:line="360" w:lineRule="auto"/>
              <w:rPr>
                <w:rFonts w:asciiTheme="minorBidi" w:hAnsiTheme="minorBidi"/>
              </w:rPr>
            </w:pPr>
            <w:r>
              <w:rPr>
                <w:rFonts w:asciiTheme="minorBidi" w:hAnsiTheme="minorBidi"/>
              </w:rPr>
              <w:t>Orange</w:t>
            </w:r>
          </w:p>
        </w:tc>
        <w:tc>
          <w:tcPr>
            <w:tcW w:w="7461" w:type="dxa"/>
          </w:tcPr>
          <w:p w14:paraId="615C8B4D" w14:textId="77777777" w:rsidR="000445B4" w:rsidRDefault="000445B4" w:rsidP="003C62D3">
            <w:pPr>
              <w:spacing w:line="360" w:lineRule="auto"/>
              <w:rPr>
                <w:rFonts w:asciiTheme="minorBidi" w:hAnsiTheme="minorBidi"/>
              </w:rPr>
            </w:pPr>
            <w:r>
              <w:rPr>
                <w:rFonts w:asciiTheme="minorBidi" w:hAnsiTheme="minorBidi"/>
              </w:rPr>
              <w:t>Significant, indicating a negative effect of HSV</w:t>
            </w:r>
          </w:p>
        </w:tc>
      </w:tr>
    </w:tbl>
    <w:p w14:paraId="0D803A87" w14:textId="77777777" w:rsidR="000445B4" w:rsidRPr="00B87BDF" w:rsidRDefault="000445B4" w:rsidP="000445B4">
      <w:pPr>
        <w:spacing w:line="360" w:lineRule="auto"/>
        <w:rPr>
          <w:rFonts w:asciiTheme="minorBidi" w:hAnsiTheme="minorBidi"/>
        </w:rPr>
      </w:pPr>
    </w:p>
    <w:p w14:paraId="1BAD8B4F" w14:textId="751DB886" w:rsidR="00E46914" w:rsidRDefault="00E46914">
      <w:pPr>
        <w:rPr>
          <w:rFonts w:asciiTheme="minorBidi" w:hAnsiTheme="minorBidi"/>
        </w:rPr>
      </w:pPr>
      <w:r>
        <w:rPr>
          <w:rFonts w:asciiTheme="minorBidi" w:hAnsiTheme="minorBidi"/>
        </w:rPr>
        <w:br w:type="page"/>
      </w:r>
    </w:p>
    <w:p w14:paraId="2C0FC117" w14:textId="77777777" w:rsidR="00E46914" w:rsidRPr="0077499E" w:rsidRDefault="00E46914" w:rsidP="00E46914">
      <w:pPr>
        <w:spacing w:line="360" w:lineRule="auto"/>
        <w:rPr>
          <w:rFonts w:asciiTheme="minorBidi" w:hAnsiTheme="minorBidi"/>
          <w:b/>
          <w:bCs/>
          <w:color w:val="000000"/>
          <w:shd w:val="clear" w:color="auto" w:fill="FFFFFF"/>
        </w:rPr>
      </w:pPr>
      <w:r w:rsidRPr="0077499E">
        <w:rPr>
          <w:rFonts w:asciiTheme="minorBidi" w:hAnsiTheme="minorBidi"/>
          <w:b/>
          <w:bCs/>
        </w:rPr>
        <w:lastRenderedPageBreak/>
        <w:t xml:space="preserve">Chapter </w:t>
      </w:r>
      <w:r>
        <w:rPr>
          <w:rFonts w:asciiTheme="minorBidi" w:hAnsiTheme="minorBidi"/>
          <w:b/>
          <w:bCs/>
        </w:rPr>
        <w:t>4</w:t>
      </w:r>
      <w:r w:rsidRPr="0077499E">
        <w:rPr>
          <w:rFonts w:asciiTheme="minorBidi" w:hAnsiTheme="minorBidi"/>
          <w:b/>
          <w:bCs/>
        </w:rPr>
        <w:t xml:space="preserve"> - </w:t>
      </w:r>
      <w:r w:rsidRPr="0077499E">
        <w:rPr>
          <w:rFonts w:asciiTheme="minorBidi" w:hAnsiTheme="minorBidi"/>
          <w:b/>
          <w:bCs/>
          <w:color w:val="000000"/>
          <w:shd w:val="clear" w:color="auto" w:fill="FFFFFF"/>
        </w:rPr>
        <w:t xml:space="preserve">Effect of Healthy Start Vouchers on </w:t>
      </w:r>
      <w:r>
        <w:rPr>
          <w:rFonts w:asciiTheme="minorBidi" w:hAnsiTheme="minorBidi"/>
          <w:b/>
          <w:bCs/>
          <w:color w:val="000000"/>
          <w:shd w:val="clear" w:color="auto" w:fill="FFFFFF"/>
        </w:rPr>
        <w:t>maternal</w:t>
      </w:r>
      <w:r w:rsidRPr="0077499E">
        <w:rPr>
          <w:rFonts w:asciiTheme="minorBidi" w:hAnsiTheme="minorBidi"/>
          <w:b/>
          <w:bCs/>
          <w:color w:val="000000"/>
          <w:shd w:val="clear" w:color="auto" w:fill="FFFFFF"/>
        </w:rPr>
        <w:t xml:space="preserve"> health</w:t>
      </w:r>
      <w:r>
        <w:rPr>
          <w:rFonts w:asciiTheme="minorBidi" w:hAnsiTheme="minorBidi"/>
          <w:b/>
          <w:bCs/>
          <w:color w:val="000000"/>
          <w:shd w:val="clear" w:color="auto" w:fill="FFFFFF"/>
        </w:rPr>
        <w:t xml:space="preserve"> &amp; behaviours</w:t>
      </w:r>
    </w:p>
    <w:p w14:paraId="736F60E1" w14:textId="77777777"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This chapter reports the results of the quantitative analysis of Growing Up in Scotland (GUS) and Infant Feeding Surveys (IFS) and GUS linked to routinely collected health data sets, for maternal outcomes. The range of outcomes cover aspects that are important for maternal health, and they could be expected to be influenced by HSV. There are 1320 in Group 1 – recipients of HSV; 413 in Group 2 – eligible but not claiming HSV; and 507 in Group – those women who are nearly eligible for HSV, but their income means they do not qualify for HSV. The primary outcomes are vitamin use before pregnancy and vitamin use during pregnancy.</w:t>
      </w:r>
    </w:p>
    <w:p w14:paraId="12E47A32" w14:textId="4F657A50"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Table</w:t>
      </w:r>
      <w:r w:rsidR="004D435C">
        <w:rPr>
          <w:rFonts w:asciiTheme="minorBidi" w:hAnsiTheme="minorBidi"/>
          <w:color w:val="000000"/>
          <w:shd w:val="clear" w:color="auto" w:fill="FFFFFF"/>
        </w:rPr>
        <w:t>s</w:t>
      </w:r>
      <w:r>
        <w:rPr>
          <w:rFonts w:asciiTheme="minorBidi" w:hAnsiTheme="minorBidi"/>
          <w:color w:val="000000"/>
          <w:shd w:val="clear" w:color="auto" w:fill="FFFFFF"/>
        </w:rPr>
        <w:t xml:space="preserve"> </w:t>
      </w:r>
      <w:r w:rsidR="004D435C">
        <w:rPr>
          <w:rFonts w:asciiTheme="minorBidi" w:hAnsiTheme="minorBidi"/>
          <w:color w:val="000000"/>
          <w:shd w:val="clear" w:color="auto" w:fill="FFFFFF"/>
        </w:rPr>
        <w:t xml:space="preserve">19 &amp; 20 </w:t>
      </w:r>
      <w:r>
        <w:rPr>
          <w:rFonts w:asciiTheme="minorBidi" w:hAnsiTheme="minorBidi"/>
          <w:color w:val="000000"/>
          <w:shd w:val="clear" w:color="auto" w:fill="FFFFFF"/>
        </w:rPr>
        <w:t>show the univariable comparisons for the primary and secondary outcomes available in the GUS sweep 1 data set. Across the three comparison groups, there was a low proportion of women using vitamin C or folic acid before pregnancy; 29% in Group 1 recipients, 30% in Group 2 Eligible not claiming and 42% in Group 3 Nearly Eligible. There was a higher proportion of Group 3 Nearly Eligible taking vitamins pre-pregnancy compared to Groups 1 and 2. In contrast, there was a high proportion of mothers taking vitamin C or folic acid during pregnancy; 82% in Group 1 recipients, 86% in Group 2 Eligible not claiming and 88% in Group 3 Nearly Eligible. There was a higher proportion of Group 3 Nearly Eligible taking vitamins during pregnancy compared to Group 1.</w:t>
      </w:r>
    </w:p>
    <w:p w14:paraId="62309DB7" w14:textId="77777777"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For maternal health measures – health during pregnancy and current health – a high proportion of mothers reported good/excellent health and this was similar across the three groups. Using the SF-12 scales, there was a gradient across the groups, with poorest physical and mental health scores for Group 1 recipients, with Group 2 Eligible not claiming in the middle and Group 3 Nearly Eligible with highest scores for physical and mental health.</w:t>
      </w:r>
    </w:p>
    <w:p w14:paraId="7E1F4F3E" w14:textId="77777777"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For maternal health behaviours, there were differences across the groups for smoking and number of cigarettes smoked. The smoking rate was highest in Group 1 Recipients (47%), compared to 37% for Group 2 Eligible not claiming and 24% for Group 3 Nearly Eligible. Groups 1 and 2 smoked more cigarettes per day than Group 3. In contrast, alcohol use did not differ across the three groups, and most women drank on less than 1 occasion per week.</w:t>
      </w:r>
    </w:p>
    <w:p w14:paraId="122FEE98" w14:textId="77777777"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 further outcome topic available in GUS was the financial situation for the families. For both the financial measures – how household manages financially and if the financial situation changed over the past year – there was little difference across the groups. Despite most of the women across the groups stating they had good financial management, there were a proportion of women who stated they did not manage their finances well, and some had financial difficulties; 16% in Group 1 recipients, 17% in Group 2 Eligible not claiming and 17% in Group 3 Nearly Eligible.</w:t>
      </w:r>
    </w:p>
    <w:p w14:paraId="53E0F471" w14:textId="77777777" w:rsidR="00E46914" w:rsidRDefault="00E46914" w:rsidP="00E46914">
      <w:pPr>
        <w:spacing w:line="360" w:lineRule="auto"/>
        <w:rPr>
          <w:rFonts w:asciiTheme="minorBidi" w:hAnsiTheme="minorBidi"/>
          <w:color w:val="000000"/>
          <w:shd w:val="clear" w:color="auto" w:fill="FFFFFF"/>
        </w:rPr>
      </w:pPr>
    </w:p>
    <w:p w14:paraId="780E67DE" w14:textId="0312344B"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 xml:space="preserve">19 </w:t>
      </w:r>
      <w:r>
        <w:rPr>
          <w:rFonts w:asciiTheme="minorBidi" w:hAnsiTheme="minorBidi"/>
          <w:color w:val="000000"/>
          <w:shd w:val="clear" w:color="auto" w:fill="FFFFFF"/>
        </w:rPr>
        <w:t xml:space="preserve">– Univariable comparison of maternal </w:t>
      </w:r>
      <w:r w:rsidR="00124112">
        <w:rPr>
          <w:rFonts w:asciiTheme="minorBidi" w:hAnsiTheme="minorBidi"/>
          <w:color w:val="000000"/>
          <w:shd w:val="clear" w:color="auto" w:fill="FFFFFF"/>
        </w:rPr>
        <w:t xml:space="preserve">health </w:t>
      </w:r>
      <w:r>
        <w:rPr>
          <w:rFonts w:asciiTheme="minorBidi" w:hAnsiTheme="minorBidi"/>
          <w:color w:val="000000"/>
          <w:shd w:val="clear" w:color="auto" w:fill="FFFFFF"/>
        </w:rPr>
        <w:t xml:space="preserve">outcomes across exposure and control groups for GUS sweep 1 (age 10 months) </w:t>
      </w:r>
    </w:p>
    <w:tbl>
      <w:tblPr>
        <w:tblStyle w:val="TableGrid"/>
        <w:tblW w:w="0" w:type="auto"/>
        <w:tblInd w:w="-431" w:type="dxa"/>
        <w:tblLook w:val="04A0" w:firstRow="1" w:lastRow="0" w:firstColumn="1" w:lastColumn="0" w:noHBand="0" w:noVBand="1"/>
      </w:tblPr>
      <w:tblGrid>
        <w:gridCol w:w="1375"/>
        <w:gridCol w:w="1329"/>
        <w:gridCol w:w="1475"/>
        <w:gridCol w:w="1342"/>
        <w:gridCol w:w="1475"/>
        <w:gridCol w:w="976"/>
        <w:gridCol w:w="1475"/>
      </w:tblGrid>
      <w:tr w:rsidR="00E46914" w:rsidRPr="00471BDF" w14:paraId="693E0085" w14:textId="77777777" w:rsidTr="00602BCB">
        <w:tc>
          <w:tcPr>
            <w:tcW w:w="1375" w:type="dxa"/>
          </w:tcPr>
          <w:p w14:paraId="5BB3A12A"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329" w:type="dxa"/>
          </w:tcPr>
          <w:p w14:paraId="153AA94B"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067D5E58" w14:textId="0307BC1B" w:rsidR="00E46914" w:rsidRPr="00471BDF" w:rsidRDefault="004C69B2"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1475" w:type="dxa"/>
          </w:tcPr>
          <w:p w14:paraId="1298FD02" w14:textId="77777777" w:rsidR="00E46914" w:rsidRPr="00471BDF" w:rsidRDefault="00E46914" w:rsidP="003C62D3">
            <w:pPr>
              <w:spacing w:line="360" w:lineRule="auto"/>
              <w:rPr>
                <w:rFonts w:asciiTheme="minorBidi" w:hAnsiTheme="minorBidi"/>
                <w:b/>
                <w:bCs/>
                <w:color w:val="000000"/>
                <w:shd w:val="clear" w:color="auto" w:fill="FFFFFF"/>
              </w:rPr>
            </w:pPr>
          </w:p>
        </w:tc>
        <w:tc>
          <w:tcPr>
            <w:tcW w:w="1342" w:type="dxa"/>
          </w:tcPr>
          <w:p w14:paraId="122F018F"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305B7788" w14:textId="5AC7F853"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sidR="004C69B2">
              <w:rPr>
                <w:rFonts w:asciiTheme="minorBidi" w:hAnsiTheme="minorBidi"/>
                <w:b/>
                <w:bCs/>
                <w:color w:val="000000"/>
                <w:shd w:val="clear" w:color="auto" w:fill="FFFFFF"/>
              </w:rPr>
              <w:t xml:space="preserve"> (E)</w:t>
            </w:r>
          </w:p>
        </w:tc>
        <w:tc>
          <w:tcPr>
            <w:tcW w:w="1475" w:type="dxa"/>
          </w:tcPr>
          <w:p w14:paraId="4005792B" w14:textId="77777777" w:rsidR="00E46914" w:rsidRDefault="00E46914" w:rsidP="003C62D3">
            <w:pPr>
              <w:spacing w:line="360" w:lineRule="auto"/>
              <w:rPr>
                <w:rFonts w:asciiTheme="minorBidi" w:hAnsiTheme="minorBidi"/>
                <w:b/>
                <w:bCs/>
                <w:color w:val="000000"/>
                <w:shd w:val="clear" w:color="auto" w:fill="FFFFFF"/>
              </w:rPr>
            </w:pPr>
          </w:p>
        </w:tc>
        <w:tc>
          <w:tcPr>
            <w:tcW w:w="976" w:type="dxa"/>
          </w:tcPr>
          <w:p w14:paraId="2D063B84"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63260913" w14:textId="22D55724"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4C69B2">
              <w:rPr>
                <w:rFonts w:asciiTheme="minorBidi" w:hAnsiTheme="minorBidi"/>
                <w:b/>
                <w:bCs/>
                <w:color w:val="000000"/>
                <w:shd w:val="clear" w:color="auto" w:fill="FFFFFF"/>
              </w:rPr>
              <w:t xml:space="preserve"> (NE)</w:t>
            </w:r>
          </w:p>
        </w:tc>
        <w:tc>
          <w:tcPr>
            <w:tcW w:w="1475" w:type="dxa"/>
          </w:tcPr>
          <w:p w14:paraId="4536FABD" w14:textId="77777777" w:rsidR="00E46914" w:rsidRPr="00471BDF" w:rsidRDefault="00E46914" w:rsidP="003C62D3">
            <w:pPr>
              <w:spacing w:line="360" w:lineRule="auto"/>
              <w:rPr>
                <w:rFonts w:asciiTheme="minorBidi" w:hAnsiTheme="minorBidi"/>
                <w:b/>
                <w:bCs/>
                <w:color w:val="000000"/>
                <w:shd w:val="clear" w:color="auto" w:fill="FFFFFF"/>
              </w:rPr>
            </w:pPr>
          </w:p>
        </w:tc>
      </w:tr>
      <w:tr w:rsidR="00E46914" w14:paraId="7FAE6F9C" w14:textId="77777777" w:rsidTr="00602BCB">
        <w:tc>
          <w:tcPr>
            <w:tcW w:w="1375" w:type="dxa"/>
          </w:tcPr>
          <w:p w14:paraId="0AA6E2AF" w14:textId="77777777" w:rsidR="00E46914" w:rsidRPr="00471BDF" w:rsidRDefault="00E46914" w:rsidP="003C62D3">
            <w:pPr>
              <w:spacing w:line="360" w:lineRule="auto"/>
              <w:rPr>
                <w:rFonts w:asciiTheme="minorBidi" w:hAnsiTheme="minorBidi"/>
                <w:b/>
                <w:bCs/>
                <w:color w:val="000000"/>
                <w:shd w:val="clear" w:color="auto" w:fill="FFFFFF"/>
              </w:rPr>
            </w:pPr>
          </w:p>
        </w:tc>
        <w:tc>
          <w:tcPr>
            <w:tcW w:w="1329" w:type="dxa"/>
          </w:tcPr>
          <w:p w14:paraId="3F530A6C"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N=1320</w:t>
            </w:r>
          </w:p>
        </w:tc>
        <w:tc>
          <w:tcPr>
            <w:tcW w:w="1475" w:type="dxa"/>
          </w:tcPr>
          <w:p w14:paraId="6FC3A992" w14:textId="77777777" w:rsidR="00E46914" w:rsidRDefault="00E46914" w:rsidP="003C62D3">
            <w:pPr>
              <w:spacing w:line="360" w:lineRule="auto"/>
              <w:rPr>
                <w:rFonts w:asciiTheme="minorBidi" w:hAnsiTheme="minorBidi"/>
                <w:b/>
                <w:bCs/>
                <w:color w:val="000000"/>
                <w:shd w:val="clear" w:color="auto" w:fill="FFFFFF"/>
              </w:rPr>
            </w:pPr>
          </w:p>
        </w:tc>
        <w:tc>
          <w:tcPr>
            <w:tcW w:w="1342" w:type="dxa"/>
          </w:tcPr>
          <w:p w14:paraId="404D4C29"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N=413</w:t>
            </w:r>
          </w:p>
        </w:tc>
        <w:tc>
          <w:tcPr>
            <w:tcW w:w="1475" w:type="dxa"/>
          </w:tcPr>
          <w:p w14:paraId="706FA020" w14:textId="77777777" w:rsidR="00E46914" w:rsidRDefault="00E46914" w:rsidP="003C62D3">
            <w:pPr>
              <w:spacing w:line="360" w:lineRule="auto"/>
              <w:rPr>
                <w:rFonts w:asciiTheme="minorBidi" w:hAnsiTheme="minorBidi"/>
                <w:b/>
                <w:bCs/>
                <w:color w:val="000000"/>
                <w:shd w:val="clear" w:color="auto" w:fill="FFFFFF"/>
              </w:rPr>
            </w:pPr>
          </w:p>
        </w:tc>
        <w:tc>
          <w:tcPr>
            <w:tcW w:w="976" w:type="dxa"/>
          </w:tcPr>
          <w:p w14:paraId="055EE6A9"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N=507</w:t>
            </w:r>
          </w:p>
        </w:tc>
        <w:tc>
          <w:tcPr>
            <w:tcW w:w="1475" w:type="dxa"/>
          </w:tcPr>
          <w:p w14:paraId="24C39EC3" w14:textId="77777777" w:rsidR="00E46914" w:rsidRDefault="00E46914" w:rsidP="003C62D3">
            <w:pPr>
              <w:spacing w:line="360" w:lineRule="auto"/>
              <w:rPr>
                <w:rFonts w:asciiTheme="minorBidi" w:hAnsiTheme="minorBidi"/>
                <w:b/>
                <w:bCs/>
                <w:color w:val="000000"/>
                <w:shd w:val="clear" w:color="auto" w:fill="FFFFFF"/>
              </w:rPr>
            </w:pPr>
          </w:p>
        </w:tc>
      </w:tr>
      <w:tr w:rsidR="00E46914" w14:paraId="6E419C78" w14:textId="77777777" w:rsidTr="00602BCB">
        <w:trPr>
          <w:trHeight w:val="70"/>
        </w:trPr>
        <w:tc>
          <w:tcPr>
            <w:tcW w:w="1375" w:type="dxa"/>
          </w:tcPr>
          <w:p w14:paraId="61FCAC88" w14:textId="77777777" w:rsidR="00E46914" w:rsidRPr="00471BDF" w:rsidRDefault="00E46914" w:rsidP="003C62D3">
            <w:pPr>
              <w:spacing w:line="360" w:lineRule="auto"/>
              <w:rPr>
                <w:rFonts w:asciiTheme="minorBidi" w:hAnsiTheme="minorBidi"/>
                <w:b/>
                <w:bCs/>
                <w:color w:val="000000"/>
                <w:shd w:val="clear" w:color="auto" w:fill="FFFFFF"/>
              </w:rPr>
            </w:pPr>
          </w:p>
        </w:tc>
        <w:tc>
          <w:tcPr>
            <w:tcW w:w="1329" w:type="dxa"/>
          </w:tcPr>
          <w:p w14:paraId="3573B6CC"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33387E56" w14:textId="77777777" w:rsidR="00E46914"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1342" w:type="dxa"/>
          </w:tcPr>
          <w:p w14:paraId="195374FF"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31BC269D" w14:textId="77777777" w:rsidR="00E46914"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976" w:type="dxa"/>
          </w:tcPr>
          <w:p w14:paraId="1A2235EC"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2D7B4CE4" w14:textId="77777777" w:rsidR="00E46914"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r>
      <w:tr w:rsidR="00E46914" w14:paraId="67BF125A" w14:textId="77777777" w:rsidTr="00602BCB">
        <w:trPr>
          <w:trHeight w:val="70"/>
        </w:trPr>
        <w:tc>
          <w:tcPr>
            <w:tcW w:w="1375" w:type="dxa"/>
          </w:tcPr>
          <w:p w14:paraId="661C9908"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329" w:type="dxa"/>
          </w:tcPr>
          <w:p w14:paraId="7227C868" w14:textId="77777777" w:rsidR="00E46914" w:rsidRDefault="00E46914" w:rsidP="003C62D3">
            <w:pPr>
              <w:spacing w:line="360" w:lineRule="auto"/>
              <w:rPr>
                <w:rFonts w:asciiTheme="minorBidi" w:hAnsiTheme="minorBidi"/>
                <w:b/>
                <w:bCs/>
                <w:color w:val="000000"/>
                <w:shd w:val="clear" w:color="auto" w:fill="FFFFFF"/>
              </w:rPr>
            </w:pPr>
          </w:p>
        </w:tc>
        <w:tc>
          <w:tcPr>
            <w:tcW w:w="1475" w:type="dxa"/>
          </w:tcPr>
          <w:p w14:paraId="7B402B53" w14:textId="77777777" w:rsidR="00E46914" w:rsidRDefault="00E46914" w:rsidP="003C62D3">
            <w:pPr>
              <w:spacing w:line="360" w:lineRule="auto"/>
              <w:rPr>
                <w:rFonts w:asciiTheme="minorBidi" w:hAnsiTheme="minorBidi"/>
                <w:b/>
                <w:bCs/>
                <w:color w:val="000000"/>
                <w:shd w:val="clear" w:color="auto" w:fill="FFFFFF"/>
              </w:rPr>
            </w:pPr>
          </w:p>
        </w:tc>
        <w:tc>
          <w:tcPr>
            <w:tcW w:w="1342" w:type="dxa"/>
          </w:tcPr>
          <w:p w14:paraId="67CAFE92" w14:textId="77777777" w:rsidR="00E46914" w:rsidRDefault="00E46914" w:rsidP="003C62D3">
            <w:pPr>
              <w:spacing w:line="360" w:lineRule="auto"/>
              <w:rPr>
                <w:rFonts w:asciiTheme="minorBidi" w:hAnsiTheme="minorBidi"/>
                <w:b/>
                <w:bCs/>
                <w:color w:val="000000"/>
                <w:shd w:val="clear" w:color="auto" w:fill="FFFFFF"/>
              </w:rPr>
            </w:pPr>
          </w:p>
        </w:tc>
        <w:tc>
          <w:tcPr>
            <w:tcW w:w="1475" w:type="dxa"/>
          </w:tcPr>
          <w:p w14:paraId="719504C6" w14:textId="77777777" w:rsidR="00E46914" w:rsidRDefault="00E46914" w:rsidP="003C62D3">
            <w:pPr>
              <w:spacing w:line="360" w:lineRule="auto"/>
              <w:rPr>
                <w:rFonts w:asciiTheme="minorBidi" w:hAnsiTheme="minorBidi"/>
                <w:b/>
                <w:bCs/>
                <w:color w:val="000000"/>
                <w:shd w:val="clear" w:color="auto" w:fill="FFFFFF"/>
              </w:rPr>
            </w:pPr>
          </w:p>
        </w:tc>
        <w:tc>
          <w:tcPr>
            <w:tcW w:w="976" w:type="dxa"/>
          </w:tcPr>
          <w:p w14:paraId="7CE502AF" w14:textId="77777777" w:rsidR="00E46914" w:rsidRDefault="00E46914" w:rsidP="003C62D3">
            <w:pPr>
              <w:spacing w:line="360" w:lineRule="auto"/>
              <w:rPr>
                <w:rFonts w:asciiTheme="minorBidi" w:hAnsiTheme="minorBidi"/>
                <w:b/>
                <w:bCs/>
                <w:color w:val="000000"/>
                <w:shd w:val="clear" w:color="auto" w:fill="FFFFFF"/>
              </w:rPr>
            </w:pPr>
          </w:p>
        </w:tc>
        <w:tc>
          <w:tcPr>
            <w:tcW w:w="1475" w:type="dxa"/>
          </w:tcPr>
          <w:p w14:paraId="78A4DCFF" w14:textId="77777777" w:rsidR="00E46914" w:rsidRDefault="00E46914" w:rsidP="003C62D3">
            <w:pPr>
              <w:spacing w:line="360" w:lineRule="auto"/>
              <w:rPr>
                <w:rFonts w:asciiTheme="minorBidi" w:hAnsiTheme="minorBidi"/>
                <w:b/>
                <w:bCs/>
                <w:color w:val="000000"/>
                <w:shd w:val="clear" w:color="auto" w:fill="FFFFFF"/>
              </w:rPr>
            </w:pPr>
          </w:p>
        </w:tc>
      </w:tr>
      <w:tr w:rsidR="00E46914" w14:paraId="61E4B0EE" w14:textId="77777777" w:rsidTr="00602BCB">
        <w:tc>
          <w:tcPr>
            <w:tcW w:w="1375" w:type="dxa"/>
          </w:tcPr>
          <w:p w14:paraId="2830004E"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Vitamin C or folic acid before pregnancy</w:t>
            </w:r>
          </w:p>
        </w:tc>
        <w:tc>
          <w:tcPr>
            <w:tcW w:w="1329" w:type="dxa"/>
            <w:vAlign w:val="center"/>
          </w:tcPr>
          <w:p w14:paraId="5488829B"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383</w:t>
            </w:r>
          </w:p>
        </w:tc>
        <w:tc>
          <w:tcPr>
            <w:tcW w:w="1475" w:type="dxa"/>
            <w:vAlign w:val="center"/>
          </w:tcPr>
          <w:p w14:paraId="14075F16"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0.29</w:t>
            </w:r>
          </w:p>
        </w:tc>
        <w:tc>
          <w:tcPr>
            <w:tcW w:w="1342" w:type="dxa"/>
            <w:vAlign w:val="center"/>
          </w:tcPr>
          <w:p w14:paraId="79D77C3F"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124</w:t>
            </w:r>
          </w:p>
        </w:tc>
        <w:tc>
          <w:tcPr>
            <w:tcW w:w="1475" w:type="dxa"/>
            <w:vAlign w:val="center"/>
          </w:tcPr>
          <w:p w14:paraId="5AC67200"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0.30</w:t>
            </w:r>
          </w:p>
        </w:tc>
        <w:tc>
          <w:tcPr>
            <w:tcW w:w="976" w:type="dxa"/>
            <w:vAlign w:val="center"/>
          </w:tcPr>
          <w:p w14:paraId="0A10403F"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213</w:t>
            </w:r>
          </w:p>
        </w:tc>
        <w:tc>
          <w:tcPr>
            <w:tcW w:w="1475" w:type="dxa"/>
            <w:vAlign w:val="center"/>
          </w:tcPr>
          <w:p w14:paraId="2C7D66FD"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0.42</w:t>
            </w:r>
          </w:p>
        </w:tc>
      </w:tr>
      <w:tr w:rsidR="00E46914" w14:paraId="0CBE6299" w14:textId="77777777" w:rsidTr="00602BCB">
        <w:tc>
          <w:tcPr>
            <w:tcW w:w="1375" w:type="dxa"/>
          </w:tcPr>
          <w:p w14:paraId="1D647D12" w14:textId="77777777" w:rsidR="00E46914" w:rsidRPr="00AF5AA5"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Vitamin C or folic acid during pregnancy</w:t>
            </w:r>
          </w:p>
        </w:tc>
        <w:tc>
          <w:tcPr>
            <w:tcW w:w="1329" w:type="dxa"/>
            <w:vAlign w:val="center"/>
          </w:tcPr>
          <w:p w14:paraId="331ED084"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1082</w:t>
            </w:r>
          </w:p>
        </w:tc>
        <w:tc>
          <w:tcPr>
            <w:tcW w:w="1475" w:type="dxa"/>
            <w:vAlign w:val="center"/>
          </w:tcPr>
          <w:p w14:paraId="40321B8A"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0.82</w:t>
            </w:r>
          </w:p>
        </w:tc>
        <w:tc>
          <w:tcPr>
            <w:tcW w:w="1342" w:type="dxa"/>
            <w:vAlign w:val="center"/>
          </w:tcPr>
          <w:p w14:paraId="5D5750D4"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355</w:t>
            </w:r>
          </w:p>
        </w:tc>
        <w:tc>
          <w:tcPr>
            <w:tcW w:w="1475" w:type="dxa"/>
            <w:vAlign w:val="center"/>
          </w:tcPr>
          <w:p w14:paraId="79C4AABB"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0.86</w:t>
            </w:r>
          </w:p>
        </w:tc>
        <w:tc>
          <w:tcPr>
            <w:tcW w:w="976" w:type="dxa"/>
            <w:vAlign w:val="center"/>
          </w:tcPr>
          <w:p w14:paraId="08D6C059"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446</w:t>
            </w:r>
          </w:p>
        </w:tc>
        <w:tc>
          <w:tcPr>
            <w:tcW w:w="1475" w:type="dxa"/>
            <w:vAlign w:val="center"/>
          </w:tcPr>
          <w:p w14:paraId="319DC5EA"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0.88</w:t>
            </w:r>
          </w:p>
        </w:tc>
      </w:tr>
      <w:tr w:rsidR="00E46914" w14:paraId="741D1565" w14:textId="77777777" w:rsidTr="00602BCB">
        <w:tc>
          <w:tcPr>
            <w:tcW w:w="1375" w:type="dxa"/>
          </w:tcPr>
          <w:p w14:paraId="7ED95115" w14:textId="77777777" w:rsidR="00E46914" w:rsidRDefault="00E46914" w:rsidP="003C62D3">
            <w:pPr>
              <w:spacing w:line="360" w:lineRule="auto"/>
              <w:rPr>
                <w:rFonts w:asciiTheme="minorBidi" w:hAnsiTheme="minorBidi"/>
                <w:color w:val="000000"/>
                <w:shd w:val="clear" w:color="auto" w:fill="FFFFFF"/>
              </w:rPr>
            </w:pPr>
          </w:p>
        </w:tc>
        <w:tc>
          <w:tcPr>
            <w:tcW w:w="1329" w:type="dxa"/>
            <w:vAlign w:val="center"/>
          </w:tcPr>
          <w:p w14:paraId="72089A19"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4F0C9A81"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31903695"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048AC54E"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5ABFE646"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0EF1FA54"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14:paraId="24C1E002" w14:textId="77777777" w:rsidTr="00602BCB">
        <w:tc>
          <w:tcPr>
            <w:tcW w:w="1375" w:type="dxa"/>
          </w:tcPr>
          <w:p w14:paraId="1ACABC54" w14:textId="77777777" w:rsidR="00E46914" w:rsidRPr="00AF5AA5"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Mother’s health during pregnancy</w:t>
            </w:r>
          </w:p>
        </w:tc>
        <w:tc>
          <w:tcPr>
            <w:tcW w:w="1329" w:type="dxa"/>
            <w:vAlign w:val="center"/>
          </w:tcPr>
          <w:p w14:paraId="6EA7A713"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30C16576"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065E2687"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64F8C788"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370B98FA"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52F8903A"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14:paraId="675AF315" w14:textId="77777777" w:rsidTr="00602BCB">
        <w:tc>
          <w:tcPr>
            <w:tcW w:w="1375" w:type="dxa"/>
          </w:tcPr>
          <w:p w14:paraId="3CBB6586"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Very well</w:t>
            </w:r>
          </w:p>
        </w:tc>
        <w:tc>
          <w:tcPr>
            <w:tcW w:w="1329" w:type="dxa"/>
            <w:vAlign w:val="center"/>
          </w:tcPr>
          <w:p w14:paraId="7C329361"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515</w:t>
            </w:r>
          </w:p>
        </w:tc>
        <w:tc>
          <w:tcPr>
            <w:tcW w:w="1475" w:type="dxa"/>
            <w:vAlign w:val="center"/>
          </w:tcPr>
          <w:p w14:paraId="3B4CD7F1"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0.39</w:t>
            </w:r>
          </w:p>
        </w:tc>
        <w:tc>
          <w:tcPr>
            <w:tcW w:w="1342" w:type="dxa"/>
            <w:vAlign w:val="center"/>
          </w:tcPr>
          <w:p w14:paraId="0E04FB04"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173</w:t>
            </w:r>
          </w:p>
        </w:tc>
        <w:tc>
          <w:tcPr>
            <w:tcW w:w="1475" w:type="dxa"/>
            <w:vAlign w:val="center"/>
          </w:tcPr>
          <w:p w14:paraId="701E8059"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0.42</w:t>
            </w:r>
          </w:p>
        </w:tc>
        <w:tc>
          <w:tcPr>
            <w:tcW w:w="976" w:type="dxa"/>
            <w:vAlign w:val="center"/>
          </w:tcPr>
          <w:p w14:paraId="5D2EC380"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228</w:t>
            </w:r>
          </w:p>
        </w:tc>
        <w:tc>
          <w:tcPr>
            <w:tcW w:w="1475" w:type="dxa"/>
            <w:vAlign w:val="center"/>
          </w:tcPr>
          <w:p w14:paraId="660EF85D"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0.45</w:t>
            </w:r>
          </w:p>
        </w:tc>
      </w:tr>
      <w:tr w:rsidR="00E46914" w14:paraId="19BED0F2" w14:textId="77777777" w:rsidTr="00602BCB">
        <w:tc>
          <w:tcPr>
            <w:tcW w:w="1375" w:type="dxa"/>
          </w:tcPr>
          <w:p w14:paraId="272C4AAA"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Fairly well</w:t>
            </w:r>
          </w:p>
        </w:tc>
        <w:tc>
          <w:tcPr>
            <w:tcW w:w="1329" w:type="dxa"/>
            <w:vAlign w:val="center"/>
          </w:tcPr>
          <w:p w14:paraId="69393405"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488</w:t>
            </w:r>
          </w:p>
        </w:tc>
        <w:tc>
          <w:tcPr>
            <w:tcW w:w="1475" w:type="dxa"/>
            <w:vAlign w:val="center"/>
          </w:tcPr>
          <w:p w14:paraId="528DA2F8"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0.37</w:t>
            </w:r>
          </w:p>
        </w:tc>
        <w:tc>
          <w:tcPr>
            <w:tcW w:w="1342" w:type="dxa"/>
            <w:vAlign w:val="center"/>
          </w:tcPr>
          <w:p w14:paraId="1EB1E74D"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157</w:t>
            </w:r>
          </w:p>
        </w:tc>
        <w:tc>
          <w:tcPr>
            <w:tcW w:w="1475" w:type="dxa"/>
            <w:vAlign w:val="center"/>
          </w:tcPr>
          <w:p w14:paraId="2A033B55"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0.38</w:t>
            </w:r>
          </w:p>
        </w:tc>
        <w:tc>
          <w:tcPr>
            <w:tcW w:w="976" w:type="dxa"/>
            <w:vAlign w:val="center"/>
          </w:tcPr>
          <w:p w14:paraId="5907F4DC"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177</w:t>
            </w:r>
          </w:p>
        </w:tc>
        <w:tc>
          <w:tcPr>
            <w:tcW w:w="1475" w:type="dxa"/>
            <w:vAlign w:val="center"/>
          </w:tcPr>
          <w:p w14:paraId="2149729E"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0.35</w:t>
            </w:r>
          </w:p>
        </w:tc>
      </w:tr>
      <w:tr w:rsidR="00E46914" w14:paraId="777FD0A9" w14:textId="77777777" w:rsidTr="00602BCB">
        <w:tc>
          <w:tcPr>
            <w:tcW w:w="1375" w:type="dxa"/>
          </w:tcPr>
          <w:p w14:paraId="48629A92"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Not very well</w:t>
            </w:r>
          </w:p>
        </w:tc>
        <w:tc>
          <w:tcPr>
            <w:tcW w:w="1329" w:type="dxa"/>
            <w:vAlign w:val="center"/>
          </w:tcPr>
          <w:p w14:paraId="09D0B7E5"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198</w:t>
            </w:r>
          </w:p>
        </w:tc>
        <w:tc>
          <w:tcPr>
            <w:tcW w:w="1475" w:type="dxa"/>
            <w:vAlign w:val="center"/>
          </w:tcPr>
          <w:p w14:paraId="272B9267"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0.15</w:t>
            </w:r>
          </w:p>
        </w:tc>
        <w:tc>
          <w:tcPr>
            <w:tcW w:w="1342" w:type="dxa"/>
            <w:vAlign w:val="center"/>
          </w:tcPr>
          <w:p w14:paraId="4D9C3476"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62</w:t>
            </w:r>
          </w:p>
        </w:tc>
        <w:tc>
          <w:tcPr>
            <w:tcW w:w="1475" w:type="dxa"/>
            <w:vAlign w:val="center"/>
          </w:tcPr>
          <w:p w14:paraId="7C9571CC"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0.15</w:t>
            </w:r>
          </w:p>
        </w:tc>
        <w:tc>
          <w:tcPr>
            <w:tcW w:w="976" w:type="dxa"/>
            <w:vAlign w:val="center"/>
          </w:tcPr>
          <w:p w14:paraId="0C3BA4A3"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66</w:t>
            </w:r>
          </w:p>
        </w:tc>
        <w:tc>
          <w:tcPr>
            <w:tcW w:w="1475" w:type="dxa"/>
            <w:vAlign w:val="center"/>
          </w:tcPr>
          <w:p w14:paraId="6727A8B3"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0.13</w:t>
            </w:r>
          </w:p>
        </w:tc>
      </w:tr>
      <w:tr w:rsidR="00E46914" w14:paraId="198A27DC" w14:textId="77777777" w:rsidTr="00602BCB">
        <w:tc>
          <w:tcPr>
            <w:tcW w:w="1375" w:type="dxa"/>
          </w:tcPr>
          <w:p w14:paraId="7D74EA56" w14:textId="77777777" w:rsidR="00E46914" w:rsidRPr="00F94235" w:rsidRDefault="00E46914" w:rsidP="003C62D3">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Not at all well</w:t>
            </w:r>
          </w:p>
        </w:tc>
        <w:tc>
          <w:tcPr>
            <w:tcW w:w="1329" w:type="dxa"/>
            <w:vAlign w:val="center"/>
          </w:tcPr>
          <w:p w14:paraId="094EEAB1"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119</w:t>
            </w:r>
          </w:p>
        </w:tc>
        <w:tc>
          <w:tcPr>
            <w:tcW w:w="1475" w:type="dxa"/>
            <w:vAlign w:val="center"/>
          </w:tcPr>
          <w:p w14:paraId="338E4F1C"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0.09</w:t>
            </w:r>
          </w:p>
        </w:tc>
        <w:tc>
          <w:tcPr>
            <w:tcW w:w="1342" w:type="dxa"/>
            <w:vAlign w:val="center"/>
          </w:tcPr>
          <w:p w14:paraId="757DB199"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21</w:t>
            </w:r>
          </w:p>
        </w:tc>
        <w:tc>
          <w:tcPr>
            <w:tcW w:w="1475" w:type="dxa"/>
            <w:vAlign w:val="center"/>
          </w:tcPr>
          <w:p w14:paraId="72131EE9"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0.05</w:t>
            </w:r>
          </w:p>
        </w:tc>
        <w:tc>
          <w:tcPr>
            <w:tcW w:w="976" w:type="dxa"/>
            <w:vAlign w:val="center"/>
          </w:tcPr>
          <w:p w14:paraId="6295B2E0"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35</w:t>
            </w:r>
          </w:p>
        </w:tc>
        <w:tc>
          <w:tcPr>
            <w:tcW w:w="1475" w:type="dxa"/>
            <w:vAlign w:val="center"/>
          </w:tcPr>
          <w:p w14:paraId="23FC1A50"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0.07</w:t>
            </w:r>
          </w:p>
        </w:tc>
      </w:tr>
      <w:tr w:rsidR="00E46914" w14:paraId="67FA5402" w14:textId="77777777" w:rsidTr="00602BCB">
        <w:tc>
          <w:tcPr>
            <w:tcW w:w="1375" w:type="dxa"/>
          </w:tcPr>
          <w:p w14:paraId="6427F09F" w14:textId="77777777" w:rsidR="00E46914" w:rsidRDefault="00E46914" w:rsidP="003C62D3">
            <w:pPr>
              <w:spacing w:line="360" w:lineRule="auto"/>
              <w:rPr>
                <w:rFonts w:asciiTheme="minorBidi" w:hAnsiTheme="minorBidi"/>
                <w:color w:val="000000"/>
                <w:shd w:val="clear" w:color="auto" w:fill="FFFFFF"/>
              </w:rPr>
            </w:pPr>
          </w:p>
        </w:tc>
        <w:tc>
          <w:tcPr>
            <w:tcW w:w="1329" w:type="dxa"/>
            <w:vAlign w:val="center"/>
          </w:tcPr>
          <w:p w14:paraId="6B46EB76"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1AC3F6B2"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6ADBC2A2"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0BC6B4FE"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611A3CBA"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46989E36"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14:paraId="418E8282" w14:textId="77777777" w:rsidTr="00602BCB">
        <w:tc>
          <w:tcPr>
            <w:tcW w:w="1375" w:type="dxa"/>
          </w:tcPr>
          <w:p w14:paraId="0975BB21" w14:textId="77777777" w:rsidR="00E46914" w:rsidRPr="00F94235" w:rsidRDefault="00E46914" w:rsidP="003C62D3">
            <w:pPr>
              <w:spacing w:line="360" w:lineRule="auto"/>
              <w:rPr>
                <w:rFonts w:asciiTheme="minorBidi" w:hAnsiTheme="minorBidi"/>
                <w:b/>
                <w:bCs/>
                <w:color w:val="000000"/>
                <w:shd w:val="clear" w:color="auto" w:fill="FFFFFF"/>
              </w:rPr>
            </w:pPr>
            <w:r w:rsidRPr="00F94235">
              <w:rPr>
                <w:rFonts w:asciiTheme="minorBidi" w:hAnsiTheme="minorBidi"/>
                <w:b/>
                <w:bCs/>
                <w:color w:val="000000"/>
                <w:shd w:val="clear" w:color="auto" w:fill="FFFFFF"/>
              </w:rPr>
              <w:lastRenderedPageBreak/>
              <w:t>Mother’s current general health</w:t>
            </w:r>
          </w:p>
        </w:tc>
        <w:tc>
          <w:tcPr>
            <w:tcW w:w="1329" w:type="dxa"/>
            <w:vAlign w:val="center"/>
          </w:tcPr>
          <w:p w14:paraId="049891C5"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6C1CEF8E"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2D1F153F"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1C7ED2B4"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4865FB70"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0B6BCC6F"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14:paraId="7B7752A2" w14:textId="77777777" w:rsidTr="00602BCB">
        <w:tc>
          <w:tcPr>
            <w:tcW w:w="1375" w:type="dxa"/>
          </w:tcPr>
          <w:p w14:paraId="13319A4F" w14:textId="77777777" w:rsidR="00E46914" w:rsidRPr="00F94235" w:rsidRDefault="00E46914" w:rsidP="003C62D3">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Excellent, very good, good</w:t>
            </w:r>
          </w:p>
        </w:tc>
        <w:tc>
          <w:tcPr>
            <w:tcW w:w="1329" w:type="dxa"/>
            <w:vAlign w:val="center"/>
          </w:tcPr>
          <w:p w14:paraId="70F97D72"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1056</w:t>
            </w:r>
          </w:p>
        </w:tc>
        <w:tc>
          <w:tcPr>
            <w:tcW w:w="1475" w:type="dxa"/>
            <w:vAlign w:val="center"/>
          </w:tcPr>
          <w:p w14:paraId="2E4E79D3"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0.80</w:t>
            </w:r>
          </w:p>
        </w:tc>
        <w:tc>
          <w:tcPr>
            <w:tcW w:w="1342" w:type="dxa"/>
            <w:vAlign w:val="center"/>
          </w:tcPr>
          <w:p w14:paraId="13A44D6D"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351</w:t>
            </w:r>
          </w:p>
        </w:tc>
        <w:tc>
          <w:tcPr>
            <w:tcW w:w="1475" w:type="dxa"/>
            <w:vAlign w:val="center"/>
          </w:tcPr>
          <w:p w14:paraId="213B03CD"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0.85</w:t>
            </w:r>
          </w:p>
        </w:tc>
        <w:tc>
          <w:tcPr>
            <w:tcW w:w="976" w:type="dxa"/>
            <w:vAlign w:val="center"/>
          </w:tcPr>
          <w:p w14:paraId="700D8199"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451</w:t>
            </w:r>
          </w:p>
        </w:tc>
        <w:tc>
          <w:tcPr>
            <w:tcW w:w="1475" w:type="dxa"/>
            <w:vAlign w:val="center"/>
          </w:tcPr>
          <w:p w14:paraId="5131B847"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0.81</w:t>
            </w:r>
          </w:p>
        </w:tc>
      </w:tr>
      <w:tr w:rsidR="00E46914" w14:paraId="4F4FE7B4" w14:textId="77777777" w:rsidTr="00602BCB">
        <w:tc>
          <w:tcPr>
            <w:tcW w:w="1375" w:type="dxa"/>
          </w:tcPr>
          <w:p w14:paraId="2BA9FEB3"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Fair, poor</w:t>
            </w:r>
          </w:p>
        </w:tc>
        <w:tc>
          <w:tcPr>
            <w:tcW w:w="1329" w:type="dxa"/>
            <w:vAlign w:val="center"/>
          </w:tcPr>
          <w:p w14:paraId="339CD798"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264</w:t>
            </w:r>
          </w:p>
        </w:tc>
        <w:tc>
          <w:tcPr>
            <w:tcW w:w="1475" w:type="dxa"/>
            <w:vAlign w:val="center"/>
          </w:tcPr>
          <w:p w14:paraId="2307AF66"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0.20</w:t>
            </w:r>
          </w:p>
        </w:tc>
        <w:tc>
          <w:tcPr>
            <w:tcW w:w="1342" w:type="dxa"/>
            <w:vAlign w:val="center"/>
          </w:tcPr>
          <w:p w14:paraId="78E092F9"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62</w:t>
            </w:r>
          </w:p>
        </w:tc>
        <w:tc>
          <w:tcPr>
            <w:tcW w:w="1475" w:type="dxa"/>
            <w:vAlign w:val="center"/>
          </w:tcPr>
          <w:p w14:paraId="5A736021"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0.15</w:t>
            </w:r>
          </w:p>
        </w:tc>
        <w:tc>
          <w:tcPr>
            <w:tcW w:w="976" w:type="dxa"/>
            <w:vAlign w:val="center"/>
          </w:tcPr>
          <w:p w14:paraId="173BADA1"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56</w:t>
            </w:r>
          </w:p>
        </w:tc>
        <w:tc>
          <w:tcPr>
            <w:tcW w:w="1475" w:type="dxa"/>
            <w:vAlign w:val="center"/>
          </w:tcPr>
          <w:p w14:paraId="6780B295"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0.19</w:t>
            </w:r>
          </w:p>
        </w:tc>
      </w:tr>
      <w:tr w:rsidR="00E46914" w14:paraId="542907AD" w14:textId="77777777" w:rsidTr="00602BCB">
        <w:tc>
          <w:tcPr>
            <w:tcW w:w="1375" w:type="dxa"/>
          </w:tcPr>
          <w:p w14:paraId="4778BB9B" w14:textId="77777777" w:rsidR="00E46914" w:rsidRDefault="00E46914" w:rsidP="003C62D3">
            <w:pPr>
              <w:spacing w:line="360" w:lineRule="auto"/>
              <w:rPr>
                <w:rFonts w:asciiTheme="minorBidi" w:hAnsiTheme="minorBidi"/>
                <w:color w:val="000000"/>
                <w:shd w:val="clear" w:color="auto" w:fill="FFFFFF"/>
              </w:rPr>
            </w:pPr>
          </w:p>
        </w:tc>
        <w:tc>
          <w:tcPr>
            <w:tcW w:w="1329" w:type="dxa"/>
            <w:vAlign w:val="center"/>
          </w:tcPr>
          <w:p w14:paraId="7DC213A1"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1977FE07"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2B5913CF"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1359A7B2"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718313AE"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4C96E702"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14:paraId="1D33AB4E" w14:textId="77777777" w:rsidTr="00602BCB">
        <w:tc>
          <w:tcPr>
            <w:tcW w:w="1375" w:type="dxa"/>
          </w:tcPr>
          <w:p w14:paraId="45184A6B" w14:textId="77777777" w:rsidR="00E46914" w:rsidRPr="00F94235" w:rsidRDefault="00E46914" w:rsidP="003C62D3">
            <w:pPr>
              <w:spacing w:line="360" w:lineRule="auto"/>
              <w:rPr>
                <w:rFonts w:asciiTheme="minorBidi" w:hAnsiTheme="minorBidi"/>
                <w:b/>
                <w:bCs/>
                <w:color w:val="000000"/>
                <w:shd w:val="clear" w:color="auto" w:fill="FFFFFF"/>
              </w:rPr>
            </w:pPr>
            <w:r w:rsidRPr="00F94235">
              <w:rPr>
                <w:rFonts w:asciiTheme="minorBidi" w:hAnsiTheme="minorBidi"/>
                <w:b/>
                <w:bCs/>
                <w:color w:val="000000"/>
                <w:shd w:val="clear" w:color="auto" w:fill="FFFFFF"/>
              </w:rPr>
              <w:t>SF-12</w:t>
            </w:r>
          </w:p>
        </w:tc>
        <w:tc>
          <w:tcPr>
            <w:tcW w:w="1329" w:type="dxa"/>
            <w:vAlign w:val="center"/>
          </w:tcPr>
          <w:p w14:paraId="4FEBCB27"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23DD80AB"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039DF060"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5D1B3497"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77BD7B04"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3B253374"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14:paraId="50FA5425" w14:textId="77777777" w:rsidTr="00602BCB">
        <w:tc>
          <w:tcPr>
            <w:tcW w:w="1375" w:type="dxa"/>
          </w:tcPr>
          <w:p w14:paraId="623F91B8"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Physical Health </w:t>
            </w:r>
          </w:p>
          <w:p w14:paraId="3BC63D80"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w:t>
            </w:r>
          </w:p>
        </w:tc>
        <w:tc>
          <w:tcPr>
            <w:tcW w:w="1329" w:type="dxa"/>
            <w:vAlign w:val="center"/>
          </w:tcPr>
          <w:p w14:paraId="3F32226E"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51.41 (8.20)</w:t>
            </w:r>
          </w:p>
        </w:tc>
        <w:tc>
          <w:tcPr>
            <w:tcW w:w="1475" w:type="dxa"/>
            <w:vAlign w:val="center"/>
          </w:tcPr>
          <w:p w14:paraId="015FA204"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4CD734F1"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52.44 (6.83)</w:t>
            </w:r>
          </w:p>
        </w:tc>
        <w:tc>
          <w:tcPr>
            <w:tcW w:w="1475" w:type="dxa"/>
            <w:vAlign w:val="center"/>
          </w:tcPr>
          <w:p w14:paraId="7716D1F2"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418138C2"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53.07 (6.86)</w:t>
            </w:r>
          </w:p>
        </w:tc>
        <w:tc>
          <w:tcPr>
            <w:tcW w:w="1475" w:type="dxa"/>
            <w:vAlign w:val="center"/>
          </w:tcPr>
          <w:p w14:paraId="156B5075"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14:paraId="3D11860E" w14:textId="77777777" w:rsidTr="00602BCB">
        <w:tc>
          <w:tcPr>
            <w:tcW w:w="1375" w:type="dxa"/>
          </w:tcPr>
          <w:p w14:paraId="2E7AFFC3"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Mental Health</w:t>
            </w:r>
          </w:p>
          <w:p w14:paraId="3FB29A08"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w:t>
            </w:r>
          </w:p>
        </w:tc>
        <w:tc>
          <w:tcPr>
            <w:tcW w:w="1329" w:type="dxa"/>
            <w:vAlign w:val="center"/>
          </w:tcPr>
          <w:p w14:paraId="41CBF59B"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50.17 (9.92)</w:t>
            </w:r>
          </w:p>
        </w:tc>
        <w:tc>
          <w:tcPr>
            <w:tcW w:w="1475" w:type="dxa"/>
            <w:vAlign w:val="center"/>
          </w:tcPr>
          <w:p w14:paraId="489A06D6"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342" w:type="dxa"/>
            <w:vAlign w:val="center"/>
          </w:tcPr>
          <w:p w14:paraId="58051D2D"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51.38 (8.74)</w:t>
            </w:r>
          </w:p>
        </w:tc>
        <w:tc>
          <w:tcPr>
            <w:tcW w:w="1475" w:type="dxa"/>
            <w:vAlign w:val="center"/>
          </w:tcPr>
          <w:p w14:paraId="573D3498"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976" w:type="dxa"/>
            <w:vAlign w:val="center"/>
          </w:tcPr>
          <w:p w14:paraId="62177E9D" w14:textId="77777777" w:rsidR="00E46914" w:rsidRPr="00BD14A9" w:rsidRDefault="00E46914" w:rsidP="003C62D3">
            <w:pPr>
              <w:spacing w:line="360" w:lineRule="auto"/>
              <w:jc w:val="center"/>
              <w:rPr>
                <w:rFonts w:asciiTheme="minorBidi" w:hAnsiTheme="minorBidi"/>
                <w:color w:val="000000"/>
                <w:shd w:val="clear" w:color="auto" w:fill="FFFFFF"/>
              </w:rPr>
            </w:pPr>
            <w:r w:rsidRPr="00BD14A9">
              <w:rPr>
                <w:rFonts w:asciiTheme="minorBidi" w:hAnsiTheme="minorBidi"/>
                <w:color w:val="000000"/>
              </w:rPr>
              <w:t>52.28 (8.35)</w:t>
            </w:r>
          </w:p>
        </w:tc>
        <w:tc>
          <w:tcPr>
            <w:tcW w:w="1475" w:type="dxa"/>
            <w:vAlign w:val="center"/>
          </w:tcPr>
          <w:p w14:paraId="3A612D3E" w14:textId="77777777" w:rsidR="00E46914" w:rsidRPr="00BD14A9" w:rsidRDefault="00E46914" w:rsidP="003C62D3">
            <w:pPr>
              <w:spacing w:line="360" w:lineRule="auto"/>
              <w:jc w:val="center"/>
              <w:rPr>
                <w:rFonts w:asciiTheme="minorBidi" w:hAnsiTheme="minorBidi"/>
                <w:color w:val="000000"/>
                <w:shd w:val="clear" w:color="auto" w:fill="FFFFFF"/>
              </w:rPr>
            </w:pPr>
          </w:p>
        </w:tc>
      </w:tr>
      <w:tr w:rsidR="00E46914" w:rsidRPr="003B4C95" w14:paraId="7A3E3475" w14:textId="77777777" w:rsidTr="00602BCB">
        <w:tc>
          <w:tcPr>
            <w:tcW w:w="1375" w:type="dxa"/>
          </w:tcPr>
          <w:p w14:paraId="64509B74" w14:textId="77777777" w:rsidR="00E46914" w:rsidRPr="003B4C95" w:rsidRDefault="00E46914" w:rsidP="003C62D3">
            <w:pPr>
              <w:spacing w:line="360" w:lineRule="auto"/>
              <w:rPr>
                <w:rFonts w:asciiTheme="minorBidi" w:hAnsiTheme="minorBidi"/>
                <w:b/>
                <w:bCs/>
                <w:color w:val="000000"/>
                <w:shd w:val="clear" w:color="auto" w:fill="FFFFFF"/>
              </w:rPr>
            </w:pPr>
          </w:p>
        </w:tc>
        <w:tc>
          <w:tcPr>
            <w:tcW w:w="1329" w:type="dxa"/>
            <w:vAlign w:val="center"/>
          </w:tcPr>
          <w:p w14:paraId="03689F37" w14:textId="77777777" w:rsidR="00E46914" w:rsidRPr="00BD14A9" w:rsidRDefault="00E46914" w:rsidP="003C62D3">
            <w:pPr>
              <w:spacing w:line="360" w:lineRule="auto"/>
              <w:jc w:val="center"/>
              <w:rPr>
                <w:rFonts w:asciiTheme="minorBidi" w:hAnsiTheme="minorBidi"/>
                <w:b/>
                <w:bCs/>
                <w:color w:val="000000"/>
                <w:shd w:val="clear" w:color="auto" w:fill="FFFFFF"/>
              </w:rPr>
            </w:pPr>
          </w:p>
        </w:tc>
        <w:tc>
          <w:tcPr>
            <w:tcW w:w="1475" w:type="dxa"/>
            <w:vAlign w:val="center"/>
          </w:tcPr>
          <w:p w14:paraId="5FB0ADF0" w14:textId="77777777" w:rsidR="00E46914" w:rsidRPr="00BD14A9" w:rsidRDefault="00E46914" w:rsidP="003C62D3">
            <w:pPr>
              <w:spacing w:line="360" w:lineRule="auto"/>
              <w:jc w:val="center"/>
              <w:rPr>
                <w:rFonts w:asciiTheme="minorBidi" w:hAnsiTheme="minorBidi"/>
                <w:b/>
                <w:bCs/>
                <w:color w:val="000000"/>
                <w:shd w:val="clear" w:color="auto" w:fill="FFFFFF"/>
              </w:rPr>
            </w:pPr>
          </w:p>
        </w:tc>
        <w:tc>
          <w:tcPr>
            <w:tcW w:w="1342" w:type="dxa"/>
            <w:vAlign w:val="center"/>
          </w:tcPr>
          <w:p w14:paraId="180DA96E" w14:textId="77777777" w:rsidR="00E46914" w:rsidRPr="00BD14A9" w:rsidRDefault="00E46914" w:rsidP="003C62D3">
            <w:pPr>
              <w:spacing w:line="360" w:lineRule="auto"/>
              <w:jc w:val="center"/>
              <w:rPr>
                <w:rFonts w:asciiTheme="minorBidi" w:hAnsiTheme="minorBidi"/>
                <w:b/>
                <w:bCs/>
                <w:color w:val="000000"/>
                <w:shd w:val="clear" w:color="auto" w:fill="FFFFFF"/>
              </w:rPr>
            </w:pPr>
          </w:p>
        </w:tc>
        <w:tc>
          <w:tcPr>
            <w:tcW w:w="1475" w:type="dxa"/>
            <w:vAlign w:val="center"/>
          </w:tcPr>
          <w:p w14:paraId="5F29A13F" w14:textId="77777777" w:rsidR="00E46914" w:rsidRPr="00BD14A9" w:rsidRDefault="00E46914" w:rsidP="003C62D3">
            <w:pPr>
              <w:spacing w:line="360" w:lineRule="auto"/>
              <w:jc w:val="center"/>
              <w:rPr>
                <w:rFonts w:asciiTheme="minorBidi" w:hAnsiTheme="minorBidi"/>
                <w:b/>
                <w:bCs/>
                <w:color w:val="000000"/>
                <w:shd w:val="clear" w:color="auto" w:fill="FFFFFF"/>
              </w:rPr>
            </w:pPr>
          </w:p>
        </w:tc>
        <w:tc>
          <w:tcPr>
            <w:tcW w:w="976" w:type="dxa"/>
            <w:vAlign w:val="center"/>
          </w:tcPr>
          <w:p w14:paraId="5B1BE83E" w14:textId="77777777" w:rsidR="00E46914" w:rsidRPr="00BD14A9"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58A9841D" w14:textId="77777777" w:rsidR="00E46914" w:rsidRPr="00BD14A9" w:rsidRDefault="00E46914" w:rsidP="003C62D3">
            <w:pPr>
              <w:spacing w:line="360" w:lineRule="auto"/>
              <w:jc w:val="center"/>
              <w:rPr>
                <w:rFonts w:asciiTheme="minorBidi" w:hAnsiTheme="minorBidi"/>
                <w:b/>
                <w:bCs/>
                <w:color w:val="000000"/>
                <w:shd w:val="clear" w:color="auto" w:fill="FFFFFF"/>
              </w:rPr>
            </w:pPr>
          </w:p>
        </w:tc>
      </w:tr>
    </w:tbl>
    <w:p w14:paraId="69C824D2" w14:textId="77777777" w:rsidR="00E46914" w:rsidRDefault="00E46914" w:rsidP="00E46914">
      <w:pPr>
        <w:spacing w:line="360" w:lineRule="auto"/>
        <w:rPr>
          <w:rFonts w:asciiTheme="minorBidi" w:hAnsiTheme="minorBidi"/>
          <w:color w:val="000000"/>
          <w:shd w:val="clear" w:color="auto" w:fill="FFFFFF"/>
        </w:rPr>
      </w:pPr>
    </w:p>
    <w:p w14:paraId="5D936828" w14:textId="78FFE3E9" w:rsidR="00124112" w:rsidRDefault="00124112" w:rsidP="00124112">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20</w:t>
      </w:r>
      <w:r>
        <w:rPr>
          <w:rFonts w:asciiTheme="minorBidi" w:hAnsiTheme="minorBidi"/>
          <w:color w:val="000000"/>
          <w:shd w:val="clear" w:color="auto" w:fill="FFFFFF"/>
        </w:rPr>
        <w:t xml:space="preserve"> – Univariable comparison of maternal health behaviour outcomes across exposure and control groups for GUS sweep 1 (age 10 months) </w:t>
      </w:r>
    </w:p>
    <w:tbl>
      <w:tblPr>
        <w:tblStyle w:val="TableGrid"/>
        <w:tblW w:w="0" w:type="auto"/>
        <w:tblInd w:w="-431" w:type="dxa"/>
        <w:tblLook w:val="04A0" w:firstRow="1" w:lastRow="0" w:firstColumn="1" w:lastColumn="0" w:noHBand="0" w:noVBand="1"/>
      </w:tblPr>
      <w:tblGrid>
        <w:gridCol w:w="1375"/>
        <w:gridCol w:w="1329"/>
        <w:gridCol w:w="1475"/>
        <w:gridCol w:w="1342"/>
        <w:gridCol w:w="1475"/>
        <w:gridCol w:w="976"/>
        <w:gridCol w:w="1475"/>
      </w:tblGrid>
      <w:tr w:rsidR="00124112" w:rsidRPr="00471BDF" w14:paraId="6F7DC236" w14:textId="77777777" w:rsidTr="00602BCB">
        <w:tc>
          <w:tcPr>
            <w:tcW w:w="1375" w:type="dxa"/>
          </w:tcPr>
          <w:p w14:paraId="7B0FAB75"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329" w:type="dxa"/>
          </w:tcPr>
          <w:p w14:paraId="23319B0C" w14:textId="77777777" w:rsidR="00124112" w:rsidRPr="00471BDF"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4115D26F"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1475" w:type="dxa"/>
          </w:tcPr>
          <w:p w14:paraId="7D36B334" w14:textId="77777777" w:rsidR="00124112" w:rsidRPr="00471BDF" w:rsidRDefault="00124112" w:rsidP="00E93428">
            <w:pPr>
              <w:spacing w:line="360" w:lineRule="auto"/>
              <w:rPr>
                <w:rFonts w:asciiTheme="minorBidi" w:hAnsiTheme="minorBidi"/>
                <w:b/>
                <w:bCs/>
                <w:color w:val="000000"/>
                <w:shd w:val="clear" w:color="auto" w:fill="FFFFFF"/>
              </w:rPr>
            </w:pPr>
          </w:p>
        </w:tc>
        <w:tc>
          <w:tcPr>
            <w:tcW w:w="1342" w:type="dxa"/>
          </w:tcPr>
          <w:p w14:paraId="3685CBA6" w14:textId="77777777" w:rsidR="00124112" w:rsidRPr="00471BDF"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45E27F96" w14:textId="77777777" w:rsidR="00124112" w:rsidRPr="00471BDF"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Pr>
                <w:rFonts w:asciiTheme="minorBidi" w:hAnsiTheme="minorBidi"/>
                <w:b/>
                <w:bCs/>
                <w:color w:val="000000"/>
                <w:shd w:val="clear" w:color="auto" w:fill="FFFFFF"/>
              </w:rPr>
              <w:t xml:space="preserve"> (E)</w:t>
            </w:r>
          </w:p>
        </w:tc>
        <w:tc>
          <w:tcPr>
            <w:tcW w:w="1475" w:type="dxa"/>
          </w:tcPr>
          <w:p w14:paraId="1D4586FE" w14:textId="77777777" w:rsidR="00124112" w:rsidRDefault="00124112" w:rsidP="00E93428">
            <w:pPr>
              <w:spacing w:line="360" w:lineRule="auto"/>
              <w:rPr>
                <w:rFonts w:asciiTheme="minorBidi" w:hAnsiTheme="minorBidi"/>
                <w:b/>
                <w:bCs/>
                <w:color w:val="000000"/>
                <w:shd w:val="clear" w:color="auto" w:fill="FFFFFF"/>
              </w:rPr>
            </w:pPr>
          </w:p>
        </w:tc>
        <w:tc>
          <w:tcPr>
            <w:tcW w:w="976" w:type="dxa"/>
          </w:tcPr>
          <w:p w14:paraId="0F588E86" w14:textId="77777777" w:rsidR="00124112" w:rsidRPr="00471BDF"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536072C3" w14:textId="77777777" w:rsidR="00124112" w:rsidRPr="00471BDF"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Pr>
                <w:rFonts w:asciiTheme="minorBidi" w:hAnsiTheme="minorBidi"/>
                <w:b/>
                <w:bCs/>
                <w:color w:val="000000"/>
                <w:shd w:val="clear" w:color="auto" w:fill="FFFFFF"/>
              </w:rPr>
              <w:t xml:space="preserve"> (NE)</w:t>
            </w:r>
          </w:p>
        </w:tc>
        <w:tc>
          <w:tcPr>
            <w:tcW w:w="1475" w:type="dxa"/>
          </w:tcPr>
          <w:p w14:paraId="361F72A4" w14:textId="77777777" w:rsidR="00124112" w:rsidRPr="00471BDF" w:rsidRDefault="00124112" w:rsidP="00E93428">
            <w:pPr>
              <w:spacing w:line="360" w:lineRule="auto"/>
              <w:rPr>
                <w:rFonts w:asciiTheme="minorBidi" w:hAnsiTheme="minorBidi"/>
                <w:b/>
                <w:bCs/>
                <w:color w:val="000000"/>
                <w:shd w:val="clear" w:color="auto" w:fill="FFFFFF"/>
              </w:rPr>
            </w:pPr>
          </w:p>
        </w:tc>
      </w:tr>
      <w:tr w:rsidR="00124112" w14:paraId="1F873E3D" w14:textId="77777777" w:rsidTr="00602BCB">
        <w:tc>
          <w:tcPr>
            <w:tcW w:w="1375" w:type="dxa"/>
          </w:tcPr>
          <w:p w14:paraId="46907A24" w14:textId="77777777" w:rsidR="00124112" w:rsidRPr="00471BDF" w:rsidRDefault="00124112" w:rsidP="00E93428">
            <w:pPr>
              <w:spacing w:line="360" w:lineRule="auto"/>
              <w:rPr>
                <w:rFonts w:asciiTheme="minorBidi" w:hAnsiTheme="minorBidi"/>
                <w:b/>
                <w:bCs/>
                <w:color w:val="000000"/>
                <w:shd w:val="clear" w:color="auto" w:fill="FFFFFF"/>
              </w:rPr>
            </w:pPr>
          </w:p>
        </w:tc>
        <w:tc>
          <w:tcPr>
            <w:tcW w:w="1329" w:type="dxa"/>
          </w:tcPr>
          <w:p w14:paraId="2FAA9FE7"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N=1320</w:t>
            </w:r>
          </w:p>
        </w:tc>
        <w:tc>
          <w:tcPr>
            <w:tcW w:w="1475" w:type="dxa"/>
          </w:tcPr>
          <w:p w14:paraId="3FC53F2E" w14:textId="77777777" w:rsidR="00124112" w:rsidRDefault="00124112" w:rsidP="00E93428">
            <w:pPr>
              <w:spacing w:line="360" w:lineRule="auto"/>
              <w:rPr>
                <w:rFonts w:asciiTheme="minorBidi" w:hAnsiTheme="minorBidi"/>
                <w:b/>
                <w:bCs/>
                <w:color w:val="000000"/>
                <w:shd w:val="clear" w:color="auto" w:fill="FFFFFF"/>
              </w:rPr>
            </w:pPr>
          </w:p>
        </w:tc>
        <w:tc>
          <w:tcPr>
            <w:tcW w:w="1342" w:type="dxa"/>
          </w:tcPr>
          <w:p w14:paraId="0D158E86"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N=413</w:t>
            </w:r>
          </w:p>
        </w:tc>
        <w:tc>
          <w:tcPr>
            <w:tcW w:w="1475" w:type="dxa"/>
          </w:tcPr>
          <w:p w14:paraId="0F0950BF" w14:textId="77777777" w:rsidR="00124112" w:rsidRDefault="00124112" w:rsidP="00E93428">
            <w:pPr>
              <w:spacing w:line="360" w:lineRule="auto"/>
              <w:rPr>
                <w:rFonts w:asciiTheme="minorBidi" w:hAnsiTheme="minorBidi"/>
                <w:b/>
                <w:bCs/>
                <w:color w:val="000000"/>
                <w:shd w:val="clear" w:color="auto" w:fill="FFFFFF"/>
              </w:rPr>
            </w:pPr>
          </w:p>
        </w:tc>
        <w:tc>
          <w:tcPr>
            <w:tcW w:w="976" w:type="dxa"/>
          </w:tcPr>
          <w:p w14:paraId="736B6D59"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N=507</w:t>
            </w:r>
          </w:p>
        </w:tc>
        <w:tc>
          <w:tcPr>
            <w:tcW w:w="1475" w:type="dxa"/>
          </w:tcPr>
          <w:p w14:paraId="7B4EF7D9" w14:textId="77777777" w:rsidR="00124112" w:rsidRDefault="00124112" w:rsidP="00E93428">
            <w:pPr>
              <w:spacing w:line="360" w:lineRule="auto"/>
              <w:rPr>
                <w:rFonts w:asciiTheme="minorBidi" w:hAnsiTheme="minorBidi"/>
                <w:b/>
                <w:bCs/>
                <w:color w:val="000000"/>
                <w:shd w:val="clear" w:color="auto" w:fill="FFFFFF"/>
              </w:rPr>
            </w:pPr>
          </w:p>
        </w:tc>
      </w:tr>
      <w:tr w:rsidR="00124112" w14:paraId="3CA2839A" w14:textId="77777777" w:rsidTr="00602BCB">
        <w:trPr>
          <w:trHeight w:val="70"/>
        </w:trPr>
        <w:tc>
          <w:tcPr>
            <w:tcW w:w="1375" w:type="dxa"/>
          </w:tcPr>
          <w:p w14:paraId="226B6E1F" w14:textId="77777777" w:rsidR="00124112" w:rsidRPr="00471BDF" w:rsidRDefault="00124112" w:rsidP="00E93428">
            <w:pPr>
              <w:spacing w:line="360" w:lineRule="auto"/>
              <w:rPr>
                <w:rFonts w:asciiTheme="minorBidi" w:hAnsiTheme="minorBidi"/>
                <w:b/>
                <w:bCs/>
                <w:color w:val="000000"/>
                <w:shd w:val="clear" w:color="auto" w:fill="FFFFFF"/>
              </w:rPr>
            </w:pPr>
          </w:p>
        </w:tc>
        <w:tc>
          <w:tcPr>
            <w:tcW w:w="1329" w:type="dxa"/>
          </w:tcPr>
          <w:p w14:paraId="0E6C6B70"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706268CC" w14:textId="77777777" w:rsidR="00124112"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1342" w:type="dxa"/>
          </w:tcPr>
          <w:p w14:paraId="0A5B5465"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6CC16AF3" w14:textId="77777777" w:rsidR="00124112"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976" w:type="dxa"/>
          </w:tcPr>
          <w:p w14:paraId="5330D853" w14:textId="77777777" w:rsidR="00124112" w:rsidRPr="00471BDF"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13E7BF4C" w14:textId="77777777" w:rsidR="00124112" w:rsidRDefault="00124112" w:rsidP="00E93428">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r>
      <w:tr w:rsidR="00124112" w14:paraId="5FFB290D" w14:textId="77777777" w:rsidTr="00602BCB">
        <w:tc>
          <w:tcPr>
            <w:tcW w:w="1375" w:type="dxa"/>
          </w:tcPr>
          <w:p w14:paraId="690627BF" w14:textId="77777777" w:rsidR="00124112" w:rsidRPr="00F94235" w:rsidRDefault="00124112" w:rsidP="00E93428">
            <w:pPr>
              <w:spacing w:line="360" w:lineRule="auto"/>
              <w:rPr>
                <w:rFonts w:asciiTheme="minorBidi" w:hAnsiTheme="minorBidi"/>
                <w:b/>
                <w:bCs/>
                <w:color w:val="000000"/>
                <w:shd w:val="clear" w:color="auto" w:fill="FFFFFF"/>
              </w:rPr>
            </w:pPr>
            <w:r w:rsidRPr="00F94235">
              <w:rPr>
                <w:rFonts w:asciiTheme="minorBidi" w:hAnsiTheme="minorBidi"/>
                <w:b/>
                <w:bCs/>
                <w:color w:val="000000"/>
                <w:shd w:val="clear" w:color="auto" w:fill="FFFFFF"/>
              </w:rPr>
              <w:t>Current Smoker</w:t>
            </w:r>
          </w:p>
        </w:tc>
        <w:tc>
          <w:tcPr>
            <w:tcW w:w="1329" w:type="dxa"/>
            <w:vAlign w:val="center"/>
          </w:tcPr>
          <w:p w14:paraId="2C2FBEF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620</w:t>
            </w:r>
          </w:p>
        </w:tc>
        <w:tc>
          <w:tcPr>
            <w:tcW w:w="1475" w:type="dxa"/>
            <w:vAlign w:val="center"/>
          </w:tcPr>
          <w:p w14:paraId="3EBE4893"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0.47</w:t>
            </w:r>
          </w:p>
        </w:tc>
        <w:tc>
          <w:tcPr>
            <w:tcW w:w="1342" w:type="dxa"/>
            <w:vAlign w:val="center"/>
          </w:tcPr>
          <w:p w14:paraId="24F2FB62"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153</w:t>
            </w:r>
          </w:p>
        </w:tc>
        <w:tc>
          <w:tcPr>
            <w:tcW w:w="1475" w:type="dxa"/>
            <w:vAlign w:val="center"/>
          </w:tcPr>
          <w:p w14:paraId="18A2992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0.37</w:t>
            </w:r>
          </w:p>
        </w:tc>
        <w:tc>
          <w:tcPr>
            <w:tcW w:w="976" w:type="dxa"/>
            <w:vAlign w:val="center"/>
          </w:tcPr>
          <w:p w14:paraId="30D90EC8"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122</w:t>
            </w:r>
          </w:p>
        </w:tc>
        <w:tc>
          <w:tcPr>
            <w:tcW w:w="1475" w:type="dxa"/>
            <w:vAlign w:val="center"/>
          </w:tcPr>
          <w:p w14:paraId="1218E44D"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0.24</w:t>
            </w:r>
          </w:p>
        </w:tc>
      </w:tr>
      <w:tr w:rsidR="00124112" w14:paraId="0E77B651" w14:textId="77777777" w:rsidTr="00602BCB">
        <w:tc>
          <w:tcPr>
            <w:tcW w:w="1375" w:type="dxa"/>
          </w:tcPr>
          <w:p w14:paraId="4162B1B6" w14:textId="77777777" w:rsidR="00124112" w:rsidRPr="00F94235" w:rsidRDefault="00124112" w:rsidP="00E93428">
            <w:pPr>
              <w:spacing w:line="360" w:lineRule="auto"/>
              <w:rPr>
                <w:rFonts w:asciiTheme="minorBidi" w:hAnsiTheme="minorBidi"/>
                <w:b/>
                <w:bCs/>
                <w:color w:val="000000"/>
                <w:shd w:val="clear" w:color="auto" w:fill="FFFFFF"/>
              </w:rPr>
            </w:pPr>
            <w:r w:rsidRPr="00F94235">
              <w:rPr>
                <w:rFonts w:asciiTheme="minorBidi" w:hAnsiTheme="minorBidi"/>
                <w:b/>
                <w:bCs/>
                <w:color w:val="000000"/>
                <w:shd w:val="clear" w:color="auto" w:fill="FFFFFF"/>
              </w:rPr>
              <w:t>Number of cigarettes smoked per day</w:t>
            </w:r>
          </w:p>
        </w:tc>
        <w:tc>
          <w:tcPr>
            <w:tcW w:w="1329" w:type="dxa"/>
            <w:vAlign w:val="center"/>
          </w:tcPr>
          <w:p w14:paraId="024872BB"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11.42 (6.0)</w:t>
            </w:r>
          </w:p>
        </w:tc>
        <w:tc>
          <w:tcPr>
            <w:tcW w:w="1475" w:type="dxa"/>
            <w:vAlign w:val="center"/>
          </w:tcPr>
          <w:p w14:paraId="30661AB8"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581BD3D2"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11.13(9.56)</w:t>
            </w:r>
          </w:p>
        </w:tc>
        <w:tc>
          <w:tcPr>
            <w:tcW w:w="1475" w:type="dxa"/>
            <w:vAlign w:val="center"/>
          </w:tcPr>
          <w:p w14:paraId="3E99FB00"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343F156E"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8.57 (4.68)</w:t>
            </w:r>
          </w:p>
        </w:tc>
        <w:tc>
          <w:tcPr>
            <w:tcW w:w="1475" w:type="dxa"/>
            <w:vAlign w:val="center"/>
          </w:tcPr>
          <w:p w14:paraId="7325DC0C" w14:textId="77777777" w:rsidR="00124112" w:rsidRPr="00BD14A9" w:rsidRDefault="00124112" w:rsidP="00E93428">
            <w:pPr>
              <w:spacing w:line="360" w:lineRule="auto"/>
              <w:jc w:val="center"/>
              <w:rPr>
                <w:rFonts w:asciiTheme="minorBidi" w:hAnsiTheme="minorBidi"/>
                <w:color w:val="000000"/>
                <w:shd w:val="clear" w:color="auto" w:fill="FFFFFF"/>
              </w:rPr>
            </w:pPr>
          </w:p>
        </w:tc>
      </w:tr>
      <w:tr w:rsidR="00124112" w14:paraId="154C15FA" w14:textId="77777777" w:rsidTr="00602BCB">
        <w:tc>
          <w:tcPr>
            <w:tcW w:w="1375" w:type="dxa"/>
          </w:tcPr>
          <w:p w14:paraId="219A01F1" w14:textId="77777777" w:rsidR="00124112" w:rsidRPr="00F94235" w:rsidRDefault="00124112" w:rsidP="00E93428">
            <w:pPr>
              <w:spacing w:line="360" w:lineRule="auto"/>
              <w:rPr>
                <w:rFonts w:asciiTheme="minorBidi" w:hAnsiTheme="minorBidi"/>
                <w:b/>
                <w:bCs/>
                <w:color w:val="000000"/>
                <w:shd w:val="clear" w:color="auto" w:fill="FFFFFF"/>
              </w:rPr>
            </w:pPr>
          </w:p>
        </w:tc>
        <w:tc>
          <w:tcPr>
            <w:tcW w:w="1329" w:type="dxa"/>
            <w:vAlign w:val="center"/>
          </w:tcPr>
          <w:p w14:paraId="2C493D17"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10B95A39"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31C6FF65"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3A40927E"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5A40CC94"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02F53DAF" w14:textId="77777777" w:rsidR="00124112" w:rsidRPr="00BD14A9" w:rsidRDefault="00124112" w:rsidP="00E93428">
            <w:pPr>
              <w:spacing w:line="360" w:lineRule="auto"/>
              <w:jc w:val="center"/>
              <w:rPr>
                <w:rFonts w:asciiTheme="minorBidi" w:hAnsiTheme="minorBidi"/>
                <w:color w:val="000000"/>
                <w:shd w:val="clear" w:color="auto" w:fill="FFFFFF"/>
              </w:rPr>
            </w:pPr>
          </w:p>
        </w:tc>
      </w:tr>
      <w:tr w:rsidR="00124112" w14:paraId="43C47364" w14:textId="77777777" w:rsidTr="00602BCB">
        <w:tc>
          <w:tcPr>
            <w:tcW w:w="1375" w:type="dxa"/>
          </w:tcPr>
          <w:p w14:paraId="22F3E287" w14:textId="77777777" w:rsidR="00124112" w:rsidRPr="00F94235" w:rsidRDefault="00124112" w:rsidP="00E93428">
            <w:pPr>
              <w:spacing w:line="360" w:lineRule="auto"/>
              <w:rPr>
                <w:rFonts w:asciiTheme="minorBidi" w:hAnsiTheme="minorBidi"/>
                <w:b/>
                <w:bCs/>
                <w:color w:val="000000"/>
                <w:shd w:val="clear" w:color="auto" w:fill="FFFFFF"/>
              </w:rPr>
            </w:pPr>
            <w:r w:rsidRPr="00F94235">
              <w:rPr>
                <w:rFonts w:asciiTheme="minorBidi" w:hAnsiTheme="minorBidi"/>
                <w:b/>
                <w:bCs/>
                <w:color w:val="000000"/>
                <w:shd w:val="clear" w:color="auto" w:fill="FFFFFF"/>
              </w:rPr>
              <w:lastRenderedPageBreak/>
              <w:t>Alcohol use</w:t>
            </w:r>
          </w:p>
        </w:tc>
        <w:tc>
          <w:tcPr>
            <w:tcW w:w="1329" w:type="dxa"/>
            <w:vAlign w:val="center"/>
          </w:tcPr>
          <w:p w14:paraId="01462333"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7AC0F9F2"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5841AF60"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6AF1E1FF"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5C77D198"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7BB0AC07" w14:textId="77777777" w:rsidR="00124112" w:rsidRPr="00BD14A9" w:rsidRDefault="00124112" w:rsidP="00E93428">
            <w:pPr>
              <w:spacing w:line="360" w:lineRule="auto"/>
              <w:jc w:val="center"/>
              <w:rPr>
                <w:rFonts w:asciiTheme="minorBidi" w:hAnsiTheme="minorBidi"/>
                <w:color w:val="000000"/>
                <w:shd w:val="clear" w:color="auto" w:fill="FFFFFF"/>
              </w:rPr>
            </w:pPr>
          </w:p>
        </w:tc>
      </w:tr>
      <w:tr w:rsidR="00124112" w14:paraId="02207204" w14:textId="77777777" w:rsidTr="00602BCB">
        <w:tc>
          <w:tcPr>
            <w:tcW w:w="1375" w:type="dxa"/>
          </w:tcPr>
          <w:p w14:paraId="628B9E11" w14:textId="77777777" w:rsidR="00124112" w:rsidRPr="00F94235" w:rsidRDefault="00124112" w:rsidP="00E93428">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2-4 occasions per week</w:t>
            </w:r>
          </w:p>
        </w:tc>
        <w:tc>
          <w:tcPr>
            <w:tcW w:w="1329" w:type="dxa"/>
            <w:vAlign w:val="center"/>
          </w:tcPr>
          <w:p w14:paraId="213BCABE"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79</w:t>
            </w:r>
          </w:p>
        </w:tc>
        <w:tc>
          <w:tcPr>
            <w:tcW w:w="1475" w:type="dxa"/>
            <w:vAlign w:val="center"/>
          </w:tcPr>
          <w:p w14:paraId="0DDDA95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0.06</w:t>
            </w:r>
          </w:p>
        </w:tc>
        <w:tc>
          <w:tcPr>
            <w:tcW w:w="1342" w:type="dxa"/>
            <w:vAlign w:val="center"/>
          </w:tcPr>
          <w:p w14:paraId="0BB5A7E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23</w:t>
            </w:r>
          </w:p>
        </w:tc>
        <w:tc>
          <w:tcPr>
            <w:tcW w:w="1475" w:type="dxa"/>
            <w:vAlign w:val="center"/>
          </w:tcPr>
          <w:p w14:paraId="52F6043B"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0.055</w:t>
            </w:r>
          </w:p>
        </w:tc>
        <w:tc>
          <w:tcPr>
            <w:tcW w:w="976" w:type="dxa"/>
            <w:vAlign w:val="center"/>
          </w:tcPr>
          <w:p w14:paraId="430D2CB1"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41</w:t>
            </w:r>
          </w:p>
        </w:tc>
        <w:tc>
          <w:tcPr>
            <w:tcW w:w="1475" w:type="dxa"/>
            <w:vAlign w:val="center"/>
          </w:tcPr>
          <w:p w14:paraId="6B78534C"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shd w:val="clear" w:color="auto" w:fill="FFFFFF"/>
              </w:rPr>
              <w:t>0.08</w:t>
            </w:r>
          </w:p>
        </w:tc>
      </w:tr>
      <w:tr w:rsidR="00124112" w:rsidRPr="005A122A" w14:paraId="7E76AE6E" w14:textId="77777777" w:rsidTr="00602BCB">
        <w:tc>
          <w:tcPr>
            <w:tcW w:w="1375" w:type="dxa"/>
          </w:tcPr>
          <w:p w14:paraId="31C2AA0B" w14:textId="77777777" w:rsidR="00124112" w:rsidRPr="00F94235" w:rsidRDefault="00124112" w:rsidP="00E93428">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2-4 occasions per month</w:t>
            </w:r>
          </w:p>
        </w:tc>
        <w:tc>
          <w:tcPr>
            <w:tcW w:w="1329" w:type="dxa"/>
            <w:vAlign w:val="center"/>
          </w:tcPr>
          <w:p w14:paraId="14023062"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264</w:t>
            </w:r>
          </w:p>
        </w:tc>
        <w:tc>
          <w:tcPr>
            <w:tcW w:w="1475" w:type="dxa"/>
            <w:vAlign w:val="center"/>
          </w:tcPr>
          <w:p w14:paraId="3306D58D"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w:t>
            </w:r>
          </w:p>
        </w:tc>
        <w:tc>
          <w:tcPr>
            <w:tcW w:w="1342" w:type="dxa"/>
            <w:vAlign w:val="center"/>
          </w:tcPr>
          <w:p w14:paraId="283B53AC"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103</w:t>
            </w:r>
          </w:p>
        </w:tc>
        <w:tc>
          <w:tcPr>
            <w:tcW w:w="1475" w:type="dxa"/>
            <w:vAlign w:val="center"/>
          </w:tcPr>
          <w:p w14:paraId="0705B1F9"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0.25</w:t>
            </w:r>
          </w:p>
        </w:tc>
        <w:tc>
          <w:tcPr>
            <w:tcW w:w="976" w:type="dxa"/>
            <w:vAlign w:val="center"/>
          </w:tcPr>
          <w:p w14:paraId="008951B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112</w:t>
            </w:r>
          </w:p>
        </w:tc>
        <w:tc>
          <w:tcPr>
            <w:tcW w:w="1475" w:type="dxa"/>
            <w:vAlign w:val="center"/>
          </w:tcPr>
          <w:p w14:paraId="2F0F713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0.22</w:t>
            </w:r>
          </w:p>
        </w:tc>
      </w:tr>
      <w:tr w:rsidR="00124112" w:rsidRPr="005A122A" w14:paraId="5B2263B3" w14:textId="77777777" w:rsidTr="00602BCB">
        <w:tc>
          <w:tcPr>
            <w:tcW w:w="1375" w:type="dxa"/>
          </w:tcPr>
          <w:p w14:paraId="2A0EB5CD" w14:textId="77777777" w:rsidR="00124112" w:rsidRPr="00F94235" w:rsidRDefault="00124112" w:rsidP="00E93428">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Monthly or less</w:t>
            </w:r>
          </w:p>
        </w:tc>
        <w:tc>
          <w:tcPr>
            <w:tcW w:w="1329" w:type="dxa"/>
            <w:vAlign w:val="center"/>
          </w:tcPr>
          <w:p w14:paraId="116130B3"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620</w:t>
            </w:r>
          </w:p>
        </w:tc>
        <w:tc>
          <w:tcPr>
            <w:tcW w:w="1475" w:type="dxa"/>
            <w:vAlign w:val="center"/>
          </w:tcPr>
          <w:p w14:paraId="5895F17B"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0.47</w:t>
            </w:r>
          </w:p>
        </w:tc>
        <w:tc>
          <w:tcPr>
            <w:tcW w:w="1342" w:type="dxa"/>
            <w:vAlign w:val="center"/>
          </w:tcPr>
          <w:p w14:paraId="0B5DED3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198</w:t>
            </w:r>
          </w:p>
        </w:tc>
        <w:tc>
          <w:tcPr>
            <w:tcW w:w="1475" w:type="dxa"/>
            <w:vAlign w:val="center"/>
          </w:tcPr>
          <w:p w14:paraId="2D619E7C"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0.48</w:t>
            </w:r>
          </w:p>
        </w:tc>
        <w:tc>
          <w:tcPr>
            <w:tcW w:w="976" w:type="dxa"/>
            <w:vAlign w:val="center"/>
          </w:tcPr>
          <w:p w14:paraId="1509D68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223</w:t>
            </w:r>
          </w:p>
        </w:tc>
        <w:tc>
          <w:tcPr>
            <w:tcW w:w="1475" w:type="dxa"/>
            <w:vAlign w:val="center"/>
          </w:tcPr>
          <w:p w14:paraId="3578174B"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0.44</w:t>
            </w:r>
          </w:p>
        </w:tc>
      </w:tr>
      <w:tr w:rsidR="00124112" w:rsidRPr="005A122A" w14:paraId="5CF0BB13" w14:textId="77777777" w:rsidTr="00602BCB">
        <w:tc>
          <w:tcPr>
            <w:tcW w:w="1375" w:type="dxa"/>
          </w:tcPr>
          <w:p w14:paraId="5157A07E" w14:textId="77777777" w:rsidR="00124112" w:rsidRPr="00F94235" w:rsidRDefault="00124112" w:rsidP="00E93428">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Never</w:t>
            </w:r>
          </w:p>
        </w:tc>
        <w:tc>
          <w:tcPr>
            <w:tcW w:w="1329" w:type="dxa"/>
            <w:vAlign w:val="center"/>
          </w:tcPr>
          <w:p w14:paraId="29B4F32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356</w:t>
            </w:r>
          </w:p>
        </w:tc>
        <w:tc>
          <w:tcPr>
            <w:tcW w:w="1475" w:type="dxa"/>
            <w:vAlign w:val="center"/>
          </w:tcPr>
          <w:p w14:paraId="1DE07F1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0.27</w:t>
            </w:r>
          </w:p>
        </w:tc>
        <w:tc>
          <w:tcPr>
            <w:tcW w:w="1342" w:type="dxa"/>
            <w:vAlign w:val="center"/>
          </w:tcPr>
          <w:p w14:paraId="4878C5D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87</w:t>
            </w:r>
          </w:p>
        </w:tc>
        <w:tc>
          <w:tcPr>
            <w:tcW w:w="1475" w:type="dxa"/>
            <w:vAlign w:val="center"/>
          </w:tcPr>
          <w:p w14:paraId="5C498D55"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0.21</w:t>
            </w:r>
          </w:p>
        </w:tc>
        <w:tc>
          <w:tcPr>
            <w:tcW w:w="976" w:type="dxa"/>
            <w:vAlign w:val="center"/>
          </w:tcPr>
          <w:p w14:paraId="0CBFEEBE"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127</w:t>
            </w:r>
          </w:p>
        </w:tc>
        <w:tc>
          <w:tcPr>
            <w:tcW w:w="1475" w:type="dxa"/>
            <w:vAlign w:val="center"/>
          </w:tcPr>
          <w:p w14:paraId="3A36A1F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0.25</w:t>
            </w:r>
          </w:p>
        </w:tc>
      </w:tr>
      <w:tr w:rsidR="00124112" w:rsidRPr="005A122A" w14:paraId="6048690D" w14:textId="77777777" w:rsidTr="00602BCB">
        <w:tc>
          <w:tcPr>
            <w:tcW w:w="1375" w:type="dxa"/>
          </w:tcPr>
          <w:p w14:paraId="1A45BE24" w14:textId="77777777" w:rsidR="00124112" w:rsidRDefault="00124112" w:rsidP="00E93428">
            <w:pPr>
              <w:spacing w:line="360" w:lineRule="auto"/>
              <w:rPr>
                <w:rFonts w:asciiTheme="minorBidi" w:hAnsiTheme="minorBidi"/>
                <w:color w:val="000000"/>
                <w:shd w:val="clear" w:color="auto" w:fill="FFFFFF"/>
              </w:rPr>
            </w:pPr>
          </w:p>
        </w:tc>
        <w:tc>
          <w:tcPr>
            <w:tcW w:w="1329" w:type="dxa"/>
            <w:vAlign w:val="center"/>
          </w:tcPr>
          <w:p w14:paraId="009C36AF"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03EA959E"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597A9129"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4E1FB129"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30DC55A0"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0FCDABE7" w14:textId="77777777" w:rsidR="00124112" w:rsidRPr="00BD14A9" w:rsidRDefault="00124112" w:rsidP="00E93428">
            <w:pPr>
              <w:spacing w:line="360" w:lineRule="auto"/>
              <w:jc w:val="center"/>
              <w:rPr>
                <w:rFonts w:asciiTheme="minorBidi" w:hAnsiTheme="minorBidi"/>
                <w:color w:val="000000"/>
                <w:shd w:val="clear" w:color="auto" w:fill="FFFFFF"/>
              </w:rPr>
            </w:pPr>
          </w:p>
        </w:tc>
      </w:tr>
      <w:tr w:rsidR="00124112" w:rsidRPr="005A122A" w14:paraId="184803F6" w14:textId="77777777" w:rsidTr="00602BCB">
        <w:tc>
          <w:tcPr>
            <w:tcW w:w="1375" w:type="dxa"/>
          </w:tcPr>
          <w:p w14:paraId="54F2F109" w14:textId="77777777" w:rsidR="00124112" w:rsidRPr="00B405CC" w:rsidRDefault="00124112"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How household manages financially</w:t>
            </w:r>
          </w:p>
        </w:tc>
        <w:tc>
          <w:tcPr>
            <w:tcW w:w="1329" w:type="dxa"/>
            <w:vAlign w:val="center"/>
          </w:tcPr>
          <w:p w14:paraId="0715D3E5"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6B6EA1B3"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0E3E41FF"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057691C2"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30C262D8"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2C56C81E" w14:textId="77777777" w:rsidR="00124112" w:rsidRPr="00BD14A9" w:rsidRDefault="00124112" w:rsidP="00E93428">
            <w:pPr>
              <w:spacing w:line="360" w:lineRule="auto"/>
              <w:jc w:val="center"/>
              <w:rPr>
                <w:rFonts w:asciiTheme="minorBidi" w:hAnsiTheme="minorBidi"/>
                <w:color w:val="000000"/>
                <w:shd w:val="clear" w:color="auto" w:fill="FFFFFF"/>
              </w:rPr>
            </w:pPr>
          </w:p>
        </w:tc>
      </w:tr>
      <w:tr w:rsidR="00124112" w:rsidRPr="005A122A" w14:paraId="30424C98" w14:textId="77777777" w:rsidTr="00602BCB">
        <w:tc>
          <w:tcPr>
            <w:tcW w:w="1375" w:type="dxa"/>
          </w:tcPr>
          <w:p w14:paraId="1DCCBEC6"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Manage very well</w:t>
            </w:r>
          </w:p>
        </w:tc>
        <w:tc>
          <w:tcPr>
            <w:tcW w:w="1329" w:type="dxa"/>
            <w:vAlign w:val="center"/>
          </w:tcPr>
          <w:p w14:paraId="52BF7391"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106</w:t>
            </w:r>
          </w:p>
        </w:tc>
        <w:tc>
          <w:tcPr>
            <w:tcW w:w="1475" w:type="dxa"/>
            <w:vAlign w:val="center"/>
          </w:tcPr>
          <w:p w14:paraId="15C16003"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0.08</w:t>
            </w:r>
          </w:p>
        </w:tc>
        <w:tc>
          <w:tcPr>
            <w:tcW w:w="1342" w:type="dxa"/>
            <w:vAlign w:val="center"/>
          </w:tcPr>
          <w:p w14:paraId="368D20DE"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25</w:t>
            </w:r>
          </w:p>
        </w:tc>
        <w:tc>
          <w:tcPr>
            <w:tcW w:w="1475" w:type="dxa"/>
            <w:vAlign w:val="center"/>
          </w:tcPr>
          <w:p w14:paraId="5F32ACF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0.06</w:t>
            </w:r>
          </w:p>
        </w:tc>
        <w:tc>
          <w:tcPr>
            <w:tcW w:w="976" w:type="dxa"/>
            <w:vAlign w:val="center"/>
          </w:tcPr>
          <w:p w14:paraId="3621F158"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35</w:t>
            </w:r>
          </w:p>
        </w:tc>
        <w:tc>
          <w:tcPr>
            <w:tcW w:w="1475" w:type="dxa"/>
            <w:vAlign w:val="center"/>
          </w:tcPr>
          <w:p w14:paraId="4F349B9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0.07</w:t>
            </w:r>
          </w:p>
        </w:tc>
      </w:tr>
      <w:tr w:rsidR="00124112" w:rsidRPr="005A122A" w14:paraId="26B56812" w14:textId="77777777" w:rsidTr="00602BCB">
        <w:tc>
          <w:tcPr>
            <w:tcW w:w="1375" w:type="dxa"/>
          </w:tcPr>
          <w:p w14:paraId="7A814166"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Manage quite well</w:t>
            </w:r>
          </w:p>
        </w:tc>
        <w:tc>
          <w:tcPr>
            <w:tcW w:w="1329" w:type="dxa"/>
            <w:vAlign w:val="center"/>
          </w:tcPr>
          <w:p w14:paraId="4BB6F29F"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356</w:t>
            </w:r>
          </w:p>
        </w:tc>
        <w:tc>
          <w:tcPr>
            <w:tcW w:w="1475" w:type="dxa"/>
            <w:vAlign w:val="center"/>
          </w:tcPr>
          <w:p w14:paraId="44868E4F"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0.27</w:t>
            </w:r>
          </w:p>
        </w:tc>
        <w:tc>
          <w:tcPr>
            <w:tcW w:w="1342" w:type="dxa"/>
            <w:vAlign w:val="center"/>
          </w:tcPr>
          <w:p w14:paraId="790E50A7"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103</w:t>
            </w:r>
          </w:p>
        </w:tc>
        <w:tc>
          <w:tcPr>
            <w:tcW w:w="1475" w:type="dxa"/>
            <w:vAlign w:val="center"/>
          </w:tcPr>
          <w:p w14:paraId="3538FC59"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0.25</w:t>
            </w:r>
          </w:p>
        </w:tc>
        <w:tc>
          <w:tcPr>
            <w:tcW w:w="976" w:type="dxa"/>
            <w:vAlign w:val="center"/>
          </w:tcPr>
          <w:p w14:paraId="6635A88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137</w:t>
            </w:r>
          </w:p>
        </w:tc>
        <w:tc>
          <w:tcPr>
            <w:tcW w:w="1475" w:type="dxa"/>
            <w:vAlign w:val="center"/>
          </w:tcPr>
          <w:p w14:paraId="338F978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0.27</w:t>
            </w:r>
          </w:p>
        </w:tc>
      </w:tr>
      <w:tr w:rsidR="00124112" w:rsidRPr="005A122A" w14:paraId="5D2A757A" w14:textId="77777777" w:rsidTr="00602BCB">
        <w:tc>
          <w:tcPr>
            <w:tcW w:w="1375" w:type="dxa"/>
          </w:tcPr>
          <w:p w14:paraId="18663356"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Get by alright</w:t>
            </w:r>
          </w:p>
        </w:tc>
        <w:tc>
          <w:tcPr>
            <w:tcW w:w="1329" w:type="dxa"/>
            <w:vAlign w:val="center"/>
          </w:tcPr>
          <w:p w14:paraId="23CC37F2"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634</w:t>
            </w:r>
          </w:p>
        </w:tc>
        <w:tc>
          <w:tcPr>
            <w:tcW w:w="1475" w:type="dxa"/>
            <w:vAlign w:val="center"/>
          </w:tcPr>
          <w:p w14:paraId="6C8B004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0.48</w:t>
            </w:r>
          </w:p>
        </w:tc>
        <w:tc>
          <w:tcPr>
            <w:tcW w:w="1342" w:type="dxa"/>
            <w:vAlign w:val="center"/>
          </w:tcPr>
          <w:p w14:paraId="2B95801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211</w:t>
            </w:r>
          </w:p>
        </w:tc>
        <w:tc>
          <w:tcPr>
            <w:tcW w:w="1475" w:type="dxa"/>
            <w:vAlign w:val="center"/>
          </w:tcPr>
          <w:p w14:paraId="215F373D"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0.51</w:t>
            </w:r>
          </w:p>
        </w:tc>
        <w:tc>
          <w:tcPr>
            <w:tcW w:w="976" w:type="dxa"/>
            <w:vAlign w:val="center"/>
          </w:tcPr>
          <w:p w14:paraId="5CD6ECEF"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254</w:t>
            </w:r>
          </w:p>
        </w:tc>
        <w:tc>
          <w:tcPr>
            <w:tcW w:w="1475" w:type="dxa"/>
            <w:vAlign w:val="center"/>
          </w:tcPr>
          <w:p w14:paraId="3C4C7B7E"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0.5</w:t>
            </w:r>
          </w:p>
        </w:tc>
      </w:tr>
      <w:tr w:rsidR="00124112" w:rsidRPr="005A122A" w14:paraId="2FDF71ED" w14:textId="77777777" w:rsidTr="00602BCB">
        <w:tc>
          <w:tcPr>
            <w:tcW w:w="1375" w:type="dxa"/>
          </w:tcPr>
          <w:p w14:paraId="40E9A7F4"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Not manage very well</w:t>
            </w:r>
          </w:p>
        </w:tc>
        <w:tc>
          <w:tcPr>
            <w:tcW w:w="1329" w:type="dxa"/>
            <w:vAlign w:val="center"/>
          </w:tcPr>
          <w:p w14:paraId="5EDD254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92</w:t>
            </w:r>
          </w:p>
        </w:tc>
        <w:tc>
          <w:tcPr>
            <w:tcW w:w="1475" w:type="dxa"/>
            <w:vAlign w:val="center"/>
          </w:tcPr>
          <w:p w14:paraId="64EC6611"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0.07</w:t>
            </w:r>
          </w:p>
        </w:tc>
        <w:tc>
          <w:tcPr>
            <w:tcW w:w="1342" w:type="dxa"/>
            <w:vAlign w:val="center"/>
          </w:tcPr>
          <w:p w14:paraId="5C14806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25</w:t>
            </w:r>
          </w:p>
        </w:tc>
        <w:tc>
          <w:tcPr>
            <w:tcW w:w="1475" w:type="dxa"/>
            <w:vAlign w:val="center"/>
          </w:tcPr>
          <w:p w14:paraId="198DD9C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0.06</w:t>
            </w:r>
          </w:p>
        </w:tc>
        <w:tc>
          <w:tcPr>
            <w:tcW w:w="976" w:type="dxa"/>
            <w:vAlign w:val="center"/>
          </w:tcPr>
          <w:p w14:paraId="71E8D7F9"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30</w:t>
            </w:r>
          </w:p>
        </w:tc>
        <w:tc>
          <w:tcPr>
            <w:tcW w:w="1475" w:type="dxa"/>
            <w:vAlign w:val="center"/>
          </w:tcPr>
          <w:p w14:paraId="0CB25123"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0.06</w:t>
            </w:r>
          </w:p>
        </w:tc>
      </w:tr>
      <w:tr w:rsidR="00124112" w:rsidRPr="005A122A" w14:paraId="4C3452B9" w14:textId="77777777" w:rsidTr="00602BCB">
        <w:tc>
          <w:tcPr>
            <w:tcW w:w="1375" w:type="dxa"/>
          </w:tcPr>
          <w:p w14:paraId="2A224C25"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Some financial difficulties</w:t>
            </w:r>
          </w:p>
        </w:tc>
        <w:tc>
          <w:tcPr>
            <w:tcW w:w="1329" w:type="dxa"/>
            <w:vAlign w:val="center"/>
          </w:tcPr>
          <w:p w14:paraId="00CFE00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106</w:t>
            </w:r>
          </w:p>
        </w:tc>
        <w:tc>
          <w:tcPr>
            <w:tcW w:w="1475" w:type="dxa"/>
            <w:vAlign w:val="center"/>
          </w:tcPr>
          <w:p w14:paraId="41D1B24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0.08</w:t>
            </w:r>
          </w:p>
        </w:tc>
        <w:tc>
          <w:tcPr>
            <w:tcW w:w="1342" w:type="dxa"/>
            <w:vAlign w:val="center"/>
          </w:tcPr>
          <w:p w14:paraId="24B00EF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41</w:t>
            </w:r>
          </w:p>
        </w:tc>
        <w:tc>
          <w:tcPr>
            <w:tcW w:w="1475" w:type="dxa"/>
            <w:vAlign w:val="center"/>
          </w:tcPr>
          <w:p w14:paraId="113A7372"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0.1</w:t>
            </w:r>
          </w:p>
        </w:tc>
        <w:tc>
          <w:tcPr>
            <w:tcW w:w="976" w:type="dxa"/>
            <w:vAlign w:val="center"/>
          </w:tcPr>
          <w:p w14:paraId="0A6B96DD"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51</w:t>
            </w:r>
          </w:p>
        </w:tc>
        <w:tc>
          <w:tcPr>
            <w:tcW w:w="1475" w:type="dxa"/>
            <w:vAlign w:val="center"/>
          </w:tcPr>
          <w:p w14:paraId="5C874379"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0.1</w:t>
            </w:r>
          </w:p>
        </w:tc>
      </w:tr>
      <w:tr w:rsidR="00124112" w:rsidRPr="005A122A" w14:paraId="6BF6B154" w14:textId="77777777" w:rsidTr="00602BCB">
        <w:tc>
          <w:tcPr>
            <w:tcW w:w="1375" w:type="dxa"/>
          </w:tcPr>
          <w:p w14:paraId="0E564DEA" w14:textId="77777777" w:rsidR="00124112" w:rsidRPr="00F94235" w:rsidRDefault="00124112" w:rsidP="00E93428">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Deep financial trouble</w:t>
            </w:r>
          </w:p>
        </w:tc>
        <w:tc>
          <w:tcPr>
            <w:tcW w:w="1329" w:type="dxa"/>
            <w:vAlign w:val="center"/>
          </w:tcPr>
          <w:p w14:paraId="1FF7C128"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106</w:t>
            </w:r>
          </w:p>
        </w:tc>
        <w:tc>
          <w:tcPr>
            <w:tcW w:w="1475" w:type="dxa"/>
            <w:vAlign w:val="center"/>
          </w:tcPr>
          <w:p w14:paraId="7EB9E961"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0.01</w:t>
            </w:r>
          </w:p>
        </w:tc>
        <w:tc>
          <w:tcPr>
            <w:tcW w:w="1342" w:type="dxa"/>
            <w:vAlign w:val="center"/>
          </w:tcPr>
          <w:p w14:paraId="3D3B23E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25</w:t>
            </w:r>
          </w:p>
        </w:tc>
        <w:tc>
          <w:tcPr>
            <w:tcW w:w="1475" w:type="dxa"/>
            <w:vAlign w:val="center"/>
          </w:tcPr>
          <w:p w14:paraId="20DC291C"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0.01</w:t>
            </w:r>
          </w:p>
        </w:tc>
        <w:tc>
          <w:tcPr>
            <w:tcW w:w="976" w:type="dxa"/>
            <w:vAlign w:val="center"/>
          </w:tcPr>
          <w:p w14:paraId="3921DDC1"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35</w:t>
            </w:r>
          </w:p>
        </w:tc>
        <w:tc>
          <w:tcPr>
            <w:tcW w:w="1475" w:type="dxa"/>
            <w:vAlign w:val="center"/>
          </w:tcPr>
          <w:p w14:paraId="634512FF"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0.01</w:t>
            </w:r>
          </w:p>
        </w:tc>
      </w:tr>
      <w:tr w:rsidR="00124112" w:rsidRPr="005A122A" w14:paraId="2B0BA68D" w14:textId="77777777" w:rsidTr="00602BCB">
        <w:tc>
          <w:tcPr>
            <w:tcW w:w="1375" w:type="dxa"/>
          </w:tcPr>
          <w:p w14:paraId="71FDC48C" w14:textId="77777777" w:rsidR="00124112" w:rsidRDefault="00124112" w:rsidP="00E93428">
            <w:pPr>
              <w:spacing w:line="360" w:lineRule="auto"/>
              <w:rPr>
                <w:rFonts w:asciiTheme="minorBidi" w:hAnsiTheme="minorBidi"/>
                <w:color w:val="000000"/>
                <w:shd w:val="clear" w:color="auto" w:fill="FFFFFF"/>
              </w:rPr>
            </w:pPr>
          </w:p>
        </w:tc>
        <w:tc>
          <w:tcPr>
            <w:tcW w:w="1329" w:type="dxa"/>
            <w:vAlign w:val="center"/>
          </w:tcPr>
          <w:p w14:paraId="2F6A1164"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1329FDC6"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4CF9639B"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166F0083"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3B7354D7"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528A9F3C" w14:textId="77777777" w:rsidR="00124112" w:rsidRPr="00BD14A9" w:rsidRDefault="00124112" w:rsidP="00E93428">
            <w:pPr>
              <w:spacing w:line="360" w:lineRule="auto"/>
              <w:jc w:val="center"/>
              <w:rPr>
                <w:rFonts w:asciiTheme="minorBidi" w:hAnsiTheme="minorBidi"/>
                <w:color w:val="000000"/>
                <w:shd w:val="clear" w:color="auto" w:fill="FFFFFF"/>
              </w:rPr>
            </w:pPr>
          </w:p>
        </w:tc>
      </w:tr>
      <w:tr w:rsidR="00124112" w:rsidRPr="005A122A" w14:paraId="5A74B0AE" w14:textId="77777777" w:rsidTr="00602BCB">
        <w:tc>
          <w:tcPr>
            <w:tcW w:w="1375" w:type="dxa"/>
          </w:tcPr>
          <w:p w14:paraId="79013C52" w14:textId="77777777" w:rsidR="00124112" w:rsidRPr="00F94235" w:rsidRDefault="00124112" w:rsidP="00E93428">
            <w:pPr>
              <w:spacing w:line="360" w:lineRule="auto"/>
              <w:rPr>
                <w:rFonts w:asciiTheme="minorBidi" w:hAnsiTheme="minorBidi"/>
                <w:b/>
                <w:bCs/>
                <w:color w:val="000000"/>
                <w:shd w:val="clear" w:color="auto" w:fill="FFFFFF"/>
              </w:rPr>
            </w:pPr>
            <w:r w:rsidRPr="00F94235">
              <w:rPr>
                <w:rFonts w:asciiTheme="minorBidi" w:hAnsiTheme="minorBidi"/>
                <w:b/>
                <w:bCs/>
                <w:color w:val="000000"/>
                <w:shd w:val="clear" w:color="auto" w:fill="FFFFFF"/>
              </w:rPr>
              <w:t xml:space="preserve">Financial situation changed </w:t>
            </w:r>
            <w:r w:rsidRPr="00F94235">
              <w:rPr>
                <w:rFonts w:asciiTheme="minorBidi" w:hAnsiTheme="minorBidi"/>
                <w:b/>
                <w:bCs/>
                <w:color w:val="000000"/>
                <w:shd w:val="clear" w:color="auto" w:fill="FFFFFF"/>
              </w:rPr>
              <w:lastRenderedPageBreak/>
              <w:t>in past year</w:t>
            </w:r>
          </w:p>
        </w:tc>
        <w:tc>
          <w:tcPr>
            <w:tcW w:w="1329" w:type="dxa"/>
            <w:vAlign w:val="center"/>
          </w:tcPr>
          <w:p w14:paraId="3F741278"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62F56906"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7BCAE670"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31F76008"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7A2BEACB" w14:textId="77777777" w:rsidR="00124112" w:rsidRPr="00BD14A9"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01DB706D" w14:textId="77777777" w:rsidR="00124112" w:rsidRPr="00BD14A9" w:rsidRDefault="00124112" w:rsidP="00E93428">
            <w:pPr>
              <w:spacing w:line="360" w:lineRule="auto"/>
              <w:jc w:val="center"/>
              <w:rPr>
                <w:rFonts w:asciiTheme="minorBidi" w:hAnsiTheme="minorBidi"/>
                <w:color w:val="000000"/>
                <w:shd w:val="clear" w:color="auto" w:fill="FFFFFF"/>
              </w:rPr>
            </w:pPr>
          </w:p>
        </w:tc>
      </w:tr>
      <w:tr w:rsidR="00124112" w:rsidRPr="005A122A" w14:paraId="6374176F" w14:textId="77777777" w:rsidTr="00602BCB">
        <w:tc>
          <w:tcPr>
            <w:tcW w:w="1375" w:type="dxa"/>
          </w:tcPr>
          <w:p w14:paraId="49AAEE10"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Got better</w:t>
            </w:r>
          </w:p>
        </w:tc>
        <w:tc>
          <w:tcPr>
            <w:tcW w:w="1329" w:type="dxa"/>
            <w:vAlign w:val="center"/>
          </w:tcPr>
          <w:p w14:paraId="3D7BA70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224</w:t>
            </w:r>
          </w:p>
        </w:tc>
        <w:tc>
          <w:tcPr>
            <w:tcW w:w="1475" w:type="dxa"/>
            <w:vAlign w:val="center"/>
          </w:tcPr>
          <w:p w14:paraId="4BC4128F"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0.17</w:t>
            </w:r>
          </w:p>
        </w:tc>
        <w:tc>
          <w:tcPr>
            <w:tcW w:w="1342" w:type="dxa"/>
            <w:vAlign w:val="center"/>
          </w:tcPr>
          <w:p w14:paraId="3C08CF51"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66</w:t>
            </w:r>
          </w:p>
        </w:tc>
        <w:tc>
          <w:tcPr>
            <w:tcW w:w="1475" w:type="dxa"/>
            <w:vAlign w:val="center"/>
          </w:tcPr>
          <w:p w14:paraId="39062853"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0.16</w:t>
            </w:r>
          </w:p>
        </w:tc>
        <w:tc>
          <w:tcPr>
            <w:tcW w:w="976" w:type="dxa"/>
            <w:vAlign w:val="center"/>
          </w:tcPr>
          <w:p w14:paraId="3C45C016"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66</w:t>
            </w:r>
          </w:p>
        </w:tc>
        <w:tc>
          <w:tcPr>
            <w:tcW w:w="1475" w:type="dxa"/>
            <w:vAlign w:val="center"/>
          </w:tcPr>
          <w:p w14:paraId="5AE6CDDA"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0.13</w:t>
            </w:r>
          </w:p>
        </w:tc>
      </w:tr>
      <w:tr w:rsidR="00124112" w:rsidRPr="005A122A" w14:paraId="037A6D8D" w14:textId="77777777" w:rsidTr="00602BCB">
        <w:tc>
          <w:tcPr>
            <w:tcW w:w="1375" w:type="dxa"/>
          </w:tcPr>
          <w:p w14:paraId="77B3E519"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Got worse</w:t>
            </w:r>
          </w:p>
        </w:tc>
        <w:tc>
          <w:tcPr>
            <w:tcW w:w="1329" w:type="dxa"/>
            <w:vAlign w:val="center"/>
          </w:tcPr>
          <w:p w14:paraId="4B68DFE0"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370</w:t>
            </w:r>
          </w:p>
        </w:tc>
        <w:tc>
          <w:tcPr>
            <w:tcW w:w="1475" w:type="dxa"/>
            <w:vAlign w:val="center"/>
          </w:tcPr>
          <w:p w14:paraId="11616E8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0.28</w:t>
            </w:r>
          </w:p>
        </w:tc>
        <w:tc>
          <w:tcPr>
            <w:tcW w:w="1342" w:type="dxa"/>
            <w:vAlign w:val="center"/>
          </w:tcPr>
          <w:p w14:paraId="61D98522"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153</w:t>
            </w:r>
          </w:p>
        </w:tc>
        <w:tc>
          <w:tcPr>
            <w:tcW w:w="1475" w:type="dxa"/>
            <w:vAlign w:val="center"/>
          </w:tcPr>
          <w:p w14:paraId="70D5589E"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0.37</w:t>
            </w:r>
          </w:p>
        </w:tc>
        <w:tc>
          <w:tcPr>
            <w:tcW w:w="976" w:type="dxa"/>
            <w:vAlign w:val="center"/>
          </w:tcPr>
          <w:p w14:paraId="43B59B7C"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198</w:t>
            </w:r>
          </w:p>
        </w:tc>
        <w:tc>
          <w:tcPr>
            <w:tcW w:w="1475" w:type="dxa"/>
            <w:vAlign w:val="center"/>
          </w:tcPr>
          <w:p w14:paraId="291AC81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0.39</w:t>
            </w:r>
          </w:p>
        </w:tc>
      </w:tr>
      <w:tr w:rsidR="00124112" w:rsidRPr="005A122A" w14:paraId="559E9CBE" w14:textId="77777777" w:rsidTr="00602BCB">
        <w:tc>
          <w:tcPr>
            <w:tcW w:w="1375" w:type="dxa"/>
          </w:tcPr>
          <w:p w14:paraId="0AC97C3D" w14:textId="77777777" w:rsidR="00124112" w:rsidRDefault="00124112" w:rsidP="00E93428">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Stayed same</w:t>
            </w:r>
          </w:p>
        </w:tc>
        <w:tc>
          <w:tcPr>
            <w:tcW w:w="1329" w:type="dxa"/>
            <w:vAlign w:val="center"/>
          </w:tcPr>
          <w:p w14:paraId="6EAFE49C"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713</w:t>
            </w:r>
          </w:p>
        </w:tc>
        <w:tc>
          <w:tcPr>
            <w:tcW w:w="1475" w:type="dxa"/>
            <w:vAlign w:val="center"/>
          </w:tcPr>
          <w:p w14:paraId="6CE21434"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0.54</w:t>
            </w:r>
          </w:p>
        </w:tc>
        <w:tc>
          <w:tcPr>
            <w:tcW w:w="1342" w:type="dxa"/>
            <w:vAlign w:val="center"/>
          </w:tcPr>
          <w:p w14:paraId="382DFF82"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194</w:t>
            </w:r>
          </w:p>
        </w:tc>
        <w:tc>
          <w:tcPr>
            <w:tcW w:w="1475" w:type="dxa"/>
            <w:vAlign w:val="center"/>
          </w:tcPr>
          <w:p w14:paraId="57AFF85D"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0.47</w:t>
            </w:r>
          </w:p>
        </w:tc>
        <w:tc>
          <w:tcPr>
            <w:tcW w:w="976" w:type="dxa"/>
            <w:vAlign w:val="center"/>
          </w:tcPr>
          <w:p w14:paraId="14D7F555"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243</w:t>
            </w:r>
          </w:p>
        </w:tc>
        <w:tc>
          <w:tcPr>
            <w:tcW w:w="1475" w:type="dxa"/>
            <w:vAlign w:val="center"/>
          </w:tcPr>
          <w:p w14:paraId="3BEB86C9" w14:textId="77777777" w:rsidR="00124112" w:rsidRPr="00BD14A9" w:rsidRDefault="00124112" w:rsidP="00E93428">
            <w:pPr>
              <w:spacing w:line="360" w:lineRule="auto"/>
              <w:jc w:val="center"/>
              <w:rPr>
                <w:rFonts w:asciiTheme="minorBidi" w:hAnsiTheme="minorBidi"/>
                <w:color w:val="000000"/>
                <w:shd w:val="clear" w:color="auto" w:fill="FFFFFF"/>
              </w:rPr>
            </w:pPr>
            <w:r w:rsidRPr="00BD14A9">
              <w:rPr>
                <w:rFonts w:asciiTheme="minorBidi" w:hAnsiTheme="minorBidi"/>
                <w:color w:val="000000"/>
              </w:rPr>
              <w:t>0.48</w:t>
            </w:r>
          </w:p>
        </w:tc>
      </w:tr>
      <w:tr w:rsidR="00124112" w:rsidRPr="005A122A" w14:paraId="711A2613" w14:textId="77777777" w:rsidTr="00602BCB">
        <w:tc>
          <w:tcPr>
            <w:tcW w:w="1375" w:type="dxa"/>
          </w:tcPr>
          <w:p w14:paraId="40F0090E" w14:textId="77777777" w:rsidR="00124112" w:rsidRDefault="00124112" w:rsidP="00E93428">
            <w:pPr>
              <w:spacing w:line="360" w:lineRule="auto"/>
              <w:rPr>
                <w:rFonts w:asciiTheme="minorBidi" w:hAnsiTheme="minorBidi"/>
                <w:color w:val="000000"/>
                <w:shd w:val="clear" w:color="auto" w:fill="FFFFFF"/>
              </w:rPr>
            </w:pPr>
          </w:p>
        </w:tc>
        <w:tc>
          <w:tcPr>
            <w:tcW w:w="1329" w:type="dxa"/>
            <w:vAlign w:val="center"/>
          </w:tcPr>
          <w:p w14:paraId="5398245E" w14:textId="77777777" w:rsidR="00124112" w:rsidRPr="005A122A"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0EB81287" w14:textId="77777777" w:rsidR="00124112" w:rsidRPr="005A122A" w:rsidRDefault="00124112" w:rsidP="00E93428">
            <w:pPr>
              <w:spacing w:line="360" w:lineRule="auto"/>
              <w:jc w:val="center"/>
              <w:rPr>
                <w:rFonts w:asciiTheme="minorBidi" w:hAnsiTheme="minorBidi"/>
                <w:color w:val="000000"/>
                <w:shd w:val="clear" w:color="auto" w:fill="FFFFFF"/>
              </w:rPr>
            </w:pPr>
          </w:p>
        </w:tc>
        <w:tc>
          <w:tcPr>
            <w:tcW w:w="1342" w:type="dxa"/>
            <w:vAlign w:val="center"/>
          </w:tcPr>
          <w:p w14:paraId="46AB797E" w14:textId="77777777" w:rsidR="00124112" w:rsidRPr="005A122A"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3B60B64F" w14:textId="77777777" w:rsidR="00124112" w:rsidRPr="005A122A" w:rsidRDefault="00124112" w:rsidP="00E93428">
            <w:pPr>
              <w:spacing w:line="360" w:lineRule="auto"/>
              <w:jc w:val="center"/>
              <w:rPr>
                <w:rFonts w:asciiTheme="minorBidi" w:hAnsiTheme="minorBidi"/>
                <w:color w:val="000000"/>
                <w:shd w:val="clear" w:color="auto" w:fill="FFFFFF"/>
              </w:rPr>
            </w:pPr>
          </w:p>
        </w:tc>
        <w:tc>
          <w:tcPr>
            <w:tcW w:w="976" w:type="dxa"/>
            <w:vAlign w:val="center"/>
          </w:tcPr>
          <w:p w14:paraId="083EBEE2" w14:textId="77777777" w:rsidR="00124112" w:rsidRPr="005A122A" w:rsidRDefault="00124112" w:rsidP="00E93428">
            <w:pPr>
              <w:spacing w:line="360" w:lineRule="auto"/>
              <w:jc w:val="center"/>
              <w:rPr>
                <w:rFonts w:asciiTheme="minorBidi" w:hAnsiTheme="minorBidi"/>
                <w:color w:val="000000"/>
                <w:shd w:val="clear" w:color="auto" w:fill="FFFFFF"/>
              </w:rPr>
            </w:pPr>
          </w:p>
        </w:tc>
        <w:tc>
          <w:tcPr>
            <w:tcW w:w="1475" w:type="dxa"/>
            <w:vAlign w:val="center"/>
          </w:tcPr>
          <w:p w14:paraId="6A2D90D5" w14:textId="77777777" w:rsidR="00124112" w:rsidRPr="005A122A" w:rsidRDefault="00124112" w:rsidP="00E93428">
            <w:pPr>
              <w:spacing w:line="360" w:lineRule="auto"/>
              <w:jc w:val="center"/>
              <w:rPr>
                <w:rFonts w:asciiTheme="minorBidi" w:hAnsiTheme="minorBidi"/>
                <w:color w:val="000000"/>
                <w:shd w:val="clear" w:color="auto" w:fill="FFFFFF"/>
              </w:rPr>
            </w:pPr>
          </w:p>
        </w:tc>
      </w:tr>
    </w:tbl>
    <w:p w14:paraId="133399EC" w14:textId="77777777" w:rsidR="00124112" w:rsidRDefault="00124112" w:rsidP="00124112">
      <w:pPr>
        <w:spacing w:line="360" w:lineRule="auto"/>
        <w:rPr>
          <w:rFonts w:asciiTheme="minorBidi" w:hAnsiTheme="minorBidi"/>
          <w:color w:val="000000"/>
          <w:shd w:val="clear" w:color="auto" w:fill="FFFFFF"/>
        </w:rPr>
      </w:pPr>
    </w:p>
    <w:p w14:paraId="3E398AEB" w14:textId="77777777" w:rsidR="00E46914" w:rsidRDefault="00E46914" w:rsidP="00E46914">
      <w:pPr>
        <w:spacing w:line="360" w:lineRule="auto"/>
        <w:rPr>
          <w:rFonts w:asciiTheme="minorBidi" w:hAnsiTheme="minorBidi"/>
          <w:color w:val="000000"/>
          <w:shd w:val="clear" w:color="auto" w:fill="FFFFFF"/>
        </w:rPr>
      </w:pPr>
    </w:p>
    <w:p w14:paraId="40933229" w14:textId="6C6CE3EE"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We were able to use GUS linked to NHS routinely collected health data and assess outcomes for number of visits to A &amp; E and number of dental treatments. For both measures there was a gradient across the three groups with most visits to A &amp; E and most dental treatments in Group 1 Recipients and fewest in Group 3 Nearly Eligible. (Table </w:t>
      </w:r>
      <w:r w:rsidR="004D435C">
        <w:rPr>
          <w:rFonts w:asciiTheme="minorBidi" w:hAnsiTheme="minorBidi"/>
          <w:color w:val="000000"/>
          <w:shd w:val="clear" w:color="auto" w:fill="FFFFFF"/>
        </w:rPr>
        <w:t>21</w:t>
      </w:r>
      <w:r>
        <w:rPr>
          <w:rFonts w:asciiTheme="minorBidi" w:hAnsiTheme="minorBidi"/>
          <w:color w:val="000000"/>
          <w:shd w:val="clear" w:color="auto" w:fill="FFFFFF"/>
        </w:rPr>
        <w:t>).</w:t>
      </w:r>
    </w:p>
    <w:p w14:paraId="69F83219" w14:textId="77777777" w:rsidR="00E46914" w:rsidRDefault="00E46914" w:rsidP="00E46914">
      <w:pPr>
        <w:spacing w:line="360" w:lineRule="auto"/>
        <w:rPr>
          <w:rFonts w:asciiTheme="minorBidi" w:hAnsiTheme="minorBidi"/>
          <w:b/>
          <w:bCs/>
          <w:color w:val="000000"/>
          <w:shd w:val="clear" w:color="auto" w:fill="FFFFFF"/>
        </w:rPr>
      </w:pPr>
    </w:p>
    <w:p w14:paraId="71A6D5CD" w14:textId="153135F0" w:rsidR="00E46914" w:rsidRDefault="00E46914" w:rsidP="00E46914">
      <w:pPr>
        <w:spacing w:line="360" w:lineRule="auto"/>
        <w:rPr>
          <w:rFonts w:asciiTheme="minorBidi" w:hAnsiTheme="minorBidi"/>
          <w:color w:val="000000"/>
          <w:shd w:val="clear" w:color="auto" w:fill="FFFFFF"/>
        </w:rPr>
      </w:pPr>
      <w:r w:rsidRPr="00C73B2E">
        <w:rPr>
          <w:rFonts w:asciiTheme="minorBidi" w:hAnsiTheme="minorBidi"/>
          <w:b/>
          <w:bCs/>
          <w:color w:val="000000"/>
          <w:shd w:val="clear" w:color="auto" w:fill="FFFFFF"/>
        </w:rPr>
        <w:t xml:space="preserve">TABLE </w:t>
      </w:r>
      <w:r w:rsidR="004D435C">
        <w:rPr>
          <w:rFonts w:asciiTheme="minorBidi" w:hAnsiTheme="minorBidi"/>
          <w:b/>
          <w:bCs/>
          <w:color w:val="000000"/>
          <w:shd w:val="clear" w:color="auto" w:fill="FFFFFF"/>
        </w:rPr>
        <w:t>21</w:t>
      </w:r>
      <w:r w:rsidR="004D435C">
        <w:rPr>
          <w:rFonts w:asciiTheme="minorBidi" w:hAnsiTheme="minorBidi"/>
          <w:color w:val="000000"/>
          <w:shd w:val="clear" w:color="auto" w:fill="FFFFFF"/>
        </w:rPr>
        <w:t xml:space="preserve"> </w:t>
      </w:r>
      <w:r>
        <w:rPr>
          <w:rFonts w:asciiTheme="minorBidi" w:hAnsiTheme="minorBidi"/>
          <w:color w:val="000000"/>
          <w:shd w:val="clear" w:color="auto" w:fill="FFFFFF"/>
        </w:rPr>
        <w:t>– Univariable comparison of maternal outcomes across exposure and control groups for GUS linked to NHS routinely collected health data</w:t>
      </w:r>
    </w:p>
    <w:tbl>
      <w:tblPr>
        <w:tblStyle w:val="TableGrid"/>
        <w:tblW w:w="9640" w:type="dxa"/>
        <w:tblInd w:w="-431" w:type="dxa"/>
        <w:tblLook w:val="04A0" w:firstRow="1" w:lastRow="0" w:firstColumn="1" w:lastColumn="0" w:noHBand="0" w:noVBand="1"/>
      </w:tblPr>
      <w:tblGrid>
        <w:gridCol w:w="3026"/>
        <w:gridCol w:w="1248"/>
        <w:gridCol w:w="1677"/>
        <w:gridCol w:w="2080"/>
        <w:gridCol w:w="1609"/>
      </w:tblGrid>
      <w:tr w:rsidR="00E46914" w:rsidRPr="00471BDF" w14:paraId="2FE84390" w14:textId="77777777" w:rsidTr="003C62D3">
        <w:tc>
          <w:tcPr>
            <w:tcW w:w="3026" w:type="dxa"/>
          </w:tcPr>
          <w:p w14:paraId="286508D1"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248" w:type="dxa"/>
          </w:tcPr>
          <w:p w14:paraId="471010C4"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Database</w:t>
            </w:r>
          </w:p>
        </w:tc>
        <w:tc>
          <w:tcPr>
            <w:tcW w:w="1677" w:type="dxa"/>
          </w:tcPr>
          <w:p w14:paraId="4E601D0C"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58473A23" w14:textId="448E81EA" w:rsidR="00E46914" w:rsidRPr="00471BDF" w:rsidRDefault="004C69B2"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2080" w:type="dxa"/>
          </w:tcPr>
          <w:p w14:paraId="3F8E3651"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4DC6A6F4" w14:textId="2A1ABEDB"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sidR="004C69B2">
              <w:rPr>
                <w:rFonts w:asciiTheme="minorBidi" w:hAnsiTheme="minorBidi"/>
                <w:b/>
                <w:bCs/>
                <w:color w:val="000000"/>
                <w:shd w:val="clear" w:color="auto" w:fill="FFFFFF"/>
              </w:rPr>
              <w:t xml:space="preserve"> (E)</w:t>
            </w:r>
          </w:p>
        </w:tc>
        <w:tc>
          <w:tcPr>
            <w:tcW w:w="1609" w:type="dxa"/>
          </w:tcPr>
          <w:p w14:paraId="58FFBD33"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660A3035" w14:textId="2A57131D"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4C69B2">
              <w:rPr>
                <w:rFonts w:asciiTheme="minorBidi" w:hAnsiTheme="minorBidi"/>
                <w:b/>
                <w:bCs/>
                <w:color w:val="000000"/>
                <w:shd w:val="clear" w:color="auto" w:fill="FFFFFF"/>
              </w:rPr>
              <w:t xml:space="preserve"> (NE)</w:t>
            </w:r>
          </w:p>
        </w:tc>
      </w:tr>
      <w:tr w:rsidR="00E46914" w14:paraId="37C37F31" w14:textId="77777777" w:rsidTr="003C62D3">
        <w:tc>
          <w:tcPr>
            <w:tcW w:w="3026" w:type="dxa"/>
          </w:tcPr>
          <w:p w14:paraId="7C74AAC6" w14:textId="77777777" w:rsidR="00E46914" w:rsidRPr="006A62BD" w:rsidRDefault="00E46914" w:rsidP="003C62D3">
            <w:pPr>
              <w:spacing w:line="360" w:lineRule="auto"/>
              <w:rPr>
                <w:rFonts w:asciiTheme="minorBidi" w:hAnsiTheme="minorBidi"/>
                <w:b/>
                <w:bCs/>
                <w:color w:val="000000"/>
                <w:shd w:val="clear" w:color="auto" w:fill="FFFFFF"/>
              </w:rPr>
            </w:pPr>
          </w:p>
        </w:tc>
        <w:tc>
          <w:tcPr>
            <w:tcW w:w="1248" w:type="dxa"/>
          </w:tcPr>
          <w:p w14:paraId="22C8685D" w14:textId="77777777" w:rsidR="00E46914" w:rsidRDefault="00E46914" w:rsidP="003C62D3">
            <w:pPr>
              <w:spacing w:line="360" w:lineRule="auto"/>
              <w:rPr>
                <w:rFonts w:asciiTheme="minorBidi" w:hAnsiTheme="minorBidi"/>
                <w:color w:val="000000"/>
                <w:shd w:val="clear" w:color="auto" w:fill="FFFFFF"/>
              </w:rPr>
            </w:pPr>
          </w:p>
        </w:tc>
        <w:tc>
          <w:tcPr>
            <w:tcW w:w="1677" w:type="dxa"/>
          </w:tcPr>
          <w:p w14:paraId="7D588A21" w14:textId="77777777" w:rsidR="00E46914" w:rsidRDefault="00E46914" w:rsidP="003C62D3">
            <w:pPr>
              <w:spacing w:line="360" w:lineRule="auto"/>
              <w:rPr>
                <w:rFonts w:asciiTheme="minorBidi" w:hAnsiTheme="minorBidi"/>
                <w:color w:val="000000"/>
                <w:shd w:val="clear" w:color="auto" w:fill="FFFFFF"/>
              </w:rPr>
            </w:pPr>
          </w:p>
        </w:tc>
        <w:tc>
          <w:tcPr>
            <w:tcW w:w="2080" w:type="dxa"/>
          </w:tcPr>
          <w:p w14:paraId="48B805BB" w14:textId="77777777" w:rsidR="00E46914" w:rsidRDefault="00E46914" w:rsidP="003C62D3">
            <w:pPr>
              <w:spacing w:line="360" w:lineRule="auto"/>
              <w:rPr>
                <w:rFonts w:asciiTheme="minorBidi" w:hAnsiTheme="minorBidi"/>
                <w:color w:val="000000"/>
                <w:shd w:val="clear" w:color="auto" w:fill="FFFFFF"/>
              </w:rPr>
            </w:pPr>
          </w:p>
        </w:tc>
        <w:tc>
          <w:tcPr>
            <w:tcW w:w="1609" w:type="dxa"/>
          </w:tcPr>
          <w:p w14:paraId="56C0A695" w14:textId="77777777" w:rsidR="00E46914" w:rsidRDefault="00E46914" w:rsidP="003C62D3">
            <w:pPr>
              <w:spacing w:line="360" w:lineRule="auto"/>
              <w:rPr>
                <w:rFonts w:asciiTheme="minorBidi" w:hAnsiTheme="minorBidi"/>
                <w:color w:val="000000"/>
                <w:shd w:val="clear" w:color="auto" w:fill="FFFFFF"/>
              </w:rPr>
            </w:pPr>
          </w:p>
        </w:tc>
      </w:tr>
      <w:tr w:rsidR="00E46914" w14:paraId="26F7F59C" w14:textId="77777777" w:rsidTr="003C62D3">
        <w:tc>
          <w:tcPr>
            <w:tcW w:w="3026" w:type="dxa"/>
          </w:tcPr>
          <w:p w14:paraId="61F34534"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A&amp;E (number of mothers with event)</w:t>
            </w:r>
          </w:p>
        </w:tc>
        <w:tc>
          <w:tcPr>
            <w:tcW w:w="1248" w:type="dxa"/>
          </w:tcPr>
          <w:p w14:paraId="4CB2C3E4" w14:textId="77777777" w:rsidR="00E46914" w:rsidRDefault="00E46914" w:rsidP="003C62D3">
            <w:pPr>
              <w:spacing w:line="360" w:lineRule="auto"/>
              <w:rPr>
                <w:rFonts w:asciiTheme="minorBidi" w:hAnsiTheme="minorBidi"/>
                <w:color w:val="000000"/>
                <w:shd w:val="clear" w:color="auto" w:fill="FFFFFF"/>
              </w:rPr>
            </w:pPr>
            <w:bookmarkStart w:id="23" w:name="_Hlk75772473"/>
            <w:r>
              <w:rPr>
                <w:rFonts w:asciiTheme="minorBidi" w:hAnsiTheme="minorBidi"/>
                <w:color w:val="000000"/>
                <w:shd w:val="clear" w:color="auto" w:fill="FFFFFF"/>
              </w:rPr>
              <w:t>A &amp; E</w:t>
            </w:r>
            <w:bookmarkEnd w:id="23"/>
          </w:p>
        </w:tc>
        <w:tc>
          <w:tcPr>
            <w:tcW w:w="1677" w:type="dxa"/>
          </w:tcPr>
          <w:p w14:paraId="0111E02B"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309 </w:t>
            </w:r>
          </w:p>
        </w:tc>
        <w:tc>
          <w:tcPr>
            <w:tcW w:w="2080" w:type="dxa"/>
          </w:tcPr>
          <w:p w14:paraId="25D17909"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65</w:t>
            </w:r>
          </w:p>
        </w:tc>
        <w:tc>
          <w:tcPr>
            <w:tcW w:w="1609" w:type="dxa"/>
          </w:tcPr>
          <w:p w14:paraId="701D1693"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65</w:t>
            </w:r>
          </w:p>
        </w:tc>
      </w:tr>
      <w:tr w:rsidR="00E46914" w14:paraId="6A8564EE" w14:textId="77777777" w:rsidTr="003C62D3">
        <w:tc>
          <w:tcPr>
            <w:tcW w:w="3026" w:type="dxa"/>
          </w:tcPr>
          <w:p w14:paraId="119628A2"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A&amp;E (number of occasions)</w:t>
            </w:r>
          </w:p>
        </w:tc>
        <w:tc>
          <w:tcPr>
            <w:tcW w:w="1248" w:type="dxa"/>
          </w:tcPr>
          <w:p w14:paraId="48A182DA" w14:textId="77777777" w:rsidR="00E46914" w:rsidRDefault="00E46914" w:rsidP="003C62D3">
            <w:pPr>
              <w:spacing w:line="360" w:lineRule="auto"/>
              <w:rPr>
                <w:rFonts w:asciiTheme="minorBidi" w:hAnsiTheme="minorBidi"/>
                <w:color w:val="000000"/>
                <w:shd w:val="clear" w:color="auto" w:fill="FFFFFF"/>
              </w:rPr>
            </w:pPr>
          </w:p>
        </w:tc>
        <w:tc>
          <w:tcPr>
            <w:tcW w:w="1677" w:type="dxa"/>
          </w:tcPr>
          <w:p w14:paraId="7725C147"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2.1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=3.0)</w:t>
            </w:r>
          </w:p>
        </w:tc>
        <w:tc>
          <w:tcPr>
            <w:tcW w:w="2080" w:type="dxa"/>
          </w:tcPr>
          <w:p w14:paraId="7E74CA0F"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1.6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=2.0)</w:t>
            </w:r>
          </w:p>
        </w:tc>
        <w:tc>
          <w:tcPr>
            <w:tcW w:w="1609" w:type="dxa"/>
          </w:tcPr>
          <w:p w14:paraId="617898A9"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1.3 (</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=0.7)</w:t>
            </w:r>
          </w:p>
        </w:tc>
      </w:tr>
      <w:tr w:rsidR="00E46914" w14:paraId="70F3AA7C" w14:textId="77777777" w:rsidTr="003C62D3">
        <w:tc>
          <w:tcPr>
            <w:tcW w:w="3026" w:type="dxa"/>
          </w:tcPr>
          <w:p w14:paraId="1A7E00FD" w14:textId="77777777" w:rsidR="00E46914" w:rsidRDefault="00E46914" w:rsidP="003C62D3">
            <w:pPr>
              <w:spacing w:line="360" w:lineRule="auto"/>
              <w:rPr>
                <w:rFonts w:asciiTheme="minorBidi" w:hAnsiTheme="minorBidi"/>
                <w:color w:val="000000"/>
                <w:shd w:val="clear" w:color="auto" w:fill="FFFFFF"/>
              </w:rPr>
            </w:pPr>
          </w:p>
        </w:tc>
        <w:tc>
          <w:tcPr>
            <w:tcW w:w="1248" w:type="dxa"/>
          </w:tcPr>
          <w:p w14:paraId="6EF8AD6B" w14:textId="77777777" w:rsidR="00E46914" w:rsidRDefault="00E46914" w:rsidP="003C62D3">
            <w:pPr>
              <w:spacing w:line="360" w:lineRule="auto"/>
              <w:rPr>
                <w:rFonts w:asciiTheme="minorBidi" w:hAnsiTheme="minorBidi"/>
                <w:color w:val="000000"/>
                <w:shd w:val="clear" w:color="auto" w:fill="FFFFFF"/>
              </w:rPr>
            </w:pPr>
          </w:p>
        </w:tc>
        <w:tc>
          <w:tcPr>
            <w:tcW w:w="1677" w:type="dxa"/>
          </w:tcPr>
          <w:p w14:paraId="5521D4F6" w14:textId="77777777" w:rsidR="00E46914" w:rsidRDefault="00E46914" w:rsidP="003C62D3">
            <w:pPr>
              <w:spacing w:line="360" w:lineRule="auto"/>
              <w:rPr>
                <w:rFonts w:asciiTheme="minorBidi" w:hAnsiTheme="minorBidi"/>
                <w:color w:val="000000"/>
                <w:shd w:val="clear" w:color="auto" w:fill="FFFFFF"/>
              </w:rPr>
            </w:pPr>
          </w:p>
        </w:tc>
        <w:tc>
          <w:tcPr>
            <w:tcW w:w="2080" w:type="dxa"/>
          </w:tcPr>
          <w:p w14:paraId="0DF3BB36" w14:textId="77777777" w:rsidR="00E46914" w:rsidRDefault="00E46914" w:rsidP="003C62D3">
            <w:pPr>
              <w:spacing w:line="360" w:lineRule="auto"/>
              <w:rPr>
                <w:rFonts w:asciiTheme="minorBidi" w:hAnsiTheme="minorBidi"/>
                <w:color w:val="000000"/>
                <w:shd w:val="clear" w:color="auto" w:fill="FFFFFF"/>
              </w:rPr>
            </w:pPr>
          </w:p>
        </w:tc>
        <w:tc>
          <w:tcPr>
            <w:tcW w:w="1609" w:type="dxa"/>
          </w:tcPr>
          <w:p w14:paraId="5A61B1ED" w14:textId="77777777" w:rsidR="00E46914" w:rsidRDefault="00E46914" w:rsidP="003C62D3">
            <w:pPr>
              <w:spacing w:line="360" w:lineRule="auto"/>
              <w:rPr>
                <w:rFonts w:asciiTheme="minorBidi" w:hAnsiTheme="minorBidi"/>
                <w:color w:val="000000"/>
                <w:shd w:val="clear" w:color="auto" w:fill="FFFFFF"/>
              </w:rPr>
            </w:pPr>
          </w:p>
        </w:tc>
      </w:tr>
      <w:tr w:rsidR="00E46914" w14:paraId="5AB818A0" w14:textId="77777777" w:rsidTr="003C62D3">
        <w:tc>
          <w:tcPr>
            <w:tcW w:w="3026" w:type="dxa"/>
          </w:tcPr>
          <w:p w14:paraId="4EE04BA2"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dentist for treatment (number of mothers with event)</w:t>
            </w:r>
          </w:p>
        </w:tc>
        <w:tc>
          <w:tcPr>
            <w:tcW w:w="1248" w:type="dxa"/>
          </w:tcPr>
          <w:p w14:paraId="0DC277F9"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Dental records</w:t>
            </w:r>
          </w:p>
        </w:tc>
        <w:tc>
          <w:tcPr>
            <w:tcW w:w="1677" w:type="dxa"/>
          </w:tcPr>
          <w:p w14:paraId="78813111"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N=1129</w:t>
            </w:r>
          </w:p>
        </w:tc>
        <w:tc>
          <w:tcPr>
            <w:tcW w:w="2080" w:type="dxa"/>
          </w:tcPr>
          <w:p w14:paraId="0F44606D"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N=360</w:t>
            </w:r>
          </w:p>
        </w:tc>
        <w:tc>
          <w:tcPr>
            <w:tcW w:w="1609" w:type="dxa"/>
          </w:tcPr>
          <w:p w14:paraId="4D33E3D4"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N=412</w:t>
            </w:r>
          </w:p>
        </w:tc>
      </w:tr>
      <w:tr w:rsidR="00E46914" w14:paraId="309C4A3D" w14:textId="77777777" w:rsidTr="003C62D3">
        <w:tc>
          <w:tcPr>
            <w:tcW w:w="3026" w:type="dxa"/>
          </w:tcPr>
          <w:p w14:paraId="63959F72" w14:textId="77777777" w:rsidR="00E46914" w:rsidRPr="0053484E"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dentist for treatment (number of occasions)</w:t>
            </w:r>
          </w:p>
        </w:tc>
        <w:tc>
          <w:tcPr>
            <w:tcW w:w="1248" w:type="dxa"/>
            <w:vAlign w:val="bottom"/>
          </w:tcPr>
          <w:p w14:paraId="7E12B2C6" w14:textId="77777777" w:rsidR="00E46914" w:rsidRPr="00C12985" w:rsidRDefault="00E46914" w:rsidP="003C62D3">
            <w:pPr>
              <w:spacing w:line="360" w:lineRule="auto"/>
              <w:rPr>
                <w:rFonts w:asciiTheme="minorBidi" w:hAnsiTheme="minorBidi"/>
              </w:rPr>
            </w:pPr>
          </w:p>
        </w:tc>
        <w:tc>
          <w:tcPr>
            <w:tcW w:w="1677" w:type="dxa"/>
            <w:vAlign w:val="bottom"/>
          </w:tcPr>
          <w:p w14:paraId="2E615862" w14:textId="77777777" w:rsidR="00E46914" w:rsidRPr="00C12985" w:rsidRDefault="00E46914" w:rsidP="003C62D3">
            <w:pPr>
              <w:spacing w:line="360" w:lineRule="auto"/>
              <w:rPr>
                <w:rFonts w:asciiTheme="minorBidi" w:hAnsiTheme="minorBidi"/>
              </w:rPr>
            </w:pPr>
            <w:r>
              <w:rPr>
                <w:rFonts w:asciiTheme="minorBidi" w:hAnsiTheme="minorBidi"/>
              </w:rPr>
              <w:t xml:space="preserve">16.1 </w:t>
            </w:r>
            <w:r>
              <w:rPr>
                <w:rFonts w:asciiTheme="minorBidi" w:hAnsiTheme="minorBidi"/>
                <w:color w:val="000000"/>
                <w:shd w:val="clear" w:color="auto" w:fill="FFFFFF"/>
              </w:rPr>
              <w:t>(</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=8.9)</w:t>
            </w:r>
          </w:p>
        </w:tc>
        <w:tc>
          <w:tcPr>
            <w:tcW w:w="2080" w:type="dxa"/>
            <w:vAlign w:val="bottom"/>
          </w:tcPr>
          <w:p w14:paraId="67886437" w14:textId="77777777" w:rsidR="00E46914" w:rsidRPr="00C12985" w:rsidRDefault="00E46914" w:rsidP="003C62D3">
            <w:pPr>
              <w:spacing w:line="360" w:lineRule="auto"/>
              <w:rPr>
                <w:rFonts w:asciiTheme="minorBidi" w:hAnsiTheme="minorBidi"/>
              </w:rPr>
            </w:pPr>
            <w:r>
              <w:rPr>
                <w:rFonts w:asciiTheme="minorBidi" w:hAnsiTheme="minorBidi"/>
              </w:rPr>
              <w:t xml:space="preserve">15.0 </w:t>
            </w:r>
            <w:r>
              <w:rPr>
                <w:rFonts w:asciiTheme="minorBidi" w:hAnsiTheme="minorBidi"/>
                <w:color w:val="000000"/>
                <w:shd w:val="clear" w:color="auto" w:fill="FFFFFF"/>
              </w:rPr>
              <w:t>(</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=8.1)</w:t>
            </w:r>
          </w:p>
        </w:tc>
        <w:tc>
          <w:tcPr>
            <w:tcW w:w="1609" w:type="dxa"/>
            <w:vAlign w:val="bottom"/>
          </w:tcPr>
          <w:p w14:paraId="76799028"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rPr>
              <w:t xml:space="preserve">14.4 </w:t>
            </w:r>
            <w:r>
              <w:rPr>
                <w:rFonts w:asciiTheme="minorBidi" w:hAnsiTheme="minorBidi"/>
                <w:color w:val="000000"/>
                <w:shd w:val="clear" w:color="auto" w:fill="FFFFFF"/>
              </w:rPr>
              <w:t>(</w:t>
            </w:r>
            <w:proofErr w:type="spellStart"/>
            <w:r>
              <w:rPr>
                <w:rFonts w:asciiTheme="minorBidi" w:hAnsiTheme="minorBidi"/>
                <w:color w:val="000000"/>
                <w:shd w:val="clear" w:color="auto" w:fill="FFFFFF"/>
              </w:rPr>
              <w:t>sd</w:t>
            </w:r>
            <w:proofErr w:type="spellEnd"/>
            <w:r>
              <w:rPr>
                <w:rFonts w:asciiTheme="minorBidi" w:hAnsiTheme="minorBidi"/>
                <w:color w:val="000000"/>
                <w:shd w:val="clear" w:color="auto" w:fill="FFFFFF"/>
              </w:rPr>
              <w:t>=7.4)</w:t>
            </w:r>
          </w:p>
        </w:tc>
      </w:tr>
      <w:tr w:rsidR="00E46914" w14:paraId="0723BCB2" w14:textId="77777777" w:rsidTr="003C62D3">
        <w:tc>
          <w:tcPr>
            <w:tcW w:w="3026" w:type="dxa"/>
          </w:tcPr>
          <w:p w14:paraId="76D8DBCD" w14:textId="77777777" w:rsidR="00E46914" w:rsidRPr="0053484E" w:rsidRDefault="00E46914" w:rsidP="003C62D3">
            <w:pPr>
              <w:spacing w:line="360" w:lineRule="auto"/>
              <w:jc w:val="center"/>
              <w:rPr>
                <w:rFonts w:asciiTheme="minorBidi" w:hAnsiTheme="minorBidi"/>
                <w:color w:val="000000"/>
                <w:shd w:val="clear" w:color="auto" w:fill="FFFFFF"/>
              </w:rPr>
            </w:pPr>
          </w:p>
        </w:tc>
        <w:tc>
          <w:tcPr>
            <w:tcW w:w="1248" w:type="dxa"/>
          </w:tcPr>
          <w:p w14:paraId="787538E9" w14:textId="77777777" w:rsidR="00E46914" w:rsidRDefault="00E46914" w:rsidP="003C62D3">
            <w:pPr>
              <w:spacing w:line="360" w:lineRule="auto"/>
              <w:rPr>
                <w:rFonts w:asciiTheme="minorBidi" w:hAnsiTheme="minorBidi"/>
                <w:color w:val="000000"/>
                <w:shd w:val="clear" w:color="auto" w:fill="FFFFFF"/>
              </w:rPr>
            </w:pPr>
          </w:p>
        </w:tc>
        <w:tc>
          <w:tcPr>
            <w:tcW w:w="1677" w:type="dxa"/>
          </w:tcPr>
          <w:p w14:paraId="44154326" w14:textId="77777777" w:rsidR="00E46914" w:rsidRDefault="00E46914" w:rsidP="003C62D3">
            <w:pPr>
              <w:spacing w:line="360" w:lineRule="auto"/>
              <w:rPr>
                <w:rFonts w:asciiTheme="minorBidi" w:hAnsiTheme="minorBidi"/>
                <w:color w:val="000000"/>
                <w:shd w:val="clear" w:color="auto" w:fill="FFFFFF"/>
              </w:rPr>
            </w:pPr>
          </w:p>
        </w:tc>
        <w:tc>
          <w:tcPr>
            <w:tcW w:w="2080" w:type="dxa"/>
          </w:tcPr>
          <w:p w14:paraId="7EBDD00F" w14:textId="77777777" w:rsidR="00E46914" w:rsidRDefault="00E46914" w:rsidP="003C62D3">
            <w:pPr>
              <w:spacing w:line="360" w:lineRule="auto"/>
              <w:rPr>
                <w:rFonts w:asciiTheme="minorBidi" w:hAnsiTheme="minorBidi"/>
                <w:color w:val="000000"/>
                <w:shd w:val="clear" w:color="auto" w:fill="FFFFFF"/>
              </w:rPr>
            </w:pPr>
          </w:p>
        </w:tc>
        <w:tc>
          <w:tcPr>
            <w:tcW w:w="1609" w:type="dxa"/>
          </w:tcPr>
          <w:p w14:paraId="52E3C5AF" w14:textId="77777777" w:rsidR="00E46914" w:rsidRDefault="00E46914" w:rsidP="003C62D3">
            <w:pPr>
              <w:spacing w:line="360" w:lineRule="auto"/>
              <w:rPr>
                <w:rFonts w:asciiTheme="minorBidi" w:hAnsiTheme="minorBidi"/>
                <w:color w:val="000000"/>
                <w:shd w:val="clear" w:color="auto" w:fill="FFFFFF"/>
              </w:rPr>
            </w:pPr>
          </w:p>
        </w:tc>
      </w:tr>
    </w:tbl>
    <w:p w14:paraId="010A9E48" w14:textId="77777777" w:rsidR="00E46914" w:rsidRDefault="00E46914" w:rsidP="00E46914">
      <w:pPr>
        <w:spacing w:line="360" w:lineRule="auto"/>
        <w:rPr>
          <w:rFonts w:asciiTheme="minorBidi" w:hAnsiTheme="minorBidi"/>
          <w:color w:val="000000"/>
          <w:shd w:val="clear" w:color="auto" w:fill="FFFFFF"/>
        </w:rPr>
      </w:pPr>
    </w:p>
    <w:p w14:paraId="0F66EAAE" w14:textId="1BEEFCAD"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lastRenderedPageBreak/>
        <w:t xml:space="preserve">In the IFS, the primary outcomes of vitamin C or folic acid before pregnancy and vitamin C or folic acid during pregnancy were assessed (Table </w:t>
      </w:r>
      <w:r w:rsidR="004D435C">
        <w:rPr>
          <w:rFonts w:asciiTheme="minorBidi" w:hAnsiTheme="minorBidi"/>
          <w:color w:val="000000"/>
          <w:shd w:val="clear" w:color="auto" w:fill="FFFFFF"/>
        </w:rPr>
        <w:t>22</w:t>
      </w:r>
      <w:r>
        <w:rPr>
          <w:rFonts w:asciiTheme="minorBidi" w:hAnsiTheme="minorBidi"/>
          <w:color w:val="000000"/>
          <w:shd w:val="clear" w:color="auto" w:fill="FFFFFF"/>
        </w:rPr>
        <w:t>). Similar to GUS, across the three comparison groups, there was a low proportion of women using vitamin C or folic acid before pregnancy; 16% in Group 1 recipients, 24% in Group 2 Eligible not claiming and 19% in Group 3 Nearly Eligible. These proportions are slightly different to GUS; lower proportions took vitamin C or folic acid before pregnancy in Groups 1 and 3 in IFS compared to GUS.</w:t>
      </w:r>
    </w:p>
    <w:p w14:paraId="7A45C35D" w14:textId="77777777"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Again, there was a high proportion of mothers taking vitamin C or folic acid during pregnancy; 89% in Group 1 recipients, 85% in Group 2 Eligible not claiming and 88% in Group 3 Nearly Eligible. These proportions are similar to the proportions seen in the same comparison groups in GUS.</w:t>
      </w:r>
    </w:p>
    <w:p w14:paraId="6164CE4B" w14:textId="3A602D13"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4D435C">
        <w:rPr>
          <w:rFonts w:asciiTheme="minorBidi" w:hAnsiTheme="minorBidi"/>
          <w:color w:val="000000"/>
          <w:shd w:val="clear" w:color="auto" w:fill="FFFFFF"/>
        </w:rPr>
        <w:t xml:space="preserve">22 </w:t>
      </w:r>
      <w:r>
        <w:rPr>
          <w:rFonts w:asciiTheme="minorBidi" w:hAnsiTheme="minorBidi"/>
          <w:color w:val="000000"/>
          <w:shd w:val="clear" w:color="auto" w:fill="FFFFFF"/>
        </w:rPr>
        <w:t>– Univariable comparison of maternal outcomes across exposure and control groups for IFS</w:t>
      </w:r>
    </w:p>
    <w:p w14:paraId="734AED15" w14:textId="77777777" w:rsidR="00E46914" w:rsidRDefault="00E46914" w:rsidP="00E46914">
      <w:pPr>
        <w:spacing w:line="360" w:lineRule="auto"/>
        <w:rPr>
          <w:rFonts w:asciiTheme="minorBidi" w:hAnsiTheme="minorBidi"/>
          <w:color w:val="000000"/>
          <w:shd w:val="clear" w:color="auto" w:fill="FFFFFF"/>
        </w:rPr>
      </w:pPr>
    </w:p>
    <w:tbl>
      <w:tblPr>
        <w:tblStyle w:val="TableGrid"/>
        <w:tblW w:w="0" w:type="auto"/>
        <w:tblInd w:w="-431" w:type="dxa"/>
        <w:tblLook w:val="04A0" w:firstRow="1" w:lastRow="0" w:firstColumn="1" w:lastColumn="0" w:noHBand="0" w:noVBand="1"/>
      </w:tblPr>
      <w:tblGrid>
        <w:gridCol w:w="1579"/>
        <w:gridCol w:w="1329"/>
        <w:gridCol w:w="1475"/>
        <w:gridCol w:w="1121"/>
        <w:gridCol w:w="1475"/>
        <w:gridCol w:w="993"/>
        <w:gridCol w:w="1475"/>
      </w:tblGrid>
      <w:tr w:rsidR="004C69B2" w:rsidRPr="00471BDF" w14:paraId="7DDAD32C" w14:textId="77777777" w:rsidTr="003C62D3">
        <w:tc>
          <w:tcPr>
            <w:tcW w:w="1780" w:type="dxa"/>
          </w:tcPr>
          <w:p w14:paraId="1C7636AB"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118" w:type="dxa"/>
          </w:tcPr>
          <w:p w14:paraId="7E1BF14B"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 xml:space="preserve">Group 1 </w:t>
            </w:r>
          </w:p>
          <w:p w14:paraId="1104CCC6" w14:textId="5F18B105" w:rsidR="00E46914" w:rsidRPr="00471BDF" w:rsidRDefault="004C69B2"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tc>
        <w:tc>
          <w:tcPr>
            <w:tcW w:w="1475" w:type="dxa"/>
          </w:tcPr>
          <w:p w14:paraId="00308B98" w14:textId="77777777" w:rsidR="00E46914" w:rsidRPr="00471BDF" w:rsidRDefault="00E46914" w:rsidP="003C62D3">
            <w:pPr>
              <w:spacing w:line="360" w:lineRule="auto"/>
              <w:rPr>
                <w:rFonts w:asciiTheme="minorBidi" w:hAnsiTheme="minorBidi"/>
                <w:b/>
                <w:bCs/>
                <w:color w:val="000000"/>
                <w:shd w:val="clear" w:color="auto" w:fill="FFFFFF"/>
              </w:rPr>
            </w:pPr>
          </w:p>
        </w:tc>
        <w:tc>
          <w:tcPr>
            <w:tcW w:w="1131" w:type="dxa"/>
          </w:tcPr>
          <w:p w14:paraId="6167FA84"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2</w:t>
            </w:r>
          </w:p>
          <w:p w14:paraId="6D0291EA" w14:textId="514C085F"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Eligible not claiming</w:t>
            </w:r>
            <w:r w:rsidR="004C69B2">
              <w:rPr>
                <w:rFonts w:asciiTheme="minorBidi" w:hAnsiTheme="minorBidi"/>
                <w:b/>
                <w:bCs/>
                <w:color w:val="000000"/>
                <w:shd w:val="clear" w:color="auto" w:fill="FFFFFF"/>
              </w:rPr>
              <w:t xml:space="preserve"> (E)</w:t>
            </w:r>
          </w:p>
        </w:tc>
        <w:tc>
          <w:tcPr>
            <w:tcW w:w="1475" w:type="dxa"/>
          </w:tcPr>
          <w:p w14:paraId="16A49ED1" w14:textId="77777777" w:rsidR="00E46914" w:rsidRDefault="00E46914" w:rsidP="003C62D3">
            <w:pPr>
              <w:spacing w:line="360" w:lineRule="auto"/>
              <w:rPr>
                <w:rFonts w:asciiTheme="minorBidi" w:hAnsiTheme="minorBidi"/>
                <w:b/>
                <w:bCs/>
                <w:color w:val="000000"/>
                <w:shd w:val="clear" w:color="auto" w:fill="FFFFFF"/>
              </w:rPr>
            </w:pPr>
          </w:p>
        </w:tc>
        <w:tc>
          <w:tcPr>
            <w:tcW w:w="993" w:type="dxa"/>
          </w:tcPr>
          <w:p w14:paraId="446D857A" w14:textId="7777777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Group 3</w:t>
            </w:r>
          </w:p>
          <w:p w14:paraId="38A67316" w14:textId="13EB26A7" w:rsidR="00E46914" w:rsidRPr="00471BDF"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Nearly eligible</w:t>
            </w:r>
            <w:r w:rsidR="004C69B2">
              <w:rPr>
                <w:rFonts w:asciiTheme="minorBidi" w:hAnsiTheme="minorBidi"/>
                <w:b/>
                <w:bCs/>
                <w:color w:val="000000"/>
                <w:shd w:val="clear" w:color="auto" w:fill="FFFFFF"/>
              </w:rPr>
              <w:t xml:space="preserve"> (NE)</w:t>
            </w:r>
          </w:p>
        </w:tc>
        <w:tc>
          <w:tcPr>
            <w:tcW w:w="1475" w:type="dxa"/>
          </w:tcPr>
          <w:p w14:paraId="6499DDB2" w14:textId="77777777" w:rsidR="00E46914" w:rsidRPr="00471BDF" w:rsidRDefault="00E46914" w:rsidP="003C62D3">
            <w:pPr>
              <w:spacing w:line="360" w:lineRule="auto"/>
              <w:rPr>
                <w:rFonts w:asciiTheme="minorBidi" w:hAnsiTheme="minorBidi"/>
                <w:b/>
                <w:bCs/>
                <w:color w:val="000000"/>
                <w:shd w:val="clear" w:color="auto" w:fill="FFFFFF"/>
              </w:rPr>
            </w:pPr>
          </w:p>
        </w:tc>
      </w:tr>
      <w:tr w:rsidR="004C69B2" w14:paraId="1EBE2915" w14:textId="77777777" w:rsidTr="003C62D3">
        <w:tc>
          <w:tcPr>
            <w:tcW w:w="1780" w:type="dxa"/>
          </w:tcPr>
          <w:p w14:paraId="4EE43333" w14:textId="77777777" w:rsidR="00E46914" w:rsidRPr="00471BDF" w:rsidRDefault="00E46914" w:rsidP="003C62D3">
            <w:pPr>
              <w:spacing w:line="360" w:lineRule="auto"/>
              <w:rPr>
                <w:rFonts w:asciiTheme="minorBidi" w:hAnsiTheme="minorBidi"/>
                <w:b/>
                <w:bCs/>
                <w:color w:val="000000"/>
                <w:shd w:val="clear" w:color="auto" w:fill="FFFFFF"/>
              </w:rPr>
            </w:pPr>
          </w:p>
        </w:tc>
        <w:tc>
          <w:tcPr>
            <w:tcW w:w="1118" w:type="dxa"/>
          </w:tcPr>
          <w:p w14:paraId="238CFAE1"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N=1908</w:t>
            </w:r>
          </w:p>
        </w:tc>
        <w:tc>
          <w:tcPr>
            <w:tcW w:w="1475" w:type="dxa"/>
          </w:tcPr>
          <w:p w14:paraId="72814AEC" w14:textId="77777777" w:rsidR="00E46914" w:rsidRDefault="00E46914" w:rsidP="003C62D3">
            <w:pPr>
              <w:spacing w:line="360" w:lineRule="auto"/>
              <w:rPr>
                <w:rFonts w:asciiTheme="minorBidi" w:hAnsiTheme="minorBidi"/>
                <w:b/>
                <w:bCs/>
                <w:color w:val="000000"/>
                <w:shd w:val="clear" w:color="auto" w:fill="FFFFFF"/>
              </w:rPr>
            </w:pPr>
          </w:p>
        </w:tc>
        <w:tc>
          <w:tcPr>
            <w:tcW w:w="1131" w:type="dxa"/>
          </w:tcPr>
          <w:p w14:paraId="652440FC"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N=1535</w:t>
            </w:r>
          </w:p>
        </w:tc>
        <w:tc>
          <w:tcPr>
            <w:tcW w:w="1475" w:type="dxa"/>
          </w:tcPr>
          <w:p w14:paraId="3ADDEA20" w14:textId="77777777" w:rsidR="00E46914" w:rsidRDefault="00E46914" w:rsidP="003C62D3">
            <w:pPr>
              <w:spacing w:line="360" w:lineRule="auto"/>
              <w:rPr>
                <w:rFonts w:asciiTheme="minorBidi" w:hAnsiTheme="minorBidi"/>
                <w:b/>
                <w:bCs/>
                <w:color w:val="000000"/>
                <w:shd w:val="clear" w:color="auto" w:fill="FFFFFF"/>
              </w:rPr>
            </w:pPr>
          </w:p>
        </w:tc>
        <w:tc>
          <w:tcPr>
            <w:tcW w:w="993" w:type="dxa"/>
          </w:tcPr>
          <w:p w14:paraId="6E6B9AA6"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N=4624</w:t>
            </w:r>
          </w:p>
        </w:tc>
        <w:tc>
          <w:tcPr>
            <w:tcW w:w="1475" w:type="dxa"/>
          </w:tcPr>
          <w:p w14:paraId="3118C805" w14:textId="77777777" w:rsidR="00E46914" w:rsidRDefault="00E46914" w:rsidP="003C62D3">
            <w:pPr>
              <w:spacing w:line="360" w:lineRule="auto"/>
              <w:rPr>
                <w:rFonts w:asciiTheme="minorBidi" w:hAnsiTheme="minorBidi"/>
                <w:b/>
                <w:bCs/>
                <w:color w:val="000000"/>
                <w:shd w:val="clear" w:color="auto" w:fill="FFFFFF"/>
              </w:rPr>
            </w:pPr>
          </w:p>
        </w:tc>
      </w:tr>
      <w:tr w:rsidR="004C69B2" w14:paraId="381AE83E" w14:textId="77777777" w:rsidTr="003C62D3">
        <w:trPr>
          <w:trHeight w:val="70"/>
        </w:trPr>
        <w:tc>
          <w:tcPr>
            <w:tcW w:w="1780" w:type="dxa"/>
          </w:tcPr>
          <w:p w14:paraId="003AC620" w14:textId="77777777" w:rsidR="00E46914" w:rsidRPr="00471BDF" w:rsidRDefault="00E46914" w:rsidP="003C62D3">
            <w:pPr>
              <w:spacing w:line="360" w:lineRule="auto"/>
              <w:rPr>
                <w:rFonts w:asciiTheme="minorBidi" w:hAnsiTheme="minorBidi"/>
                <w:b/>
                <w:bCs/>
                <w:color w:val="000000"/>
                <w:shd w:val="clear" w:color="auto" w:fill="FFFFFF"/>
              </w:rPr>
            </w:pPr>
          </w:p>
        </w:tc>
        <w:tc>
          <w:tcPr>
            <w:tcW w:w="1118" w:type="dxa"/>
          </w:tcPr>
          <w:p w14:paraId="69CF75A4"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56E10160" w14:textId="77777777" w:rsidR="00E46914"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1131" w:type="dxa"/>
          </w:tcPr>
          <w:p w14:paraId="10FE9E37"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13084B65" w14:textId="77777777" w:rsidR="00E46914"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c>
          <w:tcPr>
            <w:tcW w:w="993" w:type="dxa"/>
          </w:tcPr>
          <w:p w14:paraId="404129FF"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475" w:type="dxa"/>
          </w:tcPr>
          <w:p w14:paraId="1EF50058" w14:textId="77777777" w:rsidR="00E46914" w:rsidRDefault="00E46914" w:rsidP="003C62D3">
            <w:pPr>
              <w:spacing w:line="360" w:lineRule="auto"/>
              <w:rPr>
                <w:rFonts w:asciiTheme="minorBidi" w:hAnsiTheme="minorBidi"/>
                <w:b/>
                <w:bCs/>
                <w:color w:val="000000"/>
                <w:shd w:val="clear" w:color="auto" w:fill="FFFFFF"/>
              </w:rPr>
            </w:pPr>
            <w:r w:rsidRPr="00471BDF">
              <w:rPr>
                <w:rFonts w:asciiTheme="minorBidi" w:hAnsiTheme="minorBidi"/>
                <w:b/>
                <w:bCs/>
                <w:color w:val="000000"/>
                <w:shd w:val="clear" w:color="auto" w:fill="FFFFFF"/>
              </w:rPr>
              <w:t>(</w:t>
            </w:r>
            <w:r>
              <w:rPr>
                <w:rFonts w:asciiTheme="minorBidi" w:hAnsiTheme="minorBidi"/>
                <w:b/>
                <w:bCs/>
                <w:color w:val="000000"/>
                <w:shd w:val="clear" w:color="auto" w:fill="FFFFFF"/>
              </w:rPr>
              <w:t>proportion</w:t>
            </w:r>
            <w:r w:rsidRPr="00471BDF">
              <w:rPr>
                <w:rFonts w:asciiTheme="minorBidi" w:hAnsiTheme="minorBidi"/>
                <w:b/>
                <w:bCs/>
                <w:color w:val="000000"/>
                <w:shd w:val="clear" w:color="auto" w:fill="FFFFFF"/>
              </w:rPr>
              <w:t>)</w:t>
            </w:r>
          </w:p>
        </w:tc>
      </w:tr>
      <w:tr w:rsidR="004C69B2" w14:paraId="271DB517" w14:textId="77777777" w:rsidTr="003C62D3">
        <w:trPr>
          <w:trHeight w:val="70"/>
        </w:trPr>
        <w:tc>
          <w:tcPr>
            <w:tcW w:w="1780" w:type="dxa"/>
          </w:tcPr>
          <w:p w14:paraId="7B4C55CE"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118" w:type="dxa"/>
            <w:vAlign w:val="center"/>
          </w:tcPr>
          <w:p w14:paraId="3A84C462" w14:textId="77777777" w:rsidR="00E46914" w:rsidRPr="0093520C" w:rsidRDefault="00E46914" w:rsidP="003C62D3">
            <w:pPr>
              <w:spacing w:line="360" w:lineRule="auto"/>
              <w:jc w:val="center"/>
              <w:rPr>
                <w:rFonts w:asciiTheme="minorBidi" w:hAnsiTheme="minorBidi"/>
                <w:b/>
                <w:bCs/>
                <w:color w:val="000000"/>
                <w:shd w:val="clear" w:color="auto" w:fill="FFFFFF"/>
              </w:rPr>
            </w:pPr>
          </w:p>
        </w:tc>
        <w:tc>
          <w:tcPr>
            <w:tcW w:w="1475" w:type="dxa"/>
            <w:vAlign w:val="center"/>
          </w:tcPr>
          <w:p w14:paraId="126EC9E2" w14:textId="77777777" w:rsidR="00E46914" w:rsidRPr="0093520C" w:rsidRDefault="00E46914" w:rsidP="003C62D3">
            <w:pPr>
              <w:spacing w:line="360" w:lineRule="auto"/>
              <w:jc w:val="center"/>
              <w:rPr>
                <w:rFonts w:asciiTheme="minorBidi" w:hAnsiTheme="minorBidi"/>
                <w:b/>
                <w:bCs/>
                <w:color w:val="000000"/>
                <w:shd w:val="clear" w:color="auto" w:fill="FFFFFF"/>
              </w:rPr>
            </w:pPr>
          </w:p>
        </w:tc>
        <w:tc>
          <w:tcPr>
            <w:tcW w:w="1131" w:type="dxa"/>
            <w:vAlign w:val="center"/>
          </w:tcPr>
          <w:p w14:paraId="3F439441" w14:textId="77777777" w:rsidR="00E46914" w:rsidRPr="0093520C" w:rsidRDefault="00E46914" w:rsidP="003C62D3">
            <w:pPr>
              <w:spacing w:line="360" w:lineRule="auto"/>
              <w:jc w:val="center"/>
              <w:rPr>
                <w:rFonts w:asciiTheme="minorBidi" w:hAnsiTheme="minorBidi"/>
                <w:b/>
                <w:bCs/>
                <w:color w:val="000000"/>
                <w:shd w:val="clear" w:color="auto" w:fill="FFFFFF"/>
              </w:rPr>
            </w:pPr>
          </w:p>
        </w:tc>
        <w:tc>
          <w:tcPr>
            <w:tcW w:w="1475" w:type="dxa"/>
            <w:vAlign w:val="center"/>
          </w:tcPr>
          <w:p w14:paraId="1E9B6173" w14:textId="77777777" w:rsidR="00E46914" w:rsidRPr="0093520C" w:rsidRDefault="00E46914" w:rsidP="003C62D3">
            <w:pPr>
              <w:spacing w:line="360" w:lineRule="auto"/>
              <w:jc w:val="center"/>
              <w:rPr>
                <w:rFonts w:asciiTheme="minorBidi" w:hAnsiTheme="minorBidi"/>
                <w:b/>
                <w:bCs/>
                <w:color w:val="000000"/>
                <w:shd w:val="clear" w:color="auto" w:fill="FFFFFF"/>
              </w:rPr>
            </w:pPr>
          </w:p>
        </w:tc>
        <w:tc>
          <w:tcPr>
            <w:tcW w:w="993" w:type="dxa"/>
            <w:vAlign w:val="center"/>
          </w:tcPr>
          <w:p w14:paraId="49F63877" w14:textId="77777777" w:rsidR="00E46914" w:rsidRPr="0093520C" w:rsidRDefault="00E46914" w:rsidP="003C62D3">
            <w:pPr>
              <w:spacing w:line="360" w:lineRule="auto"/>
              <w:jc w:val="center"/>
              <w:rPr>
                <w:rFonts w:asciiTheme="minorBidi" w:hAnsiTheme="minorBidi"/>
                <w:b/>
                <w:bCs/>
                <w:color w:val="000000"/>
                <w:shd w:val="clear" w:color="auto" w:fill="FFFFFF"/>
              </w:rPr>
            </w:pPr>
          </w:p>
        </w:tc>
        <w:tc>
          <w:tcPr>
            <w:tcW w:w="1475" w:type="dxa"/>
            <w:vAlign w:val="center"/>
          </w:tcPr>
          <w:p w14:paraId="05E11635" w14:textId="77777777" w:rsidR="00E46914" w:rsidRPr="0093520C" w:rsidRDefault="00E46914" w:rsidP="003C62D3">
            <w:pPr>
              <w:spacing w:line="360" w:lineRule="auto"/>
              <w:jc w:val="center"/>
              <w:rPr>
                <w:rFonts w:asciiTheme="minorBidi" w:hAnsiTheme="minorBidi"/>
                <w:b/>
                <w:bCs/>
                <w:color w:val="000000"/>
                <w:shd w:val="clear" w:color="auto" w:fill="FFFFFF"/>
              </w:rPr>
            </w:pPr>
          </w:p>
        </w:tc>
      </w:tr>
      <w:tr w:rsidR="004C69B2" w14:paraId="11E6D093" w14:textId="77777777" w:rsidTr="003C62D3">
        <w:tc>
          <w:tcPr>
            <w:tcW w:w="1780" w:type="dxa"/>
          </w:tcPr>
          <w:p w14:paraId="39B8F1EC" w14:textId="77777777" w:rsidR="00E46914" w:rsidRPr="00471BDF" w:rsidRDefault="00E46914" w:rsidP="003C62D3">
            <w:pPr>
              <w:spacing w:line="360" w:lineRule="auto"/>
              <w:rPr>
                <w:rFonts w:asciiTheme="minorBidi" w:hAnsiTheme="minorBidi"/>
                <w:b/>
                <w:bCs/>
                <w:color w:val="000000"/>
                <w:shd w:val="clear" w:color="auto" w:fill="FFFFFF"/>
              </w:rPr>
            </w:pPr>
          </w:p>
        </w:tc>
        <w:tc>
          <w:tcPr>
            <w:tcW w:w="1118" w:type="dxa"/>
            <w:vAlign w:val="center"/>
          </w:tcPr>
          <w:p w14:paraId="0725B7EA"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4D0D42EE"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131" w:type="dxa"/>
            <w:vAlign w:val="center"/>
          </w:tcPr>
          <w:p w14:paraId="10CD83C6"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3744F834"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993" w:type="dxa"/>
            <w:vAlign w:val="center"/>
          </w:tcPr>
          <w:p w14:paraId="6BF2C259"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5B16B9E8" w14:textId="77777777" w:rsidR="00E46914" w:rsidRPr="0093520C" w:rsidRDefault="00E46914" w:rsidP="003C62D3">
            <w:pPr>
              <w:spacing w:line="360" w:lineRule="auto"/>
              <w:jc w:val="center"/>
              <w:rPr>
                <w:rFonts w:asciiTheme="minorBidi" w:hAnsiTheme="minorBidi"/>
                <w:color w:val="000000"/>
                <w:shd w:val="clear" w:color="auto" w:fill="FFFFFF"/>
              </w:rPr>
            </w:pPr>
          </w:p>
        </w:tc>
      </w:tr>
      <w:tr w:rsidR="004C69B2" w14:paraId="5CC82DCB" w14:textId="77777777" w:rsidTr="003C62D3">
        <w:tc>
          <w:tcPr>
            <w:tcW w:w="1780" w:type="dxa"/>
          </w:tcPr>
          <w:p w14:paraId="5EDC6254" w14:textId="77777777" w:rsidR="00E46914" w:rsidRPr="00AF5AA5"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Vitamin C or folic acid before pregnancy</w:t>
            </w:r>
          </w:p>
        </w:tc>
        <w:tc>
          <w:tcPr>
            <w:tcW w:w="1118" w:type="dxa"/>
            <w:vAlign w:val="center"/>
          </w:tcPr>
          <w:p w14:paraId="47B522EE"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305</w:t>
            </w:r>
          </w:p>
        </w:tc>
        <w:tc>
          <w:tcPr>
            <w:tcW w:w="1475" w:type="dxa"/>
            <w:vAlign w:val="center"/>
          </w:tcPr>
          <w:p w14:paraId="0B09EC51"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0.16</w:t>
            </w:r>
          </w:p>
        </w:tc>
        <w:tc>
          <w:tcPr>
            <w:tcW w:w="1131" w:type="dxa"/>
            <w:vAlign w:val="center"/>
          </w:tcPr>
          <w:p w14:paraId="16BB8977"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368</w:t>
            </w:r>
          </w:p>
        </w:tc>
        <w:tc>
          <w:tcPr>
            <w:tcW w:w="1475" w:type="dxa"/>
            <w:vAlign w:val="center"/>
          </w:tcPr>
          <w:p w14:paraId="339549E3"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0.24</w:t>
            </w:r>
          </w:p>
        </w:tc>
        <w:tc>
          <w:tcPr>
            <w:tcW w:w="993" w:type="dxa"/>
            <w:vAlign w:val="center"/>
          </w:tcPr>
          <w:p w14:paraId="01405107"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1711</w:t>
            </w:r>
          </w:p>
        </w:tc>
        <w:tc>
          <w:tcPr>
            <w:tcW w:w="1475" w:type="dxa"/>
            <w:vAlign w:val="center"/>
          </w:tcPr>
          <w:p w14:paraId="1B711891"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0.19</w:t>
            </w:r>
          </w:p>
        </w:tc>
      </w:tr>
      <w:tr w:rsidR="004C69B2" w14:paraId="5E0A09F3" w14:textId="77777777" w:rsidTr="003C62D3">
        <w:tc>
          <w:tcPr>
            <w:tcW w:w="1780" w:type="dxa"/>
          </w:tcPr>
          <w:p w14:paraId="0691B627"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b/>
                <w:bCs/>
                <w:color w:val="000000"/>
                <w:shd w:val="clear" w:color="auto" w:fill="FFFFFF"/>
              </w:rPr>
              <w:t>Vitamin C or folic acid during pregnancy</w:t>
            </w:r>
          </w:p>
        </w:tc>
        <w:tc>
          <w:tcPr>
            <w:tcW w:w="1118" w:type="dxa"/>
            <w:vAlign w:val="center"/>
          </w:tcPr>
          <w:p w14:paraId="1F05B975"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1698</w:t>
            </w:r>
          </w:p>
        </w:tc>
        <w:tc>
          <w:tcPr>
            <w:tcW w:w="1475" w:type="dxa"/>
            <w:vAlign w:val="center"/>
          </w:tcPr>
          <w:p w14:paraId="39A87554"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0.89</w:t>
            </w:r>
          </w:p>
        </w:tc>
        <w:tc>
          <w:tcPr>
            <w:tcW w:w="1131" w:type="dxa"/>
            <w:vAlign w:val="center"/>
          </w:tcPr>
          <w:p w14:paraId="0EA9D75C"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1320</w:t>
            </w:r>
          </w:p>
        </w:tc>
        <w:tc>
          <w:tcPr>
            <w:tcW w:w="1475" w:type="dxa"/>
            <w:vAlign w:val="center"/>
          </w:tcPr>
          <w:p w14:paraId="24B78E9C"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0.85</w:t>
            </w:r>
          </w:p>
        </w:tc>
        <w:tc>
          <w:tcPr>
            <w:tcW w:w="993" w:type="dxa"/>
            <w:vAlign w:val="center"/>
          </w:tcPr>
          <w:p w14:paraId="30E6B444"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3930</w:t>
            </w:r>
          </w:p>
        </w:tc>
        <w:tc>
          <w:tcPr>
            <w:tcW w:w="1475" w:type="dxa"/>
            <w:vAlign w:val="center"/>
          </w:tcPr>
          <w:p w14:paraId="1D9E5405" w14:textId="77777777" w:rsidR="00E46914" w:rsidRPr="0093520C"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0.88</w:t>
            </w:r>
          </w:p>
        </w:tc>
      </w:tr>
      <w:tr w:rsidR="004C69B2" w14:paraId="0007334F" w14:textId="77777777" w:rsidTr="003C62D3">
        <w:tc>
          <w:tcPr>
            <w:tcW w:w="1780" w:type="dxa"/>
          </w:tcPr>
          <w:p w14:paraId="422C89B7" w14:textId="77777777" w:rsidR="00E46914" w:rsidRPr="00AF5AA5" w:rsidRDefault="00E46914" w:rsidP="003C62D3">
            <w:pPr>
              <w:spacing w:line="360" w:lineRule="auto"/>
              <w:rPr>
                <w:rFonts w:asciiTheme="minorBidi" w:hAnsiTheme="minorBidi"/>
                <w:b/>
                <w:bCs/>
                <w:color w:val="000000"/>
                <w:shd w:val="clear" w:color="auto" w:fill="FFFFFF"/>
              </w:rPr>
            </w:pPr>
          </w:p>
        </w:tc>
        <w:tc>
          <w:tcPr>
            <w:tcW w:w="1118" w:type="dxa"/>
            <w:vAlign w:val="center"/>
          </w:tcPr>
          <w:p w14:paraId="41AC1489"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019CAA8F"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131" w:type="dxa"/>
            <w:vAlign w:val="center"/>
          </w:tcPr>
          <w:p w14:paraId="7247DACE"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49A20D25"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993" w:type="dxa"/>
            <w:vAlign w:val="center"/>
          </w:tcPr>
          <w:p w14:paraId="68DF10A4" w14:textId="77777777" w:rsidR="00E46914" w:rsidRPr="0093520C" w:rsidRDefault="00E46914" w:rsidP="003C62D3">
            <w:pPr>
              <w:spacing w:line="360" w:lineRule="auto"/>
              <w:jc w:val="center"/>
              <w:rPr>
                <w:rFonts w:asciiTheme="minorBidi" w:hAnsiTheme="minorBidi"/>
                <w:color w:val="000000"/>
                <w:shd w:val="clear" w:color="auto" w:fill="FFFFFF"/>
              </w:rPr>
            </w:pPr>
          </w:p>
        </w:tc>
        <w:tc>
          <w:tcPr>
            <w:tcW w:w="1475" w:type="dxa"/>
            <w:vAlign w:val="center"/>
          </w:tcPr>
          <w:p w14:paraId="508E595D" w14:textId="77777777" w:rsidR="00E46914" w:rsidRPr="0093520C" w:rsidRDefault="00E46914" w:rsidP="003C62D3">
            <w:pPr>
              <w:spacing w:line="360" w:lineRule="auto"/>
              <w:jc w:val="center"/>
              <w:rPr>
                <w:rFonts w:asciiTheme="minorBidi" w:hAnsiTheme="minorBidi"/>
                <w:color w:val="000000"/>
                <w:shd w:val="clear" w:color="auto" w:fill="FFFFFF"/>
              </w:rPr>
            </w:pPr>
          </w:p>
        </w:tc>
      </w:tr>
    </w:tbl>
    <w:p w14:paraId="2F480E1B" w14:textId="77777777" w:rsidR="00E46914" w:rsidRDefault="00E46914" w:rsidP="00E46914">
      <w:pPr>
        <w:spacing w:line="360" w:lineRule="auto"/>
        <w:rPr>
          <w:rFonts w:asciiTheme="minorBidi" w:hAnsiTheme="minorBidi"/>
        </w:rPr>
      </w:pPr>
    </w:p>
    <w:p w14:paraId="7A51E252" w14:textId="77777777" w:rsidR="00E46914" w:rsidRPr="009D2369" w:rsidRDefault="00E46914" w:rsidP="00E46914">
      <w:pPr>
        <w:spacing w:line="360" w:lineRule="auto"/>
        <w:rPr>
          <w:rFonts w:asciiTheme="minorBidi" w:hAnsiTheme="minorBidi"/>
          <w:i/>
          <w:iCs/>
          <w:color w:val="000000"/>
          <w:shd w:val="clear" w:color="auto" w:fill="FFFFFF"/>
        </w:rPr>
      </w:pPr>
      <w:r w:rsidRPr="009D2369">
        <w:rPr>
          <w:rFonts w:asciiTheme="minorBidi" w:hAnsiTheme="minorBidi"/>
          <w:i/>
          <w:iCs/>
          <w:color w:val="000000"/>
          <w:shd w:val="clear" w:color="auto" w:fill="FFFFFF"/>
        </w:rPr>
        <w:t>Propensity score matching</w:t>
      </w:r>
      <w:r>
        <w:rPr>
          <w:rFonts w:asciiTheme="minorBidi" w:hAnsiTheme="minorBidi"/>
          <w:i/>
          <w:iCs/>
          <w:color w:val="000000"/>
          <w:shd w:val="clear" w:color="auto" w:fill="FFFFFF"/>
        </w:rPr>
        <w:t xml:space="preserve"> results for GUS and IFS</w:t>
      </w:r>
    </w:p>
    <w:p w14:paraId="32645A54" w14:textId="2BBDC3F3" w:rsidR="00E46914" w:rsidRDefault="00E46914" w:rsidP="00E46914">
      <w:pPr>
        <w:spacing w:line="360" w:lineRule="auto"/>
        <w:rPr>
          <w:rFonts w:asciiTheme="minorBidi" w:hAnsiTheme="minorBidi"/>
        </w:rPr>
      </w:pPr>
      <w:r>
        <w:rPr>
          <w:rFonts w:asciiTheme="minorBidi" w:hAnsiTheme="minorBidi"/>
        </w:rPr>
        <w:lastRenderedPageBreak/>
        <w:t xml:space="preserve">Tables </w:t>
      </w:r>
      <w:r w:rsidR="004D435C">
        <w:rPr>
          <w:rFonts w:asciiTheme="minorBidi" w:hAnsiTheme="minorBidi"/>
        </w:rPr>
        <w:t>23-24</w:t>
      </w:r>
      <w:r>
        <w:rPr>
          <w:rFonts w:asciiTheme="minorBidi" w:hAnsiTheme="minorBidi"/>
        </w:rPr>
        <w:t xml:space="preserve"> show the results for the propensity score analysis. </w:t>
      </w:r>
      <w:r w:rsidRPr="007F4E6E">
        <w:rPr>
          <w:rFonts w:asciiTheme="minorBidi" w:hAnsiTheme="minorBidi"/>
        </w:rPr>
        <w:t>Mothers are not randomly assigned to the</w:t>
      </w:r>
      <w:r>
        <w:rPr>
          <w:rFonts w:asciiTheme="minorBidi" w:hAnsiTheme="minorBidi"/>
        </w:rPr>
        <w:t xml:space="preserve"> comparison</w:t>
      </w:r>
      <w:r w:rsidRPr="007F4E6E">
        <w:rPr>
          <w:rFonts w:asciiTheme="minorBidi" w:hAnsiTheme="minorBidi"/>
        </w:rPr>
        <w:t xml:space="preserve"> groups. </w:t>
      </w:r>
      <w:r>
        <w:rPr>
          <w:rFonts w:asciiTheme="minorBidi" w:hAnsiTheme="minorBidi"/>
        </w:rPr>
        <w:t>Therefore, to</w:t>
      </w:r>
      <w:r w:rsidRPr="007F4E6E">
        <w:rPr>
          <w:rFonts w:asciiTheme="minorBidi" w:hAnsiTheme="minorBidi"/>
        </w:rPr>
        <w:t xml:space="preserve"> ensure we are making fair comparisons across the groups</w:t>
      </w:r>
      <w:r>
        <w:rPr>
          <w:rFonts w:asciiTheme="minorBidi" w:hAnsiTheme="minorBidi"/>
        </w:rPr>
        <w:t xml:space="preserve"> in evaluating the effectiveness of HSV, </w:t>
      </w:r>
      <w:r w:rsidRPr="007F4E6E">
        <w:rPr>
          <w:rFonts w:asciiTheme="minorBidi" w:hAnsiTheme="minorBidi"/>
        </w:rPr>
        <w:t xml:space="preserve">we </w:t>
      </w:r>
      <w:r>
        <w:rPr>
          <w:rFonts w:asciiTheme="minorBidi" w:hAnsiTheme="minorBidi"/>
        </w:rPr>
        <w:t>used</w:t>
      </w:r>
      <w:r w:rsidRPr="007F4E6E">
        <w:rPr>
          <w:rFonts w:asciiTheme="minorBidi" w:hAnsiTheme="minorBidi"/>
        </w:rPr>
        <w:t xml:space="preserve"> propensity score matching. </w:t>
      </w:r>
      <w:r>
        <w:rPr>
          <w:rFonts w:asciiTheme="minorBidi" w:hAnsiTheme="minorBidi"/>
        </w:rPr>
        <w:t>Propensity score matching is</w:t>
      </w:r>
      <w:r w:rsidRPr="007F4E6E">
        <w:rPr>
          <w:rFonts w:asciiTheme="minorBidi" w:hAnsiTheme="minorBidi"/>
        </w:rPr>
        <w:t xml:space="preserve"> the probability of being assigned to a treatment is conditional on the observed baseline characteristics. This method tries to mimic the characteristics of a</w:t>
      </w:r>
      <w:r>
        <w:rPr>
          <w:rFonts w:asciiTheme="minorBidi" w:hAnsiTheme="minorBidi"/>
        </w:rPr>
        <w:t xml:space="preserve"> randomised control trial </w:t>
      </w:r>
      <w:r w:rsidRPr="007F4E6E">
        <w:rPr>
          <w:rFonts w:asciiTheme="minorBidi" w:hAnsiTheme="minorBidi"/>
        </w:rPr>
        <w:t xml:space="preserve">when </w:t>
      </w:r>
      <w:r>
        <w:rPr>
          <w:rFonts w:asciiTheme="minorBidi" w:hAnsiTheme="minorBidi"/>
        </w:rPr>
        <w:t xml:space="preserve">a randomised control trial is not possible (or desirable) </w:t>
      </w:r>
      <w:r w:rsidRPr="007F4E6E">
        <w:rPr>
          <w:rFonts w:asciiTheme="minorBidi" w:hAnsiTheme="minorBidi"/>
        </w:rPr>
        <w:t xml:space="preserve">but </w:t>
      </w:r>
      <w:r>
        <w:rPr>
          <w:rFonts w:asciiTheme="minorBidi" w:hAnsiTheme="minorBidi"/>
        </w:rPr>
        <w:t xml:space="preserve">there is other observational </w:t>
      </w:r>
      <w:r w:rsidRPr="007F4E6E">
        <w:rPr>
          <w:rFonts w:asciiTheme="minorBidi" w:hAnsiTheme="minorBidi"/>
        </w:rPr>
        <w:t xml:space="preserve">data </w:t>
      </w:r>
      <w:r>
        <w:rPr>
          <w:rFonts w:asciiTheme="minorBidi" w:hAnsiTheme="minorBidi"/>
        </w:rPr>
        <w:t>that can be used</w:t>
      </w:r>
      <w:r w:rsidRPr="007F4E6E">
        <w:rPr>
          <w:rFonts w:asciiTheme="minorBidi" w:hAnsiTheme="minorBidi"/>
        </w:rPr>
        <w:t xml:space="preserve">. </w:t>
      </w:r>
      <w:r>
        <w:rPr>
          <w:rFonts w:asciiTheme="minorBidi" w:hAnsiTheme="minorBidi"/>
        </w:rPr>
        <w:t>M</w:t>
      </w:r>
      <w:r w:rsidRPr="007F4E6E">
        <w:rPr>
          <w:rFonts w:asciiTheme="minorBidi" w:hAnsiTheme="minorBidi"/>
        </w:rPr>
        <w:t>atching on key characteristics can allow for the groups to be more balanced on covariates. It is a technique that can minimise selection bias and is better at getting to the causal effect than simple covariate adjustment in models.</w:t>
      </w:r>
      <w:r>
        <w:rPr>
          <w:rFonts w:asciiTheme="minorBidi" w:hAnsiTheme="minorBidi"/>
        </w:rPr>
        <w:t xml:space="preserve"> Mothers were matched using propensity scores to balance the groups according to confounders (see Chapter 2 Methods).</w:t>
      </w:r>
    </w:p>
    <w:p w14:paraId="0385F927" w14:textId="77777777" w:rsidR="00E46914" w:rsidRDefault="00E46914" w:rsidP="00E46914">
      <w:pPr>
        <w:spacing w:line="360" w:lineRule="auto"/>
        <w:rPr>
          <w:rFonts w:asciiTheme="minorBidi" w:hAnsiTheme="minorBidi"/>
          <w:color w:val="000000"/>
          <w:shd w:val="clear" w:color="auto" w:fill="FFFFFF"/>
        </w:rPr>
      </w:pPr>
    </w:p>
    <w:p w14:paraId="45B4092F" w14:textId="2A131340"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Propensity score matching shows t</w:t>
      </w:r>
      <w:r w:rsidRPr="003558B3">
        <w:rPr>
          <w:rFonts w:asciiTheme="minorBidi" w:hAnsiTheme="minorBidi"/>
          <w:color w:val="000000"/>
          <w:shd w:val="clear" w:color="auto" w:fill="FFFFFF"/>
        </w:rPr>
        <w:t xml:space="preserve">here was no difference in vitamin use during pregnancy for </w:t>
      </w:r>
      <w:r>
        <w:rPr>
          <w:rFonts w:asciiTheme="minorBidi" w:hAnsiTheme="minorBidi"/>
          <w:color w:val="000000"/>
          <w:shd w:val="clear" w:color="auto" w:fill="FFFFFF"/>
        </w:rPr>
        <w:t>any</w:t>
      </w:r>
      <w:r w:rsidRPr="003558B3">
        <w:rPr>
          <w:rFonts w:asciiTheme="minorBidi" w:hAnsiTheme="minorBidi"/>
          <w:color w:val="000000"/>
          <w:shd w:val="clear" w:color="auto" w:fill="FFFFFF"/>
        </w:rPr>
        <w:t xml:space="preserve"> comparison: 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82</w:t>
      </w:r>
      <w:r w:rsidRPr="003558B3">
        <w:rPr>
          <w:rFonts w:asciiTheme="minorBidi" w:hAnsiTheme="minorBidi"/>
          <w:color w:val="000000"/>
          <w:shd w:val="clear" w:color="auto" w:fill="FFFFFF"/>
        </w:rPr>
        <w:t>%</w:t>
      </w:r>
      <w:r>
        <w:rPr>
          <w:rFonts w:asciiTheme="minorBidi" w:hAnsiTheme="minorBidi"/>
          <w:color w:val="000000"/>
          <w:shd w:val="clear" w:color="auto" w:fill="FFFFFF"/>
        </w:rPr>
        <w:t xml:space="preserve"> versus</w:t>
      </w:r>
      <w:r w:rsidRPr="003558B3">
        <w:rPr>
          <w:rFonts w:asciiTheme="minorBidi" w:hAnsiTheme="minorBidi"/>
          <w:color w:val="000000"/>
          <w:shd w:val="clear" w:color="auto" w:fill="FFFFFF"/>
        </w:rPr>
        <w:t xml:space="preserve"> E</w:t>
      </w:r>
      <w:r>
        <w:rPr>
          <w:rFonts w:asciiTheme="minorBidi" w:hAnsiTheme="minorBidi"/>
          <w:color w:val="000000"/>
          <w:shd w:val="clear" w:color="auto" w:fill="FFFFFF"/>
        </w:rPr>
        <w:t>ligible</w:t>
      </w:r>
      <w:r w:rsidRPr="003558B3">
        <w:rPr>
          <w:rFonts w:asciiTheme="minorBidi" w:hAnsiTheme="minorBidi"/>
          <w:color w:val="000000"/>
          <w:shd w:val="clear" w:color="auto" w:fill="FFFFFF"/>
        </w:rPr>
        <w:t xml:space="preserve"> 86% P=0.</w:t>
      </w:r>
      <w:r>
        <w:rPr>
          <w:rFonts w:asciiTheme="minorBidi" w:hAnsiTheme="minorBidi"/>
          <w:color w:val="000000"/>
          <w:shd w:val="clear" w:color="auto" w:fill="FFFFFF"/>
        </w:rPr>
        <w:t>103</w:t>
      </w:r>
      <w:r w:rsidRPr="003558B3">
        <w:rPr>
          <w:rFonts w:asciiTheme="minorBidi" w:hAnsiTheme="minorBidi"/>
          <w:color w:val="000000"/>
          <w:shd w:val="clear" w:color="auto" w:fill="FFFFFF"/>
        </w:rPr>
        <w:t>; 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87%</w:t>
      </w:r>
      <w:r>
        <w:rPr>
          <w:rFonts w:asciiTheme="minorBidi" w:hAnsiTheme="minorBidi"/>
          <w:color w:val="000000"/>
          <w:shd w:val="clear" w:color="auto" w:fill="FFFFFF"/>
        </w:rPr>
        <w:t xml:space="preserve"> versus</w:t>
      </w:r>
      <w:r w:rsidRPr="003558B3">
        <w:rPr>
          <w:rFonts w:asciiTheme="minorBidi" w:hAnsiTheme="minorBidi"/>
          <w:color w:val="000000"/>
          <w:shd w:val="clear" w:color="auto" w:fill="FFFFFF"/>
        </w:rPr>
        <w:t xml:space="preserve"> N</w:t>
      </w:r>
      <w:r>
        <w:rPr>
          <w:rFonts w:asciiTheme="minorBidi" w:hAnsiTheme="minorBidi"/>
          <w:color w:val="000000"/>
          <w:shd w:val="clear" w:color="auto" w:fill="FFFFFF"/>
        </w:rPr>
        <w:t xml:space="preserve">early </w:t>
      </w:r>
      <w:r w:rsidRPr="003558B3">
        <w:rPr>
          <w:rFonts w:asciiTheme="minorBidi" w:hAnsiTheme="minorBidi"/>
          <w:color w:val="000000"/>
          <w:shd w:val="clear" w:color="auto" w:fill="FFFFFF"/>
        </w:rPr>
        <w:t>E</w:t>
      </w:r>
      <w:r>
        <w:rPr>
          <w:rFonts w:asciiTheme="minorBidi" w:hAnsiTheme="minorBidi"/>
          <w:color w:val="000000"/>
          <w:shd w:val="clear" w:color="auto" w:fill="FFFFFF"/>
        </w:rPr>
        <w:t>ligible</w:t>
      </w:r>
      <w:r w:rsidRPr="003558B3">
        <w:rPr>
          <w:rFonts w:asciiTheme="minorBidi" w:hAnsiTheme="minorBidi"/>
          <w:color w:val="000000"/>
          <w:shd w:val="clear" w:color="auto" w:fill="FFFFFF"/>
        </w:rPr>
        <w:t xml:space="preserve"> 88% P=0.43</w:t>
      </w:r>
      <w:r>
        <w:rPr>
          <w:rFonts w:asciiTheme="minorBidi" w:hAnsiTheme="minorBidi"/>
          <w:color w:val="000000"/>
          <w:shd w:val="clear" w:color="auto" w:fill="FFFFFF"/>
        </w:rPr>
        <w:t>; and All Eligible 87% versus 88% P=0.435. Additionally, t</w:t>
      </w:r>
      <w:r w:rsidRPr="003558B3">
        <w:rPr>
          <w:rFonts w:asciiTheme="minorBidi" w:hAnsiTheme="minorBidi"/>
          <w:color w:val="000000"/>
          <w:shd w:val="clear" w:color="auto" w:fill="FFFFFF"/>
        </w:rPr>
        <w:t xml:space="preserve">here was no difference in vitamin use </w:t>
      </w:r>
      <w:r>
        <w:rPr>
          <w:rFonts w:asciiTheme="minorBidi" w:hAnsiTheme="minorBidi"/>
          <w:color w:val="000000"/>
          <w:shd w:val="clear" w:color="auto" w:fill="FFFFFF"/>
        </w:rPr>
        <w:t>pre-</w:t>
      </w:r>
      <w:r w:rsidRPr="003558B3">
        <w:rPr>
          <w:rFonts w:asciiTheme="minorBidi" w:hAnsiTheme="minorBidi"/>
          <w:color w:val="000000"/>
          <w:shd w:val="clear" w:color="auto" w:fill="FFFFFF"/>
        </w:rPr>
        <w:t xml:space="preserve">pregnancy for </w:t>
      </w:r>
      <w:r>
        <w:rPr>
          <w:rFonts w:asciiTheme="minorBidi" w:hAnsiTheme="minorBidi"/>
          <w:color w:val="000000"/>
          <w:shd w:val="clear" w:color="auto" w:fill="FFFFFF"/>
        </w:rPr>
        <w:t>any</w:t>
      </w:r>
      <w:r w:rsidRPr="003558B3">
        <w:rPr>
          <w:rFonts w:asciiTheme="minorBidi" w:hAnsiTheme="minorBidi"/>
          <w:color w:val="000000"/>
          <w:shd w:val="clear" w:color="auto" w:fill="FFFFFF"/>
        </w:rPr>
        <w:t xml:space="preserve"> comparison</w:t>
      </w:r>
      <w:r>
        <w:rPr>
          <w:rFonts w:asciiTheme="minorBidi" w:hAnsiTheme="minorBidi"/>
          <w:color w:val="000000"/>
          <w:shd w:val="clear" w:color="auto" w:fill="FFFFFF"/>
        </w:rPr>
        <w:t xml:space="preserve">. (Table </w:t>
      </w:r>
      <w:r w:rsidR="00A169BB">
        <w:rPr>
          <w:rFonts w:asciiTheme="minorBidi" w:hAnsiTheme="minorBidi"/>
          <w:color w:val="000000"/>
          <w:shd w:val="clear" w:color="auto" w:fill="FFFFFF"/>
        </w:rPr>
        <w:t>23</w:t>
      </w:r>
      <w:r>
        <w:rPr>
          <w:rFonts w:asciiTheme="minorBidi" w:hAnsiTheme="minorBidi"/>
          <w:color w:val="000000"/>
          <w:shd w:val="clear" w:color="auto" w:fill="FFFFFF"/>
        </w:rPr>
        <w:t>).</w:t>
      </w:r>
    </w:p>
    <w:p w14:paraId="26D13CDF" w14:textId="38D64D26"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Comparing Group 1 </w:t>
      </w:r>
      <w:r w:rsidRPr="003558B3">
        <w:rPr>
          <w:rFonts w:asciiTheme="minorBidi" w:hAnsiTheme="minorBidi"/>
          <w:color w:val="000000"/>
          <w:shd w:val="clear" w:color="auto" w:fill="FFFFFF"/>
        </w:rPr>
        <w:t>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with Group 2</w:t>
      </w:r>
      <w:r w:rsidRPr="003558B3">
        <w:rPr>
          <w:rFonts w:asciiTheme="minorBidi" w:hAnsiTheme="minorBidi"/>
          <w:color w:val="000000"/>
          <w:shd w:val="clear" w:color="auto" w:fill="FFFFFF"/>
        </w:rPr>
        <w:t xml:space="preserve"> E</w:t>
      </w:r>
      <w:r>
        <w:rPr>
          <w:rFonts w:asciiTheme="minorBidi" w:hAnsiTheme="minorBidi"/>
          <w:color w:val="000000"/>
          <w:shd w:val="clear" w:color="auto" w:fill="FFFFFF"/>
        </w:rPr>
        <w:t xml:space="preserve">ligible &amp; not claiming, there are no differences between these groups for any of the secondary outcomes. However, comparing Group 1 </w:t>
      </w:r>
      <w:r w:rsidRPr="003558B3">
        <w:rPr>
          <w:rFonts w:asciiTheme="minorBidi" w:hAnsiTheme="minorBidi"/>
          <w:color w:val="000000"/>
          <w:shd w:val="clear" w:color="auto" w:fill="FFFFFF"/>
        </w:rPr>
        <w:t>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 xml:space="preserve">with Group 3 Nearly Eligible, there are differences between the groups for mother’s current general health, current smoking and number of cigarettes, and change in financial status. Comparing Group 1 &amp; 2 combined to All Eligible with Group 3 Nearly Eligible, there are differences between the groups for current smoking and number of cigarettes, and change in financial status. (Table </w:t>
      </w:r>
      <w:r w:rsidR="00A169BB">
        <w:rPr>
          <w:rFonts w:asciiTheme="minorBidi" w:hAnsiTheme="minorBidi"/>
          <w:color w:val="000000"/>
          <w:shd w:val="clear" w:color="auto" w:fill="FFFFFF"/>
        </w:rPr>
        <w:t>24</w:t>
      </w:r>
      <w:r>
        <w:rPr>
          <w:rFonts w:asciiTheme="minorBidi" w:hAnsiTheme="minorBidi"/>
          <w:color w:val="000000"/>
          <w:shd w:val="clear" w:color="auto" w:fill="FFFFFF"/>
        </w:rPr>
        <w:t>).</w:t>
      </w:r>
    </w:p>
    <w:p w14:paraId="441906F6" w14:textId="77777777" w:rsidR="00E46914" w:rsidRDefault="00E46914" w:rsidP="00E46914">
      <w:pPr>
        <w:spacing w:line="360" w:lineRule="auto"/>
        <w:rPr>
          <w:rFonts w:asciiTheme="minorBidi" w:hAnsiTheme="minorBidi"/>
          <w:color w:val="000000"/>
          <w:shd w:val="clear" w:color="auto" w:fill="FFFFFF"/>
        </w:rPr>
      </w:pPr>
    </w:p>
    <w:p w14:paraId="0F2CDDF1" w14:textId="105A8EEA"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23 </w:t>
      </w:r>
      <w:r>
        <w:rPr>
          <w:rFonts w:asciiTheme="minorBidi" w:hAnsiTheme="minorBidi"/>
          <w:color w:val="000000"/>
          <w:shd w:val="clear" w:color="auto" w:fill="FFFFFF"/>
        </w:rPr>
        <w:t xml:space="preserve">– Comparisons of primary and secondary maternal </w:t>
      </w:r>
      <w:r w:rsidR="004D435C">
        <w:rPr>
          <w:rFonts w:asciiTheme="minorBidi" w:hAnsiTheme="minorBidi"/>
          <w:color w:val="000000"/>
          <w:shd w:val="clear" w:color="auto" w:fill="FFFFFF"/>
        </w:rPr>
        <w:t xml:space="preserve">health </w:t>
      </w:r>
      <w:r>
        <w:rPr>
          <w:rFonts w:asciiTheme="minorBidi" w:hAnsiTheme="minorBidi"/>
          <w:color w:val="000000"/>
          <w:shd w:val="clear" w:color="auto" w:fill="FFFFFF"/>
        </w:rPr>
        <w:t>outcomes after propensity score matching for GUS sweep 1 (age 10 months)</w:t>
      </w:r>
    </w:p>
    <w:tbl>
      <w:tblPr>
        <w:tblStyle w:val="TableGrid"/>
        <w:tblW w:w="10932" w:type="dxa"/>
        <w:tblInd w:w="-714" w:type="dxa"/>
        <w:tblLook w:val="04A0" w:firstRow="1" w:lastRow="0" w:firstColumn="1" w:lastColumn="0" w:noHBand="0" w:noVBand="1"/>
      </w:tblPr>
      <w:tblGrid>
        <w:gridCol w:w="1329"/>
        <w:gridCol w:w="1329"/>
        <w:gridCol w:w="1109"/>
        <w:gridCol w:w="803"/>
        <w:gridCol w:w="1330"/>
        <w:gridCol w:w="1001"/>
        <w:gridCol w:w="1012"/>
        <w:gridCol w:w="1000"/>
        <w:gridCol w:w="1001"/>
        <w:gridCol w:w="1018"/>
      </w:tblGrid>
      <w:tr w:rsidR="00E46914" w14:paraId="7BEABCB3" w14:textId="77777777" w:rsidTr="00602BCB">
        <w:tc>
          <w:tcPr>
            <w:tcW w:w="1329" w:type="dxa"/>
          </w:tcPr>
          <w:p w14:paraId="474B2078"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329" w:type="dxa"/>
          </w:tcPr>
          <w:p w14:paraId="28298518" w14:textId="31028B9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w:t>
            </w:r>
            <w:r w:rsidR="004C69B2">
              <w:rPr>
                <w:rFonts w:asciiTheme="minorBidi" w:hAnsiTheme="minorBidi"/>
                <w:b/>
                <w:bCs/>
                <w:color w:val="000000"/>
                <w:shd w:val="clear" w:color="auto" w:fill="FFFFFF"/>
              </w:rPr>
              <w:t>ecipients (R)</w:t>
            </w:r>
          </w:p>
          <w:p w14:paraId="5BE3B9F7" w14:textId="77777777" w:rsidR="00E46914" w:rsidRPr="00471BDF" w:rsidRDefault="00E46914" w:rsidP="003C62D3">
            <w:pPr>
              <w:spacing w:line="360" w:lineRule="auto"/>
              <w:rPr>
                <w:rFonts w:asciiTheme="minorBidi" w:hAnsiTheme="minorBidi"/>
                <w:b/>
                <w:bCs/>
                <w:color w:val="000000"/>
                <w:shd w:val="clear" w:color="auto" w:fill="FFFFFF"/>
              </w:rPr>
            </w:pPr>
          </w:p>
        </w:tc>
        <w:tc>
          <w:tcPr>
            <w:tcW w:w="1109" w:type="dxa"/>
          </w:tcPr>
          <w:p w14:paraId="4A62272D" w14:textId="33E16B5F"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E</w:t>
            </w:r>
            <w:r w:rsidR="004C69B2">
              <w:rPr>
                <w:rFonts w:asciiTheme="minorBidi" w:hAnsiTheme="minorBidi"/>
                <w:b/>
                <w:bCs/>
                <w:color w:val="000000"/>
                <w:shd w:val="clear" w:color="auto" w:fill="FFFFFF"/>
              </w:rPr>
              <w:t>ligible</w:t>
            </w:r>
            <w:r w:rsidR="00627905">
              <w:rPr>
                <w:rFonts w:asciiTheme="minorBidi" w:hAnsiTheme="minorBidi"/>
                <w:b/>
                <w:bCs/>
                <w:color w:val="000000"/>
                <w:shd w:val="clear" w:color="auto" w:fill="FFFFFF"/>
              </w:rPr>
              <w:t xml:space="preserve"> not claiming</w:t>
            </w:r>
            <w:r w:rsidR="004C69B2">
              <w:rPr>
                <w:rFonts w:asciiTheme="minorBidi" w:hAnsiTheme="minorBidi"/>
                <w:b/>
                <w:bCs/>
                <w:color w:val="000000"/>
                <w:shd w:val="clear" w:color="auto" w:fill="FFFFFF"/>
              </w:rPr>
              <w:t xml:space="preserve"> (E)</w:t>
            </w:r>
          </w:p>
        </w:tc>
        <w:tc>
          <w:tcPr>
            <w:tcW w:w="803" w:type="dxa"/>
          </w:tcPr>
          <w:p w14:paraId="3285B926"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4F1CAB70" w14:textId="2E2509F9"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w:t>
            </w:r>
            <w:r w:rsidR="004C69B2">
              <w:rPr>
                <w:rFonts w:asciiTheme="minorBidi" w:hAnsiTheme="minorBidi"/>
                <w:b/>
                <w:bCs/>
                <w:color w:val="000000"/>
                <w:shd w:val="clear" w:color="auto" w:fill="FFFFFF"/>
              </w:rPr>
              <w:t>ecipients (R)</w:t>
            </w:r>
          </w:p>
          <w:p w14:paraId="19E9D037"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39E5905E" w14:textId="069DE1A2" w:rsidR="00E46914" w:rsidRDefault="004C69B2"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w:t>
            </w:r>
            <w:r w:rsidR="00E46914">
              <w:rPr>
                <w:rFonts w:asciiTheme="minorBidi" w:hAnsiTheme="minorBidi"/>
                <w:b/>
                <w:bCs/>
                <w:color w:val="000000"/>
                <w:shd w:val="clear" w:color="auto" w:fill="FFFFFF"/>
              </w:rPr>
              <w:t>NE</w:t>
            </w:r>
            <w:r>
              <w:rPr>
                <w:rFonts w:asciiTheme="minorBidi" w:hAnsiTheme="minorBidi"/>
                <w:b/>
                <w:bCs/>
                <w:color w:val="000000"/>
                <w:shd w:val="clear" w:color="auto" w:fill="FFFFFF"/>
              </w:rPr>
              <w:t>)</w:t>
            </w:r>
          </w:p>
        </w:tc>
        <w:tc>
          <w:tcPr>
            <w:tcW w:w="0" w:type="auto"/>
          </w:tcPr>
          <w:p w14:paraId="36E03D71"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53A1E2FA" w14:textId="03E4D8DD" w:rsidR="00E46914" w:rsidRPr="00471BDF" w:rsidRDefault="004C69B2"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All Eligible (</w:t>
            </w:r>
            <w:r w:rsidR="00E46914">
              <w:rPr>
                <w:rFonts w:asciiTheme="minorBidi" w:hAnsiTheme="minorBidi"/>
                <w:b/>
                <w:bCs/>
                <w:color w:val="000000"/>
                <w:shd w:val="clear" w:color="auto" w:fill="FFFFFF"/>
              </w:rPr>
              <w:t>AE</w:t>
            </w:r>
            <w:r>
              <w:rPr>
                <w:rFonts w:asciiTheme="minorBidi" w:hAnsiTheme="minorBidi"/>
                <w:b/>
                <w:bCs/>
                <w:color w:val="000000"/>
                <w:shd w:val="clear" w:color="auto" w:fill="FFFFFF"/>
              </w:rPr>
              <w:t>)</w:t>
            </w:r>
          </w:p>
        </w:tc>
        <w:tc>
          <w:tcPr>
            <w:tcW w:w="0" w:type="auto"/>
          </w:tcPr>
          <w:p w14:paraId="048D833D" w14:textId="41700086" w:rsidR="00E46914" w:rsidRPr="00471BDF" w:rsidRDefault="004C69B2"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w:t>
            </w:r>
            <w:r w:rsidR="00E46914">
              <w:rPr>
                <w:rFonts w:asciiTheme="minorBidi" w:hAnsiTheme="minorBidi"/>
                <w:b/>
                <w:bCs/>
                <w:color w:val="000000"/>
                <w:shd w:val="clear" w:color="auto" w:fill="FFFFFF"/>
              </w:rPr>
              <w:t>NE</w:t>
            </w:r>
            <w:r>
              <w:rPr>
                <w:rFonts w:asciiTheme="minorBidi" w:hAnsiTheme="minorBidi"/>
                <w:b/>
                <w:bCs/>
                <w:color w:val="000000"/>
                <w:shd w:val="clear" w:color="auto" w:fill="FFFFFF"/>
              </w:rPr>
              <w:t>)</w:t>
            </w:r>
          </w:p>
        </w:tc>
        <w:tc>
          <w:tcPr>
            <w:tcW w:w="1018" w:type="dxa"/>
          </w:tcPr>
          <w:p w14:paraId="43F07CA6"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E46914" w14:paraId="0FC54586" w14:textId="77777777" w:rsidTr="00602BCB">
        <w:tc>
          <w:tcPr>
            <w:tcW w:w="1329" w:type="dxa"/>
          </w:tcPr>
          <w:p w14:paraId="77561B68"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329" w:type="dxa"/>
          </w:tcPr>
          <w:p w14:paraId="3D6652B4" w14:textId="77777777" w:rsidR="00E46914" w:rsidRPr="00471BDF" w:rsidRDefault="00E46914" w:rsidP="003C62D3">
            <w:pPr>
              <w:spacing w:line="360" w:lineRule="auto"/>
              <w:rPr>
                <w:rFonts w:asciiTheme="minorBidi" w:hAnsiTheme="minorBidi"/>
                <w:b/>
                <w:bCs/>
                <w:color w:val="000000"/>
                <w:shd w:val="clear" w:color="auto" w:fill="FFFFFF"/>
              </w:rPr>
            </w:pPr>
          </w:p>
        </w:tc>
        <w:tc>
          <w:tcPr>
            <w:tcW w:w="1109" w:type="dxa"/>
          </w:tcPr>
          <w:p w14:paraId="197F88DA" w14:textId="77777777" w:rsidR="00E46914" w:rsidRDefault="00E46914" w:rsidP="003C62D3">
            <w:pPr>
              <w:spacing w:line="360" w:lineRule="auto"/>
              <w:rPr>
                <w:rFonts w:asciiTheme="minorBidi" w:hAnsiTheme="minorBidi"/>
                <w:b/>
                <w:bCs/>
                <w:color w:val="000000"/>
                <w:shd w:val="clear" w:color="auto" w:fill="FFFFFF"/>
              </w:rPr>
            </w:pPr>
          </w:p>
        </w:tc>
        <w:tc>
          <w:tcPr>
            <w:tcW w:w="803" w:type="dxa"/>
          </w:tcPr>
          <w:p w14:paraId="4CB1D548"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5D500CF0"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630D2E99"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0BC19481"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1C6AC214"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46A428FF" w14:textId="77777777" w:rsidR="00E46914" w:rsidRDefault="00E46914" w:rsidP="003C62D3">
            <w:pPr>
              <w:spacing w:line="360" w:lineRule="auto"/>
              <w:rPr>
                <w:rFonts w:asciiTheme="minorBidi" w:hAnsiTheme="minorBidi"/>
                <w:b/>
                <w:bCs/>
                <w:color w:val="000000"/>
                <w:shd w:val="clear" w:color="auto" w:fill="FFFFFF"/>
              </w:rPr>
            </w:pPr>
          </w:p>
        </w:tc>
        <w:tc>
          <w:tcPr>
            <w:tcW w:w="1018" w:type="dxa"/>
          </w:tcPr>
          <w:p w14:paraId="22C58D2A" w14:textId="77777777" w:rsidR="00E46914" w:rsidRDefault="00E46914" w:rsidP="003C62D3">
            <w:pPr>
              <w:spacing w:line="360" w:lineRule="auto"/>
              <w:rPr>
                <w:rFonts w:asciiTheme="minorBidi" w:hAnsiTheme="minorBidi"/>
                <w:b/>
                <w:bCs/>
                <w:color w:val="000000"/>
                <w:shd w:val="clear" w:color="auto" w:fill="FFFFFF"/>
              </w:rPr>
            </w:pPr>
          </w:p>
        </w:tc>
      </w:tr>
      <w:tr w:rsidR="00E46914" w14:paraId="053C5F46" w14:textId="77777777" w:rsidTr="00602BCB">
        <w:trPr>
          <w:trHeight w:val="70"/>
        </w:trPr>
        <w:tc>
          <w:tcPr>
            <w:tcW w:w="1329" w:type="dxa"/>
          </w:tcPr>
          <w:p w14:paraId="1E08E12D" w14:textId="77777777" w:rsidR="00E46914" w:rsidRPr="00471BDF" w:rsidRDefault="00E46914" w:rsidP="003C62D3">
            <w:pPr>
              <w:spacing w:line="360" w:lineRule="auto"/>
              <w:rPr>
                <w:rFonts w:asciiTheme="minorBidi" w:hAnsiTheme="minorBidi"/>
                <w:b/>
                <w:bCs/>
                <w:color w:val="000000"/>
                <w:shd w:val="clear" w:color="auto" w:fill="FFFFFF"/>
              </w:rPr>
            </w:pPr>
          </w:p>
        </w:tc>
        <w:tc>
          <w:tcPr>
            <w:tcW w:w="1329" w:type="dxa"/>
          </w:tcPr>
          <w:p w14:paraId="55B3375D" w14:textId="77777777" w:rsidR="00E46914" w:rsidRPr="00471BDF" w:rsidRDefault="00E46914" w:rsidP="003C62D3">
            <w:pPr>
              <w:spacing w:line="360" w:lineRule="auto"/>
              <w:rPr>
                <w:rFonts w:asciiTheme="minorBidi" w:hAnsiTheme="minorBidi"/>
                <w:b/>
                <w:bCs/>
                <w:color w:val="000000"/>
                <w:shd w:val="clear" w:color="auto" w:fill="FFFFFF"/>
              </w:rPr>
            </w:pPr>
          </w:p>
        </w:tc>
        <w:tc>
          <w:tcPr>
            <w:tcW w:w="1109" w:type="dxa"/>
          </w:tcPr>
          <w:p w14:paraId="575FD794" w14:textId="77777777" w:rsidR="00E46914" w:rsidRDefault="00E46914" w:rsidP="003C62D3">
            <w:pPr>
              <w:spacing w:line="360" w:lineRule="auto"/>
              <w:rPr>
                <w:rFonts w:asciiTheme="minorBidi" w:hAnsiTheme="minorBidi"/>
                <w:b/>
                <w:bCs/>
                <w:color w:val="000000"/>
                <w:shd w:val="clear" w:color="auto" w:fill="FFFFFF"/>
              </w:rPr>
            </w:pPr>
          </w:p>
        </w:tc>
        <w:tc>
          <w:tcPr>
            <w:tcW w:w="803" w:type="dxa"/>
          </w:tcPr>
          <w:p w14:paraId="12DE3F15"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7326B4D5"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2EF45607"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6E950DC0"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673D7C54"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3CD78CD7" w14:textId="77777777" w:rsidR="00E46914" w:rsidRDefault="00E46914" w:rsidP="003C62D3">
            <w:pPr>
              <w:spacing w:line="360" w:lineRule="auto"/>
              <w:rPr>
                <w:rFonts w:asciiTheme="minorBidi" w:hAnsiTheme="minorBidi"/>
                <w:b/>
                <w:bCs/>
                <w:color w:val="000000"/>
                <w:shd w:val="clear" w:color="auto" w:fill="FFFFFF"/>
              </w:rPr>
            </w:pPr>
          </w:p>
        </w:tc>
        <w:tc>
          <w:tcPr>
            <w:tcW w:w="1018" w:type="dxa"/>
          </w:tcPr>
          <w:p w14:paraId="3442E448" w14:textId="77777777" w:rsidR="00E46914" w:rsidRDefault="00E46914" w:rsidP="003C62D3">
            <w:pPr>
              <w:spacing w:line="360" w:lineRule="auto"/>
              <w:rPr>
                <w:rFonts w:asciiTheme="minorBidi" w:hAnsiTheme="minorBidi"/>
                <w:b/>
                <w:bCs/>
                <w:color w:val="000000"/>
                <w:shd w:val="clear" w:color="auto" w:fill="FFFFFF"/>
              </w:rPr>
            </w:pPr>
          </w:p>
        </w:tc>
      </w:tr>
      <w:tr w:rsidR="00E46914" w14:paraId="2DBD683B" w14:textId="77777777" w:rsidTr="00602BCB">
        <w:trPr>
          <w:trHeight w:val="70"/>
        </w:trPr>
        <w:tc>
          <w:tcPr>
            <w:tcW w:w="1329" w:type="dxa"/>
          </w:tcPr>
          <w:p w14:paraId="781FADFC"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329" w:type="dxa"/>
            <w:vAlign w:val="center"/>
          </w:tcPr>
          <w:p w14:paraId="7262872B"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1109" w:type="dxa"/>
            <w:vAlign w:val="center"/>
          </w:tcPr>
          <w:p w14:paraId="48E868BE"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803" w:type="dxa"/>
            <w:vAlign w:val="center"/>
          </w:tcPr>
          <w:p w14:paraId="17071F10"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0" w:type="auto"/>
            <w:vAlign w:val="center"/>
          </w:tcPr>
          <w:p w14:paraId="073F5AB8"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0" w:type="auto"/>
            <w:vAlign w:val="center"/>
          </w:tcPr>
          <w:p w14:paraId="2487F746"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0" w:type="auto"/>
            <w:vAlign w:val="center"/>
          </w:tcPr>
          <w:p w14:paraId="0F25F546"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0" w:type="auto"/>
            <w:vAlign w:val="center"/>
          </w:tcPr>
          <w:p w14:paraId="3E3F44CA"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0" w:type="auto"/>
            <w:vAlign w:val="center"/>
          </w:tcPr>
          <w:p w14:paraId="1C3EC25E" w14:textId="77777777" w:rsidR="00E46914" w:rsidRPr="00200140" w:rsidRDefault="00E46914" w:rsidP="003C62D3">
            <w:pPr>
              <w:spacing w:line="360" w:lineRule="auto"/>
              <w:jc w:val="center"/>
              <w:rPr>
                <w:rFonts w:asciiTheme="minorBidi" w:hAnsiTheme="minorBidi"/>
                <w:b/>
                <w:bCs/>
                <w:color w:val="000000"/>
                <w:shd w:val="clear" w:color="auto" w:fill="FFFFFF"/>
              </w:rPr>
            </w:pPr>
          </w:p>
        </w:tc>
        <w:tc>
          <w:tcPr>
            <w:tcW w:w="1018" w:type="dxa"/>
            <w:vAlign w:val="center"/>
          </w:tcPr>
          <w:p w14:paraId="2EB3407B" w14:textId="77777777" w:rsidR="00E46914" w:rsidRPr="00200140" w:rsidRDefault="00E46914" w:rsidP="003C62D3">
            <w:pPr>
              <w:spacing w:line="360" w:lineRule="auto"/>
              <w:jc w:val="center"/>
              <w:rPr>
                <w:rFonts w:asciiTheme="minorBidi" w:hAnsiTheme="minorBidi"/>
                <w:b/>
                <w:bCs/>
                <w:color w:val="000000"/>
                <w:shd w:val="clear" w:color="auto" w:fill="FFFFFF"/>
              </w:rPr>
            </w:pPr>
          </w:p>
        </w:tc>
      </w:tr>
      <w:tr w:rsidR="00E46914" w:rsidRPr="00B37B69" w14:paraId="05F38FCB" w14:textId="77777777" w:rsidTr="00602BCB">
        <w:tc>
          <w:tcPr>
            <w:tcW w:w="1329" w:type="dxa"/>
          </w:tcPr>
          <w:p w14:paraId="56546617" w14:textId="77777777" w:rsidR="00E46914" w:rsidRPr="00B37B69" w:rsidRDefault="00E46914" w:rsidP="003C62D3">
            <w:pPr>
              <w:spacing w:line="360" w:lineRule="auto"/>
              <w:rPr>
                <w:rFonts w:asciiTheme="minorBidi" w:hAnsiTheme="minorBidi"/>
                <w:color w:val="000000"/>
                <w:shd w:val="clear" w:color="auto" w:fill="FFFFFF"/>
              </w:rPr>
            </w:pPr>
            <w:r>
              <w:rPr>
                <w:rFonts w:asciiTheme="minorBidi" w:hAnsiTheme="minorBidi"/>
                <w:b/>
                <w:bCs/>
                <w:color w:val="000000"/>
                <w:shd w:val="clear" w:color="auto" w:fill="FFFFFF"/>
              </w:rPr>
              <w:lastRenderedPageBreak/>
              <w:t>Vitamin C or folic acid before pregnancy</w:t>
            </w:r>
          </w:p>
        </w:tc>
        <w:tc>
          <w:tcPr>
            <w:tcW w:w="1329" w:type="dxa"/>
            <w:vAlign w:val="center"/>
          </w:tcPr>
          <w:p w14:paraId="7EDD6535"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0.3</w:t>
            </w:r>
          </w:p>
        </w:tc>
        <w:tc>
          <w:tcPr>
            <w:tcW w:w="1109" w:type="dxa"/>
            <w:vAlign w:val="center"/>
          </w:tcPr>
          <w:p w14:paraId="0E808ED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0.31</w:t>
            </w:r>
          </w:p>
        </w:tc>
        <w:tc>
          <w:tcPr>
            <w:tcW w:w="803" w:type="dxa"/>
            <w:vAlign w:val="center"/>
          </w:tcPr>
          <w:p w14:paraId="74F41622"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0.684</w:t>
            </w:r>
          </w:p>
        </w:tc>
        <w:tc>
          <w:tcPr>
            <w:tcW w:w="0" w:type="auto"/>
            <w:vAlign w:val="center"/>
          </w:tcPr>
          <w:p w14:paraId="5301FC41"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0.38</w:t>
            </w:r>
          </w:p>
        </w:tc>
        <w:tc>
          <w:tcPr>
            <w:tcW w:w="0" w:type="auto"/>
            <w:vAlign w:val="center"/>
          </w:tcPr>
          <w:p w14:paraId="0E3724A8"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0.42</w:t>
            </w:r>
          </w:p>
        </w:tc>
        <w:tc>
          <w:tcPr>
            <w:tcW w:w="0" w:type="auto"/>
            <w:vAlign w:val="center"/>
          </w:tcPr>
          <w:p w14:paraId="7485E8BE"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0.258</w:t>
            </w:r>
          </w:p>
        </w:tc>
        <w:tc>
          <w:tcPr>
            <w:tcW w:w="0" w:type="auto"/>
            <w:vAlign w:val="center"/>
          </w:tcPr>
          <w:p w14:paraId="503EA53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0.4</w:t>
            </w:r>
          </w:p>
        </w:tc>
        <w:tc>
          <w:tcPr>
            <w:tcW w:w="0" w:type="auto"/>
            <w:vAlign w:val="center"/>
          </w:tcPr>
          <w:p w14:paraId="0E549030"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0.42</w:t>
            </w:r>
          </w:p>
        </w:tc>
        <w:tc>
          <w:tcPr>
            <w:tcW w:w="1018" w:type="dxa"/>
            <w:vAlign w:val="center"/>
          </w:tcPr>
          <w:p w14:paraId="5D2C422D"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0.539</w:t>
            </w:r>
          </w:p>
        </w:tc>
      </w:tr>
      <w:tr w:rsidR="00E46914" w:rsidRPr="00B37B69" w14:paraId="6A02FA06" w14:textId="77777777" w:rsidTr="00602BCB">
        <w:tc>
          <w:tcPr>
            <w:tcW w:w="1329" w:type="dxa"/>
          </w:tcPr>
          <w:p w14:paraId="6BE0113F"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b/>
                <w:bCs/>
                <w:color w:val="000000"/>
                <w:shd w:val="clear" w:color="auto" w:fill="FFFFFF"/>
              </w:rPr>
              <w:t>Vitamin C or folic acid during pregnancy</w:t>
            </w:r>
          </w:p>
        </w:tc>
        <w:tc>
          <w:tcPr>
            <w:tcW w:w="1329" w:type="dxa"/>
            <w:vAlign w:val="center"/>
          </w:tcPr>
          <w:p w14:paraId="0E028810"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0.82</w:t>
            </w:r>
          </w:p>
        </w:tc>
        <w:tc>
          <w:tcPr>
            <w:tcW w:w="1109" w:type="dxa"/>
            <w:vAlign w:val="center"/>
          </w:tcPr>
          <w:p w14:paraId="122A9021"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0.86</w:t>
            </w:r>
          </w:p>
        </w:tc>
        <w:tc>
          <w:tcPr>
            <w:tcW w:w="803" w:type="dxa"/>
            <w:vAlign w:val="center"/>
          </w:tcPr>
          <w:p w14:paraId="05E7EBF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0.103</w:t>
            </w:r>
          </w:p>
        </w:tc>
        <w:tc>
          <w:tcPr>
            <w:tcW w:w="0" w:type="auto"/>
            <w:vAlign w:val="center"/>
          </w:tcPr>
          <w:p w14:paraId="2D53985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0.87</w:t>
            </w:r>
          </w:p>
        </w:tc>
        <w:tc>
          <w:tcPr>
            <w:tcW w:w="0" w:type="auto"/>
            <w:vAlign w:val="center"/>
          </w:tcPr>
          <w:p w14:paraId="7B079A31"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0.88</w:t>
            </w:r>
          </w:p>
        </w:tc>
        <w:tc>
          <w:tcPr>
            <w:tcW w:w="0" w:type="auto"/>
            <w:vAlign w:val="center"/>
          </w:tcPr>
          <w:p w14:paraId="6DB3352C"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0.434</w:t>
            </w:r>
          </w:p>
        </w:tc>
        <w:tc>
          <w:tcPr>
            <w:tcW w:w="0" w:type="auto"/>
            <w:vAlign w:val="center"/>
          </w:tcPr>
          <w:p w14:paraId="0F0BBE11"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0.87</w:t>
            </w:r>
          </w:p>
        </w:tc>
        <w:tc>
          <w:tcPr>
            <w:tcW w:w="0" w:type="auto"/>
            <w:vAlign w:val="center"/>
          </w:tcPr>
          <w:p w14:paraId="50874700"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0.88</w:t>
            </w:r>
          </w:p>
        </w:tc>
        <w:tc>
          <w:tcPr>
            <w:tcW w:w="1018" w:type="dxa"/>
            <w:vAlign w:val="center"/>
          </w:tcPr>
          <w:p w14:paraId="70BBA702"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0.435</w:t>
            </w:r>
          </w:p>
        </w:tc>
      </w:tr>
      <w:tr w:rsidR="00E46914" w:rsidRPr="00B37B69" w14:paraId="2CCB5D90" w14:textId="77777777" w:rsidTr="00602BCB">
        <w:tc>
          <w:tcPr>
            <w:tcW w:w="1329" w:type="dxa"/>
          </w:tcPr>
          <w:p w14:paraId="0F3EB397" w14:textId="77777777" w:rsidR="00E46914" w:rsidRPr="00AF5AA5" w:rsidRDefault="00E46914" w:rsidP="003C62D3">
            <w:pPr>
              <w:spacing w:line="360" w:lineRule="auto"/>
              <w:rPr>
                <w:rFonts w:asciiTheme="minorBidi" w:hAnsiTheme="minorBidi"/>
                <w:b/>
                <w:bCs/>
                <w:color w:val="000000"/>
                <w:shd w:val="clear" w:color="auto" w:fill="FFFFFF"/>
              </w:rPr>
            </w:pPr>
          </w:p>
        </w:tc>
        <w:tc>
          <w:tcPr>
            <w:tcW w:w="1329" w:type="dxa"/>
            <w:vAlign w:val="center"/>
          </w:tcPr>
          <w:p w14:paraId="737C618C"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109" w:type="dxa"/>
            <w:vAlign w:val="center"/>
          </w:tcPr>
          <w:p w14:paraId="05B732D2"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803" w:type="dxa"/>
            <w:vAlign w:val="center"/>
          </w:tcPr>
          <w:p w14:paraId="6025589C"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3C54CF7"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3264F9D"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3FC8F022"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AB127BD"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94E39E8"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69102E41"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6B826C54" w14:textId="77777777" w:rsidTr="00602BCB">
        <w:tc>
          <w:tcPr>
            <w:tcW w:w="1329" w:type="dxa"/>
          </w:tcPr>
          <w:p w14:paraId="10D13103"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b/>
                <w:bCs/>
                <w:color w:val="000000"/>
                <w:shd w:val="clear" w:color="auto" w:fill="FFFFFF"/>
              </w:rPr>
              <w:t>Mother’s health during pregnancy</w:t>
            </w:r>
          </w:p>
        </w:tc>
        <w:tc>
          <w:tcPr>
            <w:tcW w:w="1329" w:type="dxa"/>
            <w:vAlign w:val="center"/>
          </w:tcPr>
          <w:p w14:paraId="4451EF72"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109" w:type="dxa"/>
            <w:vAlign w:val="center"/>
          </w:tcPr>
          <w:p w14:paraId="165BBA77"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803" w:type="dxa"/>
            <w:vAlign w:val="center"/>
          </w:tcPr>
          <w:p w14:paraId="580D16BC"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092E0A49"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64D39C8"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BAE8E64"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29958EA"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FF4C088"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0B8AEBBD"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6D24D4A2" w14:textId="77777777" w:rsidTr="00602BCB">
        <w:tc>
          <w:tcPr>
            <w:tcW w:w="1329" w:type="dxa"/>
          </w:tcPr>
          <w:p w14:paraId="0582B4FA"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Very well</w:t>
            </w:r>
          </w:p>
        </w:tc>
        <w:tc>
          <w:tcPr>
            <w:tcW w:w="1329" w:type="dxa"/>
            <w:vAlign w:val="center"/>
          </w:tcPr>
          <w:p w14:paraId="02658203"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0.43</w:t>
            </w:r>
          </w:p>
        </w:tc>
        <w:tc>
          <w:tcPr>
            <w:tcW w:w="1109" w:type="dxa"/>
            <w:vAlign w:val="center"/>
          </w:tcPr>
          <w:p w14:paraId="0B39607F"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0.41</w:t>
            </w:r>
          </w:p>
        </w:tc>
        <w:tc>
          <w:tcPr>
            <w:tcW w:w="803" w:type="dxa"/>
            <w:vAlign w:val="center"/>
          </w:tcPr>
          <w:p w14:paraId="33378C7B"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0.403</w:t>
            </w:r>
          </w:p>
        </w:tc>
        <w:tc>
          <w:tcPr>
            <w:tcW w:w="0" w:type="auto"/>
            <w:vAlign w:val="center"/>
          </w:tcPr>
          <w:p w14:paraId="751518D2"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0.39</w:t>
            </w:r>
          </w:p>
        </w:tc>
        <w:tc>
          <w:tcPr>
            <w:tcW w:w="0" w:type="auto"/>
            <w:vAlign w:val="center"/>
          </w:tcPr>
          <w:p w14:paraId="4566328D"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0.45</w:t>
            </w:r>
          </w:p>
        </w:tc>
        <w:tc>
          <w:tcPr>
            <w:tcW w:w="0" w:type="auto"/>
            <w:vAlign w:val="center"/>
          </w:tcPr>
          <w:p w14:paraId="7CAE2FFF"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0.136</w:t>
            </w:r>
          </w:p>
        </w:tc>
        <w:tc>
          <w:tcPr>
            <w:tcW w:w="0" w:type="auto"/>
            <w:vAlign w:val="center"/>
          </w:tcPr>
          <w:p w14:paraId="4174559A"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0.41</w:t>
            </w:r>
          </w:p>
        </w:tc>
        <w:tc>
          <w:tcPr>
            <w:tcW w:w="0" w:type="auto"/>
            <w:vAlign w:val="center"/>
          </w:tcPr>
          <w:p w14:paraId="2704DA7A"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0.45</w:t>
            </w:r>
          </w:p>
        </w:tc>
        <w:tc>
          <w:tcPr>
            <w:tcW w:w="1018" w:type="dxa"/>
            <w:vAlign w:val="center"/>
          </w:tcPr>
          <w:p w14:paraId="003E3285"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0.631</w:t>
            </w:r>
          </w:p>
        </w:tc>
      </w:tr>
      <w:tr w:rsidR="00E46914" w:rsidRPr="00B37B69" w14:paraId="6A96694C" w14:textId="77777777" w:rsidTr="00602BCB">
        <w:tc>
          <w:tcPr>
            <w:tcW w:w="1329" w:type="dxa"/>
          </w:tcPr>
          <w:p w14:paraId="38FE2D29"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Fairly well</w:t>
            </w:r>
          </w:p>
        </w:tc>
        <w:tc>
          <w:tcPr>
            <w:tcW w:w="1329" w:type="dxa"/>
            <w:vAlign w:val="center"/>
          </w:tcPr>
          <w:p w14:paraId="0A174BC0"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0.35</w:t>
            </w:r>
          </w:p>
        </w:tc>
        <w:tc>
          <w:tcPr>
            <w:tcW w:w="1109" w:type="dxa"/>
            <w:vAlign w:val="center"/>
          </w:tcPr>
          <w:p w14:paraId="3AC1ADA9"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0.38</w:t>
            </w:r>
          </w:p>
        </w:tc>
        <w:tc>
          <w:tcPr>
            <w:tcW w:w="803" w:type="dxa"/>
            <w:vAlign w:val="center"/>
          </w:tcPr>
          <w:p w14:paraId="33300CFA"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56EB1D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0.35</w:t>
            </w:r>
          </w:p>
        </w:tc>
        <w:tc>
          <w:tcPr>
            <w:tcW w:w="0" w:type="auto"/>
            <w:vAlign w:val="center"/>
          </w:tcPr>
          <w:p w14:paraId="12A8F825"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0.35</w:t>
            </w:r>
          </w:p>
        </w:tc>
        <w:tc>
          <w:tcPr>
            <w:tcW w:w="0" w:type="auto"/>
            <w:vAlign w:val="center"/>
          </w:tcPr>
          <w:p w14:paraId="77446D05"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71740E5"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0.36</w:t>
            </w:r>
          </w:p>
        </w:tc>
        <w:tc>
          <w:tcPr>
            <w:tcW w:w="0" w:type="auto"/>
            <w:vAlign w:val="center"/>
          </w:tcPr>
          <w:p w14:paraId="7221503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0.35</w:t>
            </w:r>
          </w:p>
        </w:tc>
        <w:tc>
          <w:tcPr>
            <w:tcW w:w="1018" w:type="dxa"/>
            <w:vAlign w:val="center"/>
          </w:tcPr>
          <w:p w14:paraId="030ED1E1"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23B9EA89" w14:textId="77777777" w:rsidTr="00602BCB">
        <w:tc>
          <w:tcPr>
            <w:tcW w:w="1329" w:type="dxa"/>
          </w:tcPr>
          <w:p w14:paraId="27526A2C" w14:textId="77777777" w:rsidR="00E46914" w:rsidRPr="00AF5AA5" w:rsidRDefault="00E46914" w:rsidP="003C62D3">
            <w:pPr>
              <w:spacing w:line="360" w:lineRule="auto"/>
              <w:rPr>
                <w:rFonts w:asciiTheme="minorBidi" w:hAnsiTheme="minorBidi"/>
                <w:b/>
                <w:bCs/>
                <w:color w:val="000000"/>
                <w:shd w:val="clear" w:color="auto" w:fill="FFFFFF"/>
              </w:rPr>
            </w:pPr>
            <w:r>
              <w:rPr>
                <w:rFonts w:asciiTheme="minorBidi" w:hAnsiTheme="minorBidi"/>
                <w:color w:val="000000"/>
                <w:shd w:val="clear" w:color="auto" w:fill="FFFFFF"/>
              </w:rPr>
              <w:t>Not very well</w:t>
            </w:r>
          </w:p>
        </w:tc>
        <w:tc>
          <w:tcPr>
            <w:tcW w:w="1329" w:type="dxa"/>
            <w:vAlign w:val="center"/>
          </w:tcPr>
          <w:p w14:paraId="1FBFD122"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0.13</w:t>
            </w:r>
          </w:p>
        </w:tc>
        <w:tc>
          <w:tcPr>
            <w:tcW w:w="1109" w:type="dxa"/>
            <w:vAlign w:val="center"/>
          </w:tcPr>
          <w:p w14:paraId="1CC6D33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0.16</w:t>
            </w:r>
          </w:p>
        </w:tc>
        <w:tc>
          <w:tcPr>
            <w:tcW w:w="803" w:type="dxa"/>
            <w:vAlign w:val="center"/>
          </w:tcPr>
          <w:p w14:paraId="12A1412B"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F4DC8D7"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0.16</w:t>
            </w:r>
          </w:p>
        </w:tc>
        <w:tc>
          <w:tcPr>
            <w:tcW w:w="0" w:type="auto"/>
            <w:vAlign w:val="center"/>
          </w:tcPr>
          <w:p w14:paraId="761EBF1D"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0.13</w:t>
            </w:r>
          </w:p>
        </w:tc>
        <w:tc>
          <w:tcPr>
            <w:tcW w:w="0" w:type="auto"/>
            <w:vAlign w:val="center"/>
          </w:tcPr>
          <w:p w14:paraId="1496A1AA"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1C4C069"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0.15</w:t>
            </w:r>
          </w:p>
        </w:tc>
        <w:tc>
          <w:tcPr>
            <w:tcW w:w="0" w:type="auto"/>
            <w:vAlign w:val="center"/>
          </w:tcPr>
          <w:p w14:paraId="24166B31"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0.13</w:t>
            </w:r>
          </w:p>
        </w:tc>
        <w:tc>
          <w:tcPr>
            <w:tcW w:w="1018" w:type="dxa"/>
            <w:vAlign w:val="center"/>
          </w:tcPr>
          <w:p w14:paraId="0B1AF1C6"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64D31FB9" w14:textId="77777777" w:rsidTr="00602BCB">
        <w:tc>
          <w:tcPr>
            <w:tcW w:w="1329" w:type="dxa"/>
          </w:tcPr>
          <w:p w14:paraId="2E6746B0" w14:textId="77777777" w:rsidR="00E46914" w:rsidRDefault="00E46914" w:rsidP="003C62D3">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Not at all well</w:t>
            </w:r>
          </w:p>
        </w:tc>
        <w:tc>
          <w:tcPr>
            <w:tcW w:w="1329" w:type="dxa"/>
            <w:vAlign w:val="center"/>
          </w:tcPr>
          <w:p w14:paraId="4B0F9B43"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0.08</w:t>
            </w:r>
          </w:p>
        </w:tc>
        <w:tc>
          <w:tcPr>
            <w:tcW w:w="1109" w:type="dxa"/>
            <w:vAlign w:val="center"/>
          </w:tcPr>
          <w:p w14:paraId="30C44490"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0.05</w:t>
            </w:r>
          </w:p>
        </w:tc>
        <w:tc>
          <w:tcPr>
            <w:tcW w:w="803" w:type="dxa"/>
            <w:vAlign w:val="center"/>
          </w:tcPr>
          <w:p w14:paraId="74871F6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ECBA89F"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0.09</w:t>
            </w:r>
          </w:p>
        </w:tc>
        <w:tc>
          <w:tcPr>
            <w:tcW w:w="0" w:type="auto"/>
            <w:vAlign w:val="center"/>
          </w:tcPr>
          <w:p w14:paraId="6610DA9D"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0.07</w:t>
            </w:r>
          </w:p>
        </w:tc>
        <w:tc>
          <w:tcPr>
            <w:tcW w:w="0" w:type="auto"/>
            <w:vAlign w:val="center"/>
          </w:tcPr>
          <w:p w14:paraId="2F9FA6CE"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ACF0AA6"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0.07</w:t>
            </w:r>
          </w:p>
        </w:tc>
        <w:tc>
          <w:tcPr>
            <w:tcW w:w="0" w:type="auto"/>
            <w:vAlign w:val="center"/>
          </w:tcPr>
          <w:p w14:paraId="13D845AB"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rPr>
              <w:t>0.07</w:t>
            </w:r>
          </w:p>
        </w:tc>
        <w:tc>
          <w:tcPr>
            <w:tcW w:w="1018" w:type="dxa"/>
            <w:vAlign w:val="center"/>
          </w:tcPr>
          <w:p w14:paraId="6AF56FE9"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55E3762D" w14:textId="77777777" w:rsidTr="00602BCB">
        <w:tc>
          <w:tcPr>
            <w:tcW w:w="1329" w:type="dxa"/>
          </w:tcPr>
          <w:p w14:paraId="1274F392" w14:textId="77777777" w:rsidR="00E46914" w:rsidRDefault="00E46914" w:rsidP="003C62D3">
            <w:pPr>
              <w:spacing w:line="360" w:lineRule="auto"/>
              <w:rPr>
                <w:rFonts w:asciiTheme="minorBidi" w:hAnsiTheme="minorBidi"/>
                <w:color w:val="000000"/>
                <w:shd w:val="clear" w:color="auto" w:fill="FFFFFF"/>
              </w:rPr>
            </w:pPr>
          </w:p>
        </w:tc>
        <w:tc>
          <w:tcPr>
            <w:tcW w:w="1329" w:type="dxa"/>
            <w:vAlign w:val="center"/>
          </w:tcPr>
          <w:p w14:paraId="2BB0E914"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109" w:type="dxa"/>
            <w:vAlign w:val="center"/>
          </w:tcPr>
          <w:p w14:paraId="3CEA7138"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803" w:type="dxa"/>
            <w:vAlign w:val="center"/>
          </w:tcPr>
          <w:p w14:paraId="090639BA"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EE159E1"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3641E741"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9516C47"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3B39417"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B452E5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280EABD9"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36E03D7C" w14:textId="77777777" w:rsidTr="00602BCB">
        <w:tc>
          <w:tcPr>
            <w:tcW w:w="1329" w:type="dxa"/>
          </w:tcPr>
          <w:p w14:paraId="12398E18" w14:textId="77777777" w:rsidR="00E46914" w:rsidRPr="00AF5AA5" w:rsidRDefault="00E46914" w:rsidP="003C62D3">
            <w:pPr>
              <w:spacing w:line="360" w:lineRule="auto"/>
              <w:rPr>
                <w:rFonts w:asciiTheme="minorBidi" w:hAnsiTheme="minorBidi"/>
                <w:color w:val="000000"/>
                <w:shd w:val="clear" w:color="auto" w:fill="FFFFFF"/>
              </w:rPr>
            </w:pPr>
            <w:r w:rsidRPr="00F94235">
              <w:rPr>
                <w:rFonts w:asciiTheme="minorBidi" w:hAnsiTheme="minorBidi"/>
                <w:b/>
                <w:bCs/>
                <w:color w:val="000000"/>
                <w:shd w:val="clear" w:color="auto" w:fill="FFFFFF"/>
              </w:rPr>
              <w:t>Mother’s current general health</w:t>
            </w:r>
          </w:p>
        </w:tc>
        <w:tc>
          <w:tcPr>
            <w:tcW w:w="1329" w:type="dxa"/>
            <w:vAlign w:val="center"/>
          </w:tcPr>
          <w:p w14:paraId="450CD7DB"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109" w:type="dxa"/>
            <w:vAlign w:val="center"/>
          </w:tcPr>
          <w:p w14:paraId="18C1BBB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803" w:type="dxa"/>
            <w:vAlign w:val="center"/>
          </w:tcPr>
          <w:p w14:paraId="5B49FB38"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0377A98"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B66FE99"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9420435"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4A829D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258F21F"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494D55C5"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259C0F56" w14:textId="77777777" w:rsidTr="00602BCB">
        <w:tc>
          <w:tcPr>
            <w:tcW w:w="1329" w:type="dxa"/>
          </w:tcPr>
          <w:p w14:paraId="53A38C7F" w14:textId="77777777" w:rsidR="00E46914" w:rsidRDefault="00E46914" w:rsidP="003C62D3">
            <w:pPr>
              <w:spacing w:line="360" w:lineRule="auto"/>
              <w:rPr>
                <w:rFonts w:asciiTheme="minorBidi" w:hAnsiTheme="minorBidi"/>
                <w:color w:val="000000"/>
                <w:shd w:val="clear" w:color="auto" w:fill="FFFFFF"/>
              </w:rPr>
            </w:pPr>
            <w:r w:rsidRPr="00F94235">
              <w:rPr>
                <w:rFonts w:asciiTheme="minorBidi" w:hAnsiTheme="minorBidi"/>
                <w:color w:val="000000"/>
                <w:shd w:val="clear" w:color="auto" w:fill="FFFFFF"/>
              </w:rPr>
              <w:t>Excellent, very good, good</w:t>
            </w:r>
          </w:p>
        </w:tc>
        <w:tc>
          <w:tcPr>
            <w:tcW w:w="1329" w:type="dxa"/>
            <w:vAlign w:val="center"/>
          </w:tcPr>
          <w:p w14:paraId="4451C4CB"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0.83</w:t>
            </w:r>
          </w:p>
        </w:tc>
        <w:tc>
          <w:tcPr>
            <w:tcW w:w="1109" w:type="dxa"/>
            <w:vAlign w:val="center"/>
          </w:tcPr>
          <w:p w14:paraId="0FF785BA"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0.85</w:t>
            </w:r>
          </w:p>
        </w:tc>
        <w:tc>
          <w:tcPr>
            <w:tcW w:w="803" w:type="dxa"/>
            <w:vAlign w:val="center"/>
          </w:tcPr>
          <w:p w14:paraId="25D1EC37" w14:textId="77777777" w:rsidR="00E46914" w:rsidRPr="00200140" w:rsidRDefault="00E46914" w:rsidP="003C62D3">
            <w:pPr>
              <w:spacing w:line="360" w:lineRule="auto"/>
              <w:jc w:val="center"/>
              <w:rPr>
                <w:rFonts w:asciiTheme="minorBidi" w:hAnsiTheme="minorBidi"/>
                <w:color w:val="000000"/>
              </w:rPr>
            </w:pPr>
            <w:r w:rsidRPr="00200140">
              <w:rPr>
                <w:rFonts w:asciiTheme="minorBidi" w:hAnsiTheme="minorBidi"/>
                <w:color w:val="000000"/>
              </w:rPr>
              <w:t>0.404</w:t>
            </w:r>
          </w:p>
          <w:p w14:paraId="015FC3F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1EC8C61"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0.81</w:t>
            </w:r>
          </w:p>
        </w:tc>
        <w:tc>
          <w:tcPr>
            <w:tcW w:w="0" w:type="auto"/>
            <w:vAlign w:val="center"/>
          </w:tcPr>
          <w:p w14:paraId="7AD235EF"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0.88</w:t>
            </w:r>
          </w:p>
        </w:tc>
        <w:tc>
          <w:tcPr>
            <w:tcW w:w="0" w:type="auto"/>
            <w:vAlign w:val="center"/>
          </w:tcPr>
          <w:p w14:paraId="6D6C0F2D" w14:textId="77777777" w:rsidR="00E46914" w:rsidRPr="00200140" w:rsidRDefault="00E46914" w:rsidP="003C62D3">
            <w:pPr>
              <w:spacing w:line="360" w:lineRule="auto"/>
              <w:jc w:val="center"/>
              <w:rPr>
                <w:rFonts w:asciiTheme="minorBidi" w:hAnsiTheme="minorBidi"/>
                <w:color w:val="000000"/>
              </w:rPr>
            </w:pPr>
            <w:r w:rsidRPr="00200140">
              <w:rPr>
                <w:rFonts w:asciiTheme="minorBidi" w:hAnsiTheme="minorBidi"/>
                <w:color w:val="000000"/>
              </w:rPr>
              <w:t>0.0036</w:t>
            </w:r>
          </w:p>
          <w:p w14:paraId="658F2D34"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0C60778"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0.81</w:t>
            </w:r>
          </w:p>
        </w:tc>
        <w:tc>
          <w:tcPr>
            <w:tcW w:w="0" w:type="auto"/>
            <w:vAlign w:val="center"/>
          </w:tcPr>
          <w:p w14:paraId="08196FCC"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0.88</w:t>
            </w:r>
          </w:p>
        </w:tc>
        <w:tc>
          <w:tcPr>
            <w:tcW w:w="1018" w:type="dxa"/>
            <w:vAlign w:val="center"/>
          </w:tcPr>
          <w:p w14:paraId="52E2997C" w14:textId="77777777" w:rsidR="00E46914" w:rsidRPr="00200140" w:rsidRDefault="00E46914" w:rsidP="003C62D3">
            <w:pPr>
              <w:spacing w:line="360" w:lineRule="auto"/>
              <w:jc w:val="center"/>
              <w:rPr>
                <w:rFonts w:asciiTheme="minorBidi" w:hAnsiTheme="minorBidi"/>
                <w:color w:val="000000"/>
              </w:rPr>
            </w:pPr>
            <w:r w:rsidRPr="00200140">
              <w:rPr>
                <w:rFonts w:asciiTheme="minorBidi" w:hAnsiTheme="minorBidi"/>
                <w:color w:val="000000"/>
              </w:rPr>
              <w:t>0.105</w:t>
            </w:r>
          </w:p>
          <w:p w14:paraId="5A27029C"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36951392" w14:textId="77777777" w:rsidTr="00602BCB">
        <w:tc>
          <w:tcPr>
            <w:tcW w:w="1329" w:type="dxa"/>
          </w:tcPr>
          <w:p w14:paraId="6F0528F6"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Fair, poor</w:t>
            </w:r>
          </w:p>
        </w:tc>
        <w:tc>
          <w:tcPr>
            <w:tcW w:w="1329" w:type="dxa"/>
            <w:vAlign w:val="center"/>
          </w:tcPr>
          <w:p w14:paraId="34015396"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0.17</w:t>
            </w:r>
          </w:p>
        </w:tc>
        <w:tc>
          <w:tcPr>
            <w:tcW w:w="1109" w:type="dxa"/>
            <w:vAlign w:val="center"/>
          </w:tcPr>
          <w:p w14:paraId="31F082D3"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0.15</w:t>
            </w:r>
          </w:p>
        </w:tc>
        <w:tc>
          <w:tcPr>
            <w:tcW w:w="803" w:type="dxa"/>
            <w:vAlign w:val="center"/>
          </w:tcPr>
          <w:p w14:paraId="72D7B09E"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79F80AD"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0.18</w:t>
            </w:r>
          </w:p>
        </w:tc>
        <w:tc>
          <w:tcPr>
            <w:tcW w:w="0" w:type="auto"/>
            <w:vAlign w:val="center"/>
          </w:tcPr>
          <w:p w14:paraId="1D18609D"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0.12</w:t>
            </w:r>
          </w:p>
        </w:tc>
        <w:tc>
          <w:tcPr>
            <w:tcW w:w="0" w:type="auto"/>
            <w:vAlign w:val="center"/>
          </w:tcPr>
          <w:p w14:paraId="4B3F32DD"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28F1B3B"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0.18</w:t>
            </w:r>
          </w:p>
        </w:tc>
        <w:tc>
          <w:tcPr>
            <w:tcW w:w="0" w:type="auto"/>
            <w:vAlign w:val="center"/>
          </w:tcPr>
          <w:p w14:paraId="57148332"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hAnsiTheme="minorBidi"/>
                <w:color w:val="000000"/>
                <w:shd w:val="clear" w:color="auto" w:fill="FFFFFF"/>
              </w:rPr>
              <w:t>0.11</w:t>
            </w:r>
          </w:p>
        </w:tc>
        <w:tc>
          <w:tcPr>
            <w:tcW w:w="1018" w:type="dxa"/>
            <w:vAlign w:val="center"/>
          </w:tcPr>
          <w:p w14:paraId="48F9EA0F"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75BF769B" w14:textId="77777777" w:rsidTr="00602BCB">
        <w:tc>
          <w:tcPr>
            <w:tcW w:w="1329" w:type="dxa"/>
          </w:tcPr>
          <w:p w14:paraId="101CA4E1" w14:textId="77777777" w:rsidR="00E46914" w:rsidRDefault="00E46914" w:rsidP="003C62D3">
            <w:pPr>
              <w:spacing w:line="360" w:lineRule="auto"/>
              <w:jc w:val="center"/>
              <w:rPr>
                <w:rFonts w:asciiTheme="minorBidi" w:hAnsiTheme="minorBidi"/>
                <w:color w:val="000000"/>
                <w:shd w:val="clear" w:color="auto" w:fill="FFFFFF"/>
              </w:rPr>
            </w:pPr>
          </w:p>
        </w:tc>
        <w:tc>
          <w:tcPr>
            <w:tcW w:w="1329" w:type="dxa"/>
            <w:vAlign w:val="center"/>
          </w:tcPr>
          <w:p w14:paraId="35EE013D"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109" w:type="dxa"/>
            <w:vAlign w:val="center"/>
          </w:tcPr>
          <w:p w14:paraId="06B24F2A"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803" w:type="dxa"/>
            <w:vAlign w:val="center"/>
          </w:tcPr>
          <w:p w14:paraId="0193B51C"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A97A527"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6A7829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348B8E6"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37EA24F9"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C9940FF"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0E5F36A1"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3A859F00" w14:textId="77777777" w:rsidTr="00602BCB">
        <w:tc>
          <w:tcPr>
            <w:tcW w:w="1329" w:type="dxa"/>
          </w:tcPr>
          <w:p w14:paraId="4D361A62" w14:textId="77777777" w:rsidR="00E46914" w:rsidRPr="00AF5AA5" w:rsidRDefault="00E46914" w:rsidP="003C62D3">
            <w:pPr>
              <w:spacing w:line="360" w:lineRule="auto"/>
              <w:jc w:val="center"/>
              <w:rPr>
                <w:rFonts w:asciiTheme="minorBidi" w:hAnsiTheme="minorBidi"/>
                <w:b/>
              </w:rPr>
            </w:pPr>
            <w:r w:rsidRPr="00F94235">
              <w:rPr>
                <w:rFonts w:asciiTheme="minorBidi" w:hAnsiTheme="minorBidi"/>
                <w:b/>
                <w:bCs/>
                <w:color w:val="000000"/>
                <w:shd w:val="clear" w:color="auto" w:fill="FFFFFF"/>
              </w:rPr>
              <w:t>SF-12</w:t>
            </w:r>
          </w:p>
        </w:tc>
        <w:tc>
          <w:tcPr>
            <w:tcW w:w="1329" w:type="dxa"/>
            <w:vAlign w:val="center"/>
          </w:tcPr>
          <w:p w14:paraId="2F9F0808"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109" w:type="dxa"/>
            <w:vAlign w:val="center"/>
          </w:tcPr>
          <w:p w14:paraId="0303DA0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803" w:type="dxa"/>
            <w:vAlign w:val="center"/>
          </w:tcPr>
          <w:p w14:paraId="45CEE33A"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CF00EE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07779F3"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28E1932"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30697CAA"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9E05601"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0E5052D0" w14:textId="77777777" w:rsidR="00E46914" w:rsidRPr="00200140" w:rsidRDefault="00E46914" w:rsidP="003C62D3">
            <w:pPr>
              <w:spacing w:line="360" w:lineRule="auto"/>
              <w:jc w:val="center"/>
              <w:rPr>
                <w:rFonts w:asciiTheme="minorBidi" w:hAnsiTheme="minorBidi"/>
                <w:color w:val="000000"/>
                <w:shd w:val="clear" w:color="auto" w:fill="FFFFFF"/>
              </w:rPr>
            </w:pPr>
          </w:p>
        </w:tc>
      </w:tr>
      <w:tr w:rsidR="00E46914" w:rsidRPr="00B37B69" w14:paraId="69D60F6F" w14:textId="77777777" w:rsidTr="00602BCB">
        <w:tc>
          <w:tcPr>
            <w:tcW w:w="1329" w:type="dxa"/>
          </w:tcPr>
          <w:p w14:paraId="333187A3"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Physical Health</w:t>
            </w:r>
          </w:p>
        </w:tc>
        <w:tc>
          <w:tcPr>
            <w:tcW w:w="1329" w:type="dxa"/>
            <w:vAlign w:val="center"/>
          </w:tcPr>
          <w:p w14:paraId="0E2D3A61"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52.26 (7.45)</w:t>
            </w:r>
          </w:p>
        </w:tc>
        <w:tc>
          <w:tcPr>
            <w:tcW w:w="1109" w:type="dxa"/>
            <w:vAlign w:val="center"/>
          </w:tcPr>
          <w:p w14:paraId="78255D9F"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52.43 (6.84)</w:t>
            </w:r>
          </w:p>
        </w:tc>
        <w:tc>
          <w:tcPr>
            <w:tcW w:w="803" w:type="dxa"/>
            <w:vAlign w:val="center"/>
          </w:tcPr>
          <w:p w14:paraId="4C859A6B"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0.734</w:t>
            </w:r>
          </w:p>
        </w:tc>
        <w:tc>
          <w:tcPr>
            <w:tcW w:w="0" w:type="auto"/>
            <w:vAlign w:val="center"/>
          </w:tcPr>
          <w:p w14:paraId="3C81C5E0"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51.28 (8.36)</w:t>
            </w:r>
          </w:p>
        </w:tc>
        <w:tc>
          <w:tcPr>
            <w:tcW w:w="0" w:type="auto"/>
            <w:vAlign w:val="center"/>
          </w:tcPr>
          <w:p w14:paraId="5990F565"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53.09 (6.87)</w:t>
            </w:r>
          </w:p>
        </w:tc>
        <w:tc>
          <w:tcPr>
            <w:tcW w:w="0" w:type="auto"/>
            <w:vAlign w:val="center"/>
          </w:tcPr>
          <w:p w14:paraId="2923076C" w14:textId="77777777" w:rsidR="00E46914" w:rsidRPr="00200140" w:rsidRDefault="00E46914" w:rsidP="003C62D3">
            <w:pPr>
              <w:spacing w:line="360" w:lineRule="auto"/>
              <w:jc w:val="center"/>
              <w:rPr>
                <w:rFonts w:asciiTheme="minorBidi" w:hAnsiTheme="minorBidi"/>
                <w:color w:val="000000"/>
              </w:rPr>
            </w:pPr>
            <w:r w:rsidRPr="00200140">
              <w:rPr>
                <w:rFonts w:asciiTheme="minorBidi" w:eastAsia="Times New Roman" w:hAnsiTheme="minorBidi"/>
                <w:color w:val="000000"/>
              </w:rPr>
              <w:t>0.00021</w:t>
            </w:r>
          </w:p>
        </w:tc>
        <w:tc>
          <w:tcPr>
            <w:tcW w:w="0" w:type="auto"/>
            <w:vAlign w:val="center"/>
          </w:tcPr>
          <w:p w14:paraId="3FE08B02"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51.52 (8.13)</w:t>
            </w:r>
          </w:p>
        </w:tc>
        <w:tc>
          <w:tcPr>
            <w:tcW w:w="0" w:type="auto"/>
            <w:vAlign w:val="center"/>
          </w:tcPr>
          <w:p w14:paraId="24419E3A"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53.09 (6.87)</w:t>
            </w:r>
          </w:p>
        </w:tc>
        <w:tc>
          <w:tcPr>
            <w:tcW w:w="1018" w:type="dxa"/>
            <w:vAlign w:val="center"/>
          </w:tcPr>
          <w:p w14:paraId="045FCA07"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0.001</w:t>
            </w:r>
          </w:p>
        </w:tc>
      </w:tr>
      <w:tr w:rsidR="00E46914" w:rsidRPr="00B37B69" w14:paraId="0D758C35" w14:textId="77777777" w:rsidTr="00602BCB">
        <w:tc>
          <w:tcPr>
            <w:tcW w:w="1329" w:type="dxa"/>
          </w:tcPr>
          <w:p w14:paraId="541B0B8F"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Mental Health</w:t>
            </w:r>
          </w:p>
        </w:tc>
        <w:tc>
          <w:tcPr>
            <w:tcW w:w="1329" w:type="dxa"/>
            <w:vAlign w:val="center"/>
          </w:tcPr>
          <w:p w14:paraId="2C975EEB"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51.11 (9.12)</w:t>
            </w:r>
          </w:p>
        </w:tc>
        <w:tc>
          <w:tcPr>
            <w:tcW w:w="1109" w:type="dxa"/>
            <w:vAlign w:val="center"/>
          </w:tcPr>
          <w:p w14:paraId="46211B69"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51.36 (8.74)</w:t>
            </w:r>
          </w:p>
        </w:tc>
        <w:tc>
          <w:tcPr>
            <w:tcW w:w="803" w:type="dxa"/>
            <w:vAlign w:val="center"/>
          </w:tcPr>
          <w:p w14:paraId="7F257444"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0.693</w:t>
            </w:r>
          </w:p>
        </w:tc>
        <w:tc>
          <w:tcPr>
            <w:tcW w:w="0" w:type="auto"/>
            <w:vAlign w:val="center"/>
          </w:tcPr>
          <w:p w14:paraId="5AEA4ED6"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50.69 (9.23)</w:t>
            </w:r>
          </w:p>
        </w:tc>
        <w:tc>
          <w:tcPr>
            <w:tcW w:w="0" w:type="auto"/>
            <w:vAlign w:val="center"/>
          </w:tcPr>
          <w:p w14:paraId="69DF4493"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52.28 (8.36)</w:t>
            </w:r>
          </w:p>
        </w:tc>
        <w:tc>
          <w:tcPr>
            <w:tcW w:w="0" w:type="auto"/>
            <w:vAlign w:val="center"/>
          </w:tcPr>
          <w:p w14:paraId="3556BDA1" w14:textId="77777777" w:rsidR="00E46914" w:rsidRPr="00200140" w:rsidRDefault="00E46914" w:rsidP="003C62D3">
            <w:pPr>
              <w:spacing w:line="360" w:lineRule="auto"/>
              <w:jc w:val="center"/>
              <w:rPr>
                <w:rFonts w:asciiTheme="minorBidi" w:hAnsiTheme="minorBidi"/>
                <w:color w:val="000000"/>
              </w:rPr>
            </w:pPr>
            <w:r w:rsidRPr="00200140">
              <w:rPr>
                <w:rFonts w:asciiTheme="minorBidi" w:eastAsia="Times New Roman" w:hAnsiTheme="minorBidi"/>
                <w:color w:val="000000"/>
              </w:rPr>
              <w:t>0.0045</w:t>
            </w:r>
          </w:p>
        </w:tc>
        <w:tc>
          <w:tcPr>
            <w:tcW w:w="0" w:type="auto"/>
            <w:vAlign w:val="center"/>
          </w:tcPr>
          <w:p w14:paraId="5BB5977D"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50.81 (9.19)</w:t>
            </w:r>
          </w:p>
        </w:tc>
        <w:tc>
          <w:tcPr>
            <w:tcW w:w="0" w:type="auto"/>
            <w:vAlign w:val="center"/>
          </w:tcPr>
          <w:p w14:paraId="6081739F"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52.28 (8.3)</w:t>
            </w:r>
          </w:p>
        </w:tc>
        <w:tc>
          <w:tcPr>
            <w:tcW w:w="1018" w:type="dxa"/>
            <w:vAlign w:val="center"/>
          </w:tcPr>
          <w:p w14:paraId="613D731A" w14:textId="77777777" w:rsidR="00E46914" w:rsidRPr="00200140" w:rsidRDefault="00E46914" w:rsidP="003C62D3">
            <w:pPr>
              <w:spacing w:line="360" w:lineRule="auto"/>
              <w:jc w:val="center"/>
              <w:rPr>
                <w:rFonts w:asciiTheme="minorBidi" w:hAnsiTheme="minorBidi"/>
                <w:color w:val="000000"/>
                <w:shd w:val="clear" w:color="auto" w:fill="FFFFFF"/>
              </w:rPr>
            </w:pPr>
            <w:r w:rsidRPr="00200140">
              <w:rPr>
                <w:rFonts w:asciiTheme="minorBidi" w:eastAsia="Times New Roman" w:hAnsiTheme="minorBidi"/>
                <w:color w:val="000000"/>
              </w:rPr>
              <w:t>0.0083</w:t>
            </w:r>
          </w:p>
        </w:tc>
      </w:tr>
      <w:tr w:rsidR="00E46914" w:rsidRPr="00B37B69" w14:paraId="6F2BEEF7" w14:textId="77777777" w:rsidTr="00602BCB">
        <w:tc>
          <w:tcPr>
            <w:tcW w:w="1329" w:type="dxa"/>
          </w:tcPr>
          <w:p w14:paraId="719085F9" w14:textId="77777777" w:rsidR="00E46914" w:rsidRDefault="00E46914" w:rsidP="003C62D3">
            <w:pPr>
              <w:spacing w:line="360" w:lineRule="auto"/>
              <w:jc w:val="center"/>
              <w:rPr>
                <w:rFonts w:asciiTheme="minorBidi" w:hAnsiTheme="minorBidi"/>
                <w:color w:val="000000"/>
                <w:shd w:val="clear" w:color="auto" w:fill="FFFFFF"/>
              </w:rPr>
            </w:pPr>
          </w:p>
        </w:tc>
        <w:tc>
          <w:tcPr>
            <w:tcW w:w="1329" w:type="dxa"/>
            <w:vAlign w:val="center"/>
          </w:tcPr>
          <w:p w14:paraId="50708E8D"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109" w:type="dxa"/>
            <w:vAlign w:val="center"/>
          </w:tcPr>
          <w:p w14:paraId="0919A30C"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803" w:type="dxa"/>
            <w:vAlign w:val="center"/>
          </w:tcPr>
          <w:p w14:paraId="3790C572"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7F38832"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4BCC193"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385B1552" w14:textId="77777777" w:rsidR="00E46914" w:rsidRPr="00200140" w:rsidRDefault="00E46914" w:rsidP="003C62D3">
            <w:pPr>
              <w:spacing w:line="360" w:lineRule="auto"/>
              <w:jc w:val="center"/>
              <w:rPr>
                <w:rFonts w:asciiTheme="minorBidi" w:hAnsiTheme="minorBidi"/>
                <w:color w:val="000000"/>
              </w:rPr>
            </w:pPr>
          </w:p>
        </w:tc>
        <w:tc>
          <w:tcPr>
            <w:tcW w:w="0" w:type="auto"/>
            <w:vAlign w:val="center"/>
          </w:tcPr>
          <w:p w14:paraId="194DBA5E"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5F357E0" w14:textId="77777777" w:rsidR="00E46914" w:rsidRPr="00200140"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737F2143" w14:textId="77777777" w:rsidR="00E46914" w:rsidRPr="00200140" w:rsidRDefault="00E46914" w:rsidP="003C62D3">
            <w:pPr>
              <w:spacing w:line="360" w:lineRule="auto"/>
              <w:jc w:val="center"/>
              <w:rPr>
                <w:rFonts w:asciiTheme="minorBidi" w:hAnsiTheme="minorBidi"/>
                <w:color w:val="000000"/>
                <w:shd w:val="clear" w:color="auto" w:fill="FFFFFF"/>
              </w:rPr>
            </w:pPr>
          </w:p>
        </w:tc>
      </w:tr>
    </w:tbl>
    <w:p w14:paraId="1811FA42" w14:textId="29C5D20B" w:rsidR="00E46914" w:rsidRDefault="00E46914" w:rsidP="00E46914">
      <w:pPr>
        <w:spacing w:line="360" w:lineRule="auto"/>
        <w:rPr>
          <w:rFonts w:asciiTheme="minorBidi" w:hAnsiTheme="minorBidi"/>
          <w:color w:val="000000"/>
          <w:shd w:val="clear" w:color="auto" w:fill="FFFFFF"/>
        </w:rPr>
      </w:pPr>
    </w:p>
    <w:p w14:paraId="17574597" w14:textId="4E76CBA3" w:rsidR="004D435C" w:rsidRDefault="004D435C" w:rsidP="004D435C">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24</w:t>
      </w:r>
      <w:r>
        <w:rPr>
          <w:rFonts w:asciiTheme="minorBidi" w:hAnsiTheme="minorBidi"/>
          <w:color w:val="000000"/>
          <w:shd w:val="clear" w:color="auto" w:fill="FFFFFF"/>
        </w:rPr>
        <w:t xml:space="preserve"> – Comparisons of primary and secondary maternal health behaviour outcomes after propensity score matching for GUS sweep 1 (age 10 months)</w:t>
      </w:r>
    </w:p>
    <w:tbl>
      <w:tblPr>
        <w:tblStyle w:val="TableGrid"/>
        <w:tblW w:w="10932" w:type="dxa"/>
        <w:tblInd w:w="-714" w:type="dxa"/>
        <w:tblLook w:val="04A0" w:firstRow="1" w:lastRow="0" w:firstColumn="1" w:lastColumn="0" w:noHBand="0" w:noVBand="1"/>
      </w:tblPr>
      <w:tblGrid>
        <w:gridCol w:w="1329"/>
        <w:gridCol w:w="1329"/>
        <w:gridCol w:w="1109"/>
        <w:gridCol w:w="803"/>
        <w:gridCol w:w="1329"/>
        <w:gridCol w:w="999"/>
        <w:gridCol w:w="1018"/>
        <w:gridCol w:w="999"/>
        <w:gridCol w:w="999"/>
        <w:gridCol w:w="1018"/>
      </w:tblGrid>
      <w:tr w:rsidR="004D435C" w14:paraId="74B020D4" w14:textId="77777777" w:rsidTr="00602BCB">
        <w:tc>
          <w:tcPr>
            <w:tcW w:w="1329" w:type="dxa"/>
          </w:tcPr>
          <w:p w14:paraId="0A155D9E" w14:textId="77777777" w:rsidR="004D435C" w:rsidRPr="00471BDF"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329" w:type="dxa"/>
          </w:tcPr>
          <w:p w14:paraId="70B52CDE" w14:textId="77777777" w:rsidR="004D435C"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718742DF" w14:textId="77777777" w:rsidR="004D435C" w:rsidRPr="00471BDF" w:rsidRDefault="004D435C" w:rsidP="00E93428">
            <w:pPr>
              <w:spacing w:line="360" w:lineRule="auto"/>
              <w:rPr>
                <w:rFonts w:asciiTheme="minorBidi" w:hAnsiTheme="minorBidi"/>
                <w:b/>
                <w:bCs/>
                <w:color w:val="000000"/>
                <w:shd w:val="clear" w:color="auto" w:fill="FFFFFF"/>
              </w:rPr>
            </w:pPr>
          </w:p>
        </w:tc>
        <w:tc>
          <w:tcPr>
            <w:tcW w:w="1109" w:type="dxa"/>
          </w:tcPr>
          <w:p w14:paraId="6D1D5986" w14:textId="77777777" w:rsidR="004D435C" w:rsidRPr="00471BDF"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Eligible not claiming (E)</w:t>
            </w:r>
          </w:p>
        </w:tc>
        <w:tc>
          <w:tcPr>
            <w:tcW w:w="803" w:type="dxa"/>
          </w:tcPr>
          <w:p w14:paraId="1A0054E8" w14:textId="77777777" w:rsidR="004D435C"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19C5F910" w14:textId="77777777" w:rsidR="004D435C"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5AF097CE"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5AFC8E21" w14:textId="77777777" w:rsidR="004D435C"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0" w:type="auto"/>
          </w:tcPr>
          <w:p w14:paraId="25E56F17" w14:textId="77777777" w:rsidR="004D435C"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6DE39CCB" w14:textId="77777777" w:rsidR="004D435C" w:rsidRPr="00471BDF"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All Eligible (AE)</w:t>
            </w:r>
          </w:p>
        </w:tc>
        <w:tc>
          <w:tcPr>
            <w:tcW w:w="0" w:type="auto"/>
          </w:tcPr>
          <w:p w14:paraId="500316F9" w14:textId="77777777" w:rsidR="004D435C" w:rsidRPr="00471BDF"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1018" w:type="dxa"/>
          </w:tcPr>
          <w:p w14:paraId="219538C8" w14:textId="77777777" w:rsidR="004D435C"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4D435C" w14:paraId="75E12ED3" w14:textId="77777777" w:rsidTr="00602BCB">
        <w:tc>
          <w:tcPr>
            <w:tcW w:w="1329" w:type="dxa"/>
          </w:tcPr>
          <w:p w14:paraId="23E84C7E" w14:textId="77777777" w:rsidR="004D435C" w:rsidRPr="00471BDF" w:rsidRDefault="004D435C" w:rsidP="00E93428">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329" w:type="dxa"/>
          </w:tcPr>
          <w:p w14:paraId="21CB51C5" w14:textId="77777777" w:rsidR="004D435C" w:rsidRPr="00471BDF" w:rsidRDefault="004D435C" w:rsidP="00E93428">
            <w:pPr>
              <w:spacing w:line="360" w:lineRule="auto"/>
              <w:rPr>
                <w:rFonts w:asciiTheme="minorBidi" w:hAnsiTheme="minorBidi"/>
                <w:b/>
                <w:bCs/>
                <w:color w:val="000000"/>
                <w:shd w:val="clear" w:color="auto" w:fill="FFFFFF"/>
              </w:rPr>
            </w:pPr>
          </w:p>
        </w:tc>
        <w:tc>
          <w:tcPr>
            <w:tcW w:w="1109" w:type="dxa"/>
          </w:tcPr>
          <w:p w14:paraId="100CBDCC" w14:textId="77777777" w:rsidR="004D435C" w:rsidRDefault="004D435C" w:rsidP="00E93428">
            <w:pPr>
              <w:spacing w:line="360" w:lineRule="auto"/>
              <w:rPr>
                <w:rFonts w:asciiTheme="minorBidi" w:hAnsiTheme="minorBidi"/>
                <w:b/>
                <w:bCs/>
                <w:color w:val="000000"/>
                <w:shd w:val="clear" w:color="auto" w:fill="FFFFFF"/>
              </w:rPr>
            </w:pPr>
          </w:p>
        </w:tc>
        <w:tc>
          <w:tcPr>
            <w:tcW w:w="803" w:type="dxa"/>
          </w:tcPr>
          <w:p w14:paraId="53D9FCAC"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6CBF29D9"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7CB56217" w14:textId="77777777" w:rsidR="004D435C" w:rsidRDefault="004D435C" w:rsidP="00E93428">
            <w:pPr>
              <w:spacing w:line="360" w:lineRule="auto"/>
              <w:rPr>
                <w:rFonts w:asciiTheme="minorBidi" w:hAnsiTheme="minorBidi"/>
                <w:b/>
                <w:bCs/>
                <w:color w:val="000000"/>
                <w:shd w:val="clear" w:color="auto" w:fill="FFFFFF"/>
              </w:rPr>
            </w:pPr>
          </w:p>
        </w:tc>
        <w:tc>
          <w:tcPr>
            <w:tcW w:w="0" w:type="auto"/>
          </w:tcPr>
          <w:p w14:paraId="5580FAB9"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501F7A7A"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62AA6A0B" w14:textId="77777777" w:rsidR="004D435C" w:rsidRDefault="004D435C" w:rsidP="00E93428">
            <w:pPr>
              <w:spacing w:line="360" w:lineRule="auto"/>
              <w:rPr>
                <w:rFonts w:asciiTheme="minorBidi" w:hAnsiTheme="minorBidi"/>
                <w:b/>
                <w:bCs/>
                <w:color w:val="000000"/>
                <w:shd w:val="clear" w:color="auto" w:fill="FFFFFF"/>
              </w:rPr>
            </w:pPr>
          </w:p>
        </w:tc>
        <w:tc>
          <w:tcPr>
            <w:tcW w:w="1018" w:type="dxa"/>
          </w:tcPr>
          <w:p w14:paraId="3EB30C07" w14:textId="77777777" w:rsidR="004D435C" w:rsidRDefault="004D435C" w:rsidP="00E93428">
            <w:pPr>
              <w:spacing w:line="360" w:lineRule="auto"/>
              <w:rPr>
                <w:rFonts w:asciiTheme="minorBidi" w:hAnsiTheme="minorBidi"/>
                <w:b/>
                <w:bCs/>
                <w:color w:val="000000"/>
                <w:shd w:val="clear" w:color="auto" w:fill="FFFFFF"/>
              </w:rPr>
            </w:pPr>
          </w:p>
        </w:tc>
      </w:tr>
      <w:tr w:rsidR="004D435C" w14:paraId="56EB362F" w14:textId="77777777" w:rsidTr="00602BCB">
        <w:trPr>
          <w:trHeight w:val="70"/>
        </w:trPr>
        <w:tc>
          <w:tcPr>
            <w:tcW w:w="1329" w:type="dxa"/>
          </w:tcPr>
          <w:p w14:paraId="5ACE3D07" w14:textId="77777777" w:rsidR="004D435C" w:rsidRPr="00471BDF" w:rsidRDefault="004D435C" w:rsidP="00E93428">
            <w:pPr>
              <w:spacing w:line="360" w:lineRule="auto"/>
              <w:rPr>
                <w:rFonts w:asciiTheme="minorBidi" w:hAnsiTheme="minorBidi"/>
                <w:b/>
                <w:bCs/>
                <w:color w:val="000000"/>
                <w:shd w:val="clear" w:color="auto" w:fill="FFFFFF"/>
              </w:rPr>
            </w:pPr>
          </w:p>
        </w:tc>
        <w:tc>
          <w:tcPr>
            <w:tcW w:w="1329" w:type="dxa"/>
          </w:tcPr>
          <w:p w14:paraId="3508106F" w14:textId="77777777" w:rsidR="004D435C" w:rsidRPr="00471BDF" w:rsidRDefault="004D435C" w:rsidP="00E93428">
            <w:pPr>
              <w:spacing w:line="360" w:lineRule="auto"/>
              <w:rPr>
                <w:rFonts w:asciiTheme="minorBidi" w:hAnsiTheme="minorBidi"/>
                <w:b/>
                <w:bCs/>
                <w:color w:val="000000"/>
                <w:shd w:val="clear" w:color="auto" w:fill="FFFFFF"/>
              </w:rPr>
            </w:pPr>
          </w:p>
        </w:tc>
        <w:tc>
          <w:tcPr>
            <w:tcW w:w="1109" w:type="dxa"/>
          </w:tcPr>
          <w:p w14:paraId="116B3277" w14:textId="77777777" w:rsidR="004D435C" w:rsidRDefault="004D435C" w:rsidP="00E93428">
            <w:pPr>
              <w:spacing w:line="360" w:lineRule="auto"/>
              <w:rPr>
                <w:rFonts w:asciiTheme="minorBidi" w:hAnsiTheme="minorBidi"/>
                <w:b/>
                <w:bCs/>
                <w:color w:val="000000"/>
                <w:shd w:val="clear" w:color="auto" w:fill="FFFFFF"/>
              </w:rPr>
            </w:pPr>
          </w:p>
        </w:tc>
        <w:tc>
          <w:tcPr>
            <w:tcW w:w="803" w:type="dxa"/>
          </w:tcPr>
          <w:p w14:paraId="587BC54A"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1F4C7B5B"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542512DF" w14:textId="77777777" w:rsidR="004D435C" w:rsidRDefault="004D435C" w:rsidP="00E93428">
            <w:pPr>
              <w:spacing w:line="360" w:lineRule="auto"/>
              <w:rPr>
                <w:rFonts w:asciiTheme="minorBidi" w:hAnsiTheme="minorBidi"/>
                <w:b/>
                <w:bCs/>
                <w:color w:val="000000"/>
                <w:shd w:val="clear" w:color="auto" w:fill="FFFFFF"/>
              </w:rPr>
            </w:pPr>
          </w:p>
        </w:tc>
        <w:tc>
          <w:tcPr>
            <w:tcW w:w="0" w:type="auto"/>
          </w:tcPr>
          <w:p w14:paraId="2D51D36C"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3728AAFB" w14:textId="77777777" w:rsidR="004D435C" w:rsidRPr="00471BDF" w:rsidRDefault="004D435C" w:rsidP="00E93428">
            <w:pPr>
              <w:spacing w:line="360" w:lineRule="auto"/>
              <w:rPr>
                <w:rFonts w:asciiTheme="minorBidi" w:hAnsiTheme="minorBidi"/>
                <w:b/>
                <w:bCs/>
                <w:color w:val="000000"/>
                <w:shd w:val="clear" w:color="auto" w:fill="FFFFFF"/>
              </w:rPr>
            </w:pPr>
          </w:p>
        </w:tc>
        <w:tc>
          <w:tcPr>
            <w:tcW w:w="0" w:type="auto"/>
          </w:tcPr>
          <w:p w14:paraId="2E34235F" w14:textId="77777777" w:rsidR="004D435C" w:rsidRDefault="004D435C" w:rsidP="00E93428">
            <w:pPr>
              <w:spacing w:line="360" w:lineRule="auto"/>
              <w:rPr>
                <w:rFonts w:asciiTheme="minorBidi" w:hAnsiTheme="minorBidi"/>
                <w:b/>
                <w:bCs/>
                <w:color w:val="000000"/>
                <w:shd w:val="clear" w:color="auto" w:fill="FFFFFF"/>
              </w:rPr>
            </w:pPr>
          </w:p>
        </w:tc>
        <w:tc>
          <w:tcPr>
            <w:tcW w:w="1018" w:type="dxa"/>
          </w:tcPr>
          <w:p w14:paraId="213DB23B" w14:textId="77777777" w:rsidR="004D435C" w:rsidRDefault="004D435C" w:rsidP="00E93428">
            <w:pPr>
              <w:spacing w:line="360" w:lineRule="auto"/>
              <w:rPr>
                <w:rFonts w:asciiTheme="minorBidi" w:hAnsiTheme="minorBidi"/>
                <w:b/>
                <w:bCs/>
                <w:color w:val="000000"/>
                <w:shd w:val="clear" w:color="auto" w:fill="FFFFFF"/>
              </w:rPr>
            </w:pPr>
          </w:p>
        </w:tc>
      </w:tr>
      <w:tr w:rsidR="004D435C" w:rsidRPr="00B37B69" w14:paraId="0713CC5C" w14:textId="77777777" w:rsidTr="00602BCB">
        <w:tc>
          <w:tcPr>
            <w:tcW w:w="1329" w:type="dxa"/>
          </w:tcPr>
          <w:p w14:paraId="6CB2790D"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b/>
                <w:bCs/>
                <w:color w:val="000000"/>
                <w:shd w:val="clear" w:color="auto" w:fill="FFFFFF"/>
              </w:rPr>
              <w:t>Current Smoker</w:t>
            </w:r>
          </w:p>
        </w:tc>
        <w:tc>
          <w:tcPr>
            <w:tcW w:w="1329" w:type="dxa"/>
            <w:vAlign w:val="center"/>
          </w:tcPr>
          <w:p w14:paraId="15DAC9E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0.43</w:t>
            </w:r>
          </w:p>
        </w:tc>
        <w:tc>
          <w:tcPr>
            <w:tcW w:w="1109" w:type="dxa"/>
            <w:vAlign w:val="center"/>
          </w:tcPr>
          <w:p w14:paraId="057F94C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0.37</w:t>
            </w:r>
          </w:p>
        </w:tc>
        <w:tc>
          <w:tcPr>
            <w:tcW w:w="803" w:type="dxa"/>
            <w:vAlign w:val="center"/>
          </w:tcPr>
          <w:p w14:paraId="0A7B808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0.419</w:t>
            </w:r>
          </w:p>
        </w:tc>
        <w:tc>
          <w:tcPr>
            <w:tcW w:w="0" w:type="auto"/>
            <w:vAlign w:val="center"/>
          </w:tcPr>
          <w:p w14:paraId="3EFF1DB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0.37</w:t>
            </w:r>
          </w:p>
        </w:tc>
        <w:tc>
          <w:tcPr>
            <w:tcW w:w="0" w:type="auto"/>
            <w:vAlign w:val="center"/>
          </w:tcPr>
          <w:p w14:paraId="5C23479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0.24</w:t>
            </w:r>
          </w:p>
        </w:tc>
        <w:tc>
          <w:tcPr>
            <w:tcW w:w="0" w:type="auto"/>
            <w:vAlign w:val="center"/>
          </w:tcPr>
          <w:p w14:paraId="507F98AB" w14:textId="77777777" w:rsidR="004D435C" w:rsidRPr="00200140" w:rsidRDefault="004D435C" w:rsidP="00E93428">
            <w:pPr>
              <w:spacing w:line="360" w:lineRule="auto"/>
              <w:jc w:val="center"/>
              <w:rPr>
                <w:rFonts w:asciiTheme="minorBidi" w:hAnsiTheme="minorBidi"/>
                <w:color w:val="000000"/>
              </w:rPr>
            </w:pPr>
            <w:r w:rsidRPr="00200140">
              <w:rPr>
                <w:rFonts w:asciiTheme="minorBidi" w:hAnsiTheme="minorBidi"/>
                <w:color w:val="000000"/>
              </w:rPr>
              <w:t>&lt;0.0001</w:t>
            </w:r>
          </w:p>
        </w:tc>
        <w:tc>
          <w:tcPr>
            <w:tcW w:w="0" w:type="auto"/>
            <w:vAlign w:val="center"/>
          </w:tcPr>
          <w:p w14:paraId="4A10C64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0.35</w:t>
            </w:r>
          </w:p>
        </w:tc>
        <w:tc>
          <w:tcPr>
            <w:tcW w:w="0" w:type="auto"/>
            <w:vAlign w:val="center"/>
          </w:tcPr>
          <w:p w14:paraId="0092F8F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0.24</w:t>
            </w:r>
          </w:p>
        </w:tc>
        <w:tc>
          <w:tcPr>
            <w:tcW w:w="1018" w:type="dxa"/>
            <w:vAlign w:val="center"/>
          </w:tcPr>
          <w:p w14:paraId="2166FD65"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&lt;0.0001</w:t>
            </w:r>
          </w:p>
        </w:tc>
      </w:tr>
      <w:tr w:rsidR="004D435C" w:rsidRPr="00B37B69" w14:paraId="428EE563" w14:textId="77777777" w:rsidTr="00602BCB">
        <w:tc>
          <w:tcPr>
            <w:tcW w:w="1329" w:type="dxa"/>
          </w:tcPr>
          <w:p w14:paraId="1D939B09"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b/>
                <w:bCs/>
                <w:color w:val="000000"/>
                <w:shd w:val="clear" w:color="auto" w:fill="FFFFFF"/>
              </w:rPr>
              <w:t>Number of cigarettes smoked per day</w:t>
            </w:r>
          </w:p>
        </w:tc>
        <w:tc>
          <w:tcPr>
            <w:tcW w:w="1329" w:type="dxa"/>
            <w:vAlign w:val="center"/>
          </w:tcPr>
          <w:p w14:paraId="42AF6D8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10.65 (5.2)</w:t>
            </w:r>
          </w:p>
        </w:tc>
        <w:tc>
          <w:tcPr>
            <w:tcW w:w="1109" w:type="dxa"/>
            <w:vAlign w:val="center"/>
          </w:tcPr>
          <w:p w14:paraId="5F0A315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11.14 (9.6)</w:t>
            </w:r>
          </w:p>
        </w:tc>
        <w:tc>
          <w:tcPr>
            <w:tcW w:w="803" w:type="dxa"/>
            <w:vAlign w:val="center"/>
          </w:tcPr>
          <w:p w14:paraId="2513D5D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0.581</w:t>
            </w:r>
          </w:p>
        </w:tc>
        <w:tc>
          <w:tcPr>
            <w:tcW w:w="0" w:type="auto"/>
            <w:vAlign w:val="center"/>
          </w:tcPr>
          <w:p w14:paraId="04FF368E"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10.92 (5.7)</w:t>
            </w:r>
          </w:p>
        </w:tc>
        <w:tc>
          <w:tcPr>
            <w:tcW w:w="0" w:type="auto"/>
            <w:vAlign w:val="center"/>
          </w:tcPr>
          <w:p w14:paraId="4DDCA7D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8.59 (4.69)</w:t>
            </w:r>
          </w:p>
        </w:tc>
        <w:tc>
          <w:tcPr>
            <w:tcW w:w="0" w:type="auto"/>
            <w:vAlign w:val="center"/>
          </w:tcPr>
          <w:p w14:paraId="251F1302" w14:textId="77777777" w:rsidR="004D435C" w:rsidRPr="00200140" w:rsidRDefault="004D435C" w:rsidP="00E93428">
            <w:pPr>
              <w:spacing w:line="360" w:lineRule="auto"/>
              <w:jc w:val="center"/>
              <w:rPr>
                <w:rFonts w:asciiTheme="minorBidi" w:hAnsiTheme="minorBidi"/>
                <w:color w:val="000000"/>
              </w:rPr>
            </w:pPr>
            <w:r w:rsidRPr="00200140">
              <w:rPr>
                <w:rFonts w:asciiTheme="minorBidi" w:hAnsiTheme="minorBidi"/>
                <w:color w:val="000000"/>
              </w:rPr>
              <w:t>0.00014</w:t>
            </w:r>
          </w:p>
        </w:tc>
        <w:tc>
          <w:tcPr>
            <w:tcW w:w="0" w:type="auto"/>
            <w:vAlign w:val="center"/>
          </w:tcPr>
          <w:p w14:paraId="342906E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10.92 (5.36)</w:t>
            </w:r>
          </w:p>
        </w:tc>
        <w:tc>
          <w:tcPr>
            <w:tcW w:w="0" w:type="auto"/>
            <w:vAlign w:val="center"/>
          </w:tcPr>
          <w:p w14:paraId="24FA70DC"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8.59 (4.69)</w:t>
            </w:r>
          </w:p>
        </w:tc>
        <w:tc>
          <w:tcPr>
            <w:tcW w:w="1018" w:type="dxa"/>
            <w:vAlign w:val="center"/>
          </w:tcPr>
          <w:p w14:paraId="36C8707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0.0001</w:t>
            </w:r>
          </w:p>
        </w:tc>
      </w:tr>
      <w:tr w:rsidR="004D435C" w:rsidRPr="00B37B69" w14:paraId="0D9FD182" w14:textId="77777777" w:rsidTr="00602BCB">
        <w:tc>
          <w:tcPr>
            <w:tcW w:w="1329" w:type="dxa"/>
          </w:tcPr>
          <w:p w14:paraId="7F02D93C" w14:textId="77777777" w:rsidR="004D435C" w:rsidRDefault="004D435C" w:rsidP="00E93428">
            <w:pPr>
              <w:spacing w:line="360" w:lineRule="auto"/>
              <w:jc w:val="center"/>
              <w:rPr>
                <w:rFonts w:asciiTheme="minorBidi" w:hAnsiTheme="minorBidi"/>
                <w:color w:val="000000"/>
                <w:shd w:val="clear" w:color="auto" w:fill="FFFFFF"/>
              </w:rPr>
            </w:pPr>
          </w:p>
        </w:tc>
        <w:tc>
          <w:tcPr>
            <w:tcW w:w="1329" w:type="dxa"/>
            <w:vAlign w:val="center"/>
          </w:tcPr>
          <w:p w14:paraId="2B54BD92"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109" w:type="dxa"/>
            <w:vAlign w:val="center"/>
          </w:tcPr>
          <w:p w14:paraId="6CF95DBB"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803" w:type="dxa"/>
            <w:vAlign w:val="center"/>
          </w:tcPr>
          <w:p w14:paraId="358DCB04"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BB22A81"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D15465F"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54396421"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38C339FA"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34940C8E"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018" w:type="dxa"/>
            <w:vAlign w:val="center"/>
          </w:tcPr>
          <w:p w14:paraId="2EB26A2B"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4DC48E9D" w14:textId="77777777" w:rsidTr="00602BCB">
        <w:tc>
          <w:tcPr>
            <w:tcW w:w="1329" w:type="dxa"/>
          </w:tcPr>
          <w:p w14:paraId="4735328E"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b/>
                <w:bCs/>
                <w:color w:val="000000"/>
                <w:shd w:val="clear" w:color="auto" w:fill="FFFFFF"/>
              </w:rPr>
              <w:t>Alcohol use</w:t>
            </w:r>
          </w:p>
        </w:tc>
        <w:tc>
          <w:tcPr>
            <w:tcW w:w="1329" w:type="dxa"/>
            <w:vAlign w:val="center"/>
          </w:tcPr>
          <w:p w14:paraId="5EE1529E"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109" w:type="dxa"/>
            <w:vAlign w:val="center"/>
          </w:tcPr>
          <w:p w14:paraId="052B59DC"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803" w:type="dxa"/>
            <w:vAlign w:val="center"/>
          </w:tcPr>
          <w:p w14:paraId="6B22F3F5"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36F5F032"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40C811D"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3EC1EBEF"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308504B8"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7A12D8F6"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018" w:type="dxa"/>
            <w:vAlign w:val="center"/>
          </w:tcPr>
          <w:p w14:paraId="401A5891"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6CD2FD33" w14:textId="77777777" w:rsidTr="00602BCB">
        <w:tc>
          <w:tcPr>
            <w:tcW w:w="1329" w:type="dxa"/>
          </w:tcPr>
          <w:p w14:paraId="089FF202"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color w:val="000000"/>
                <w:shd w:val="clear" w:color="auto" w:fill="FFFFFF"/>
              </w:rPr>
              <w:t>2-</w:t>
            </w:r>
            <w:r>
              <w:rPr>
                <w:rFonts w:asciiTheme="minorBidi" w:hAnsiTheme="minorBidi"/>
                <w:color w:val="000000"/>
                <w:shd w:val="clear" w:color="auto" w:fill="FFFFFF"/>
              </w:rPr>
              <w:t>3</w:t>
            </w:r>
            <w:r w:rsidRPr="00F94235">
              <w:rPr>
                <w:rFonts w:asciiTheme="minorBidi" w:hAnsiTheme="minorBidi"/>
                <w:color w:val="000000"/>
                <w:shd w:val="clear" w:color="auto" w:fill="FFFFFF"/>
              </w:rPr>
              <w:t xml:space="preserve"> occasions per week</w:t>
            </w:r>
          </w:p>
        </w:tc>
        <w:tc>
          <w:tcPr>
            <w:tcW w:w="1329" w:type="dxa"/>
            <w:vAlign w:val="center"/>
          </w:tcPr>
          <w:p w14:paraId="7B13E973"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0.05</w:t>
            </w:r>
          </w:p>
        </w:tc>
        <w:tc>
          <w:tcPr>
            <w:tcW w:w="1109" w:type="dxa"/>
            <w:vAlign w:val="center"/>
          </w:tcPr>
          <w:p w14:paraId="45EFDFD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0.04</w:t>
            </w:r>
          </w:p>
        </w:tc>
        <w:tc>
          <w:tcPr>
            <w:tcW w:w="803" w:type="dxa"/>
            <w:vAlign w:val="center"/>
          </w:tcPr>
          <w:p w14:paraId="1E6BB0CC"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0.727</w:t>
            </w:r>
          </w:p>
        </w:tc>
        <w:tc>
          <w:tcPr>
            <w:tcW w:w="0" w:type="auto"/>
            <w:vAlign w:val="center"/>
          </w:tcPr>
          <w:p w14:paraId="246A4C97"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0.072</w:t>
            </w:r>
          </w:p>
        </w:tc>
        <w:tc>
          <w:tcPr>
            <w:tcW w:w="0" w:type="auto"/>
            <w:vAlign w:val="center"/>
          </w:tcPr>
          <w:p w14:paraId="1D090577"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0.081</w:t>
            </w:r>
          </w:p>
        </w:tc>
        <w:tc>
          <w:tcPr>
            <w:tcW w:w="0" w:type="auto"/>
            <w:vAlign w:val="center"/>
          </w:tcPr>
          <w:p w14:paraId="7E235A14" w14:textId="77777777" w:rsidR="004D435C" w:rsidRPr="00200140" w:rsidRDefault="004D435C" w:rsidP="00E93428">
            <w:pPr>
              <w:spacing w:line="360" w:lineRule="auto"/>
              <w:jc w:val="center"/>
              <w:rPr>
                <w:rFonts w:asciiTheme="minorBidi" w:hAnsiTheme="minorBidi"/>
                <w:color w:val="000000"/>
              </w:rPr>
            </w:pPr>
            <w:r w:rsidRPr="00200140">
              <w:rPr>
                <w:rFonts w:asciiTheme="minorBidi" w:hAnsiTheme="minorBidi"/>
                <w:color w:val="000000"/>
              </w:rPr>
              <w:t>0.311</w:t>
            </w:r>
          </w:p>
        </w:tc>
        <w:tc>
          <w:tcPr>
            <w:tcW w:w="0" w:type="auto"/>
            <w:vAlign w:val="center"/>
          </w:tcPr>
          <w:p w14:paraId="2D43A5C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0.05</w:t>
            </w:r>
          </w:p>
        </w:tc>
        <w:tc>
          <w:tcPr>
            <w:tcW w:w="0" w:type="auto"/>
            <w:vAlign w:val="center"/>
          </w:tcPr>
          <w:p w14:paraId="173BAE85"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0.081</w:t>
            </w:r>
          </w:p>
        </w:tc>
        <w:tc>
          <w:tcPr>
            <w:tcW w:w="1018" w:type="dxa"/>
            <w:vAlign w:val="center"/>
          </w:tcPr>
          <w:p w14:paraId="67A2D505"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0.426</w:t>
            </w:r>
          </w:p>
        </w:tc>
      </w:tr>
      <w:tr w:rsidR="004D435C" w:rsidRPr="00B37B69" w14:paraId="2492E524" w14:textId="77777777" w:rsidTr="00602BCB">
        <w:tc>
          <w:tcPr>
            <w:tcW w:w="1329" w:type="dxa"/>
          </w:tcPr>
          <w:p w14:paraId="75488C4E" w14:textId="77777777" w:rsidR="004D435C" w:rsidRPr="00F94235"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 or more</w:t>
            </w:r>
            <w:r w:rsidRPr="00F94235">
              <w:rPr>
                <w:rFonts w:asciiTheme="minorBidi" w:hAnsiTheme="minorBidi"/>
                <w:color w:val="000000"/>
                <w:shd w:val="clear" w:color="auto" w:fill="FFFFFF"/>
              </w:rPr>
              <w:t xml:space="preserve"> occasions per week</w:t>
            </w:r>
          </w:p>
        </w:tc>
        <w:tc>
          <w:tcPr>
            <w:tcW w:w="1329" w:type="dxa"/>
            <w:vAlign w:val="center"/>
          </w:tcPr>
          <w:p w14:paraId="7B3B730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0.01</w:t>
            </w:r>
          </w:p>
        </w:tc>
        <w:tc>
          <w:tcPr>
            <w:tcW w:w="1109" w:type="dxa"/>
            <w:vAlign w:val="center"/>
          </w:tcPr>
          <w:p w14:paraId="32BA07D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0.01</w:t>
            </w:r>
          </w:p>
        </w:tc>
        <w:tc>
          <w:tcPr>
            <w:tcW w:w="803" w:type="dxa"/>
            <w:vAlign w:val="center"/>
          </w:tcPr>
          <w:p w14:paraId="25CC0459"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ECF8F1E"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0.018</w:t>
            </w:r>
          </w:p>
        </w:tc>
        <w:tc>
          <w:tcPr>
            <w:tcW w:w="0" w:type="auto"/>
            <w:vAlign w:val="center"/>
          </w:tcPr>
          <w:p w14:paraId="1BB24200"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0.004</w:t>
            </w:r>
          </w:p>
        </w:tc>
        <w:tc>
          <w:tcPr>
            <w:tcW w:w="0" w:type="auto"/>
            <w:vAlign w:val="center"/>
          </w:tcPr>
          <w:p w14:paraId="209AB426"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69FDC77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0.01</w:t>
            </w:r>
          </w:p>
        </w:tc>
        <w:tc>
          <w:tcPr>
            <w:tcW w:w="0" w:type="auto"/>
            <w:vAlign w:val="center"/>
          </w:tcPr>
          <w:p w14:paraId="47DAA3E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0.004</w:t>
            </w:r>
          </w:p>
        </w:tc>
        <w:tc>
          <w:tcPr>
            <w:tcW w:w="1018" w:type="dxa"/>
            <w:vAlign w:val="center"/>
          </w:tcPr>
          <w:p w14:paraId="29CFD108"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48D7519D" w14:textId="77777777" w:rsidTr="00602BCB">
        <w:tc>
          <w:tcPr>
            <w:tcW w:w="1329" w:type="dxa"/>
          </w:tcPr>
          <w:p w14:paraId="326D69A0"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color w:val="000000"/>
                <w:shd w:val="clear" w:color="auto" w:fill="FFFFFF"/>
              </w:rPr>
              <w:t>2-4 occasions per month</w:t>
            </w:r>
          </w:p>
        </w:tc>
        <w:tc>
          <w:tcPr>
            <w:tcW w:w="1329" w:type="dxa"/>
            <w:vAlign w:val="center"/>
          </w:tcPr>
          <w:p w14:paraId="2A79E6E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0.26</w:t>
            </w:r>
          </w:p>
        </w:tc>
        <w:tc>
          <w:tcPr>
            <w:tcW w:w="1109" w:type="dxa"/>
            <w:vAlign w:val="center"/>
          </w:tcPr>
          <w:p w14:paraId="219C2C9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0.25</w:t>
            </w:r>
          </w:p>
        </w:tc>
        <w:tc>
          <w:tcPr>
            <w:tcW w:w="803" w:type="dxa"/>
            <w:vAlign w:val="center"/>
          </w:tcPr>
          <w:p w14:paraId="7F66B227"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21CD8F8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0.22</w:t>
            </w:r>
          </w:p>
        </w:tc>
        <w:tc>
          <w:tcPr>
            <w:tcW w:w="0" w:type="auto"/>
            <w:vAlign w:val="center"/>
          </w:tcPr>
          <w:p w14:paraId="6609317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0.218</w:t>
            </w:r>
          </w:p>
        </w:tc>
        <w:tc>
          <w:tcPr>
            <w:tcW w:w="0" w:type="auto"/>
            <w:vAlign w:val="center"/>
          </w:tcPr>
          <w:p w14:paraId="09BCB918"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28158D09"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0.22</w:t>
            </w:r>
          </w:p>
        </w:tc>
        <w:tc>
          <w:tcPr>
            <w:tcW w:w="0" w:type="auto"/>
            <w:vAlign w:val="center"/>
          </w:tcPr>
          <w:p w14:paraId="5DD05867"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0.218</w:t>
            </w:r>
          </w:p>
        </w:tc>
        <w:tc>
          <w:tcPr>
            <w:tcW w:w="1018" w:type="dxa"/>
            <w:vAlign w:val="center"/>
          </w:tcPr>
          <w:p w14:paraId="1CDC41DC"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6BF6BB31" w14:textId="77777777" w:rsidTr="00602BCB">
        <w:tc>
          <w:tcPr>
            <w:tcW w:w="1329" w:type="dxa"/>
          </w:tcPr>
          <w:p w14:paraId="0762D2D3"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color w:val="000000"/>
                <w:shd w:val="clear" w:color="auto" w:fill="FFFFFF"/>
              </w:rPr>
              <w:t>Monthly or less</w:t>
            </w:r>
          </w:p>
        </w:tc>
        <w:tc>
          <w:tcPr>
            <w:tcW w:w="1329" w:type="dxa"/>
            <w:vAlign w:val="center"/>
          </w:tcPr>
          <w:p w14:paraId="753E938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0.44</w:t>
            </w:r>
          </w:p>
        </w:tc>
        <w:tc>
          <w:tcPr>
            <w:tcW w:w="1109" w:type="dxa"/>
            <w:vAlign w:val="center"/>
          </w:tcPr>
          <w:p w14:paraId="7CADDE87"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0.48</w:t>
            </w:r>
          </w:p>
        </w:tc>
        <w:tc>
          <w:tcPr>
            <w:tcW w:w="803" w:type="dxa"/>
            <w:vAlign w:val="center"/>
          </w:tcPr>
          <w:p w14:paraId="353EEE6F"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4A4DE8D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0.428</w:t>
            </w:r>
          </w:p>
        </w:tc>
        <w:tc>
          <w:tcPr>
            <w:tcW w:w="0" w:type="auto"/>
            <w:vAlign w:val="center"/>
          </w:tcPr>
          <w:p w14:paraId="29EB96F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0.44</w:t>
            </w:r>
          </w:p>
        </w:tc>
        <w:tc>
          <w:tcPr>
            <w:tcW w:w="0" w:type="auto"/>
            <w:vAlign w:val="center"/>
          </w:tcPr>
          <w:p w14:paraId="4E0B6768"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268AED47"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0.45</w:t>
            </w:r>
          </w:p>
        </w:tc>
        <w:tc>
          <w:tcPr>
            <w:tcW w:w="0" w:type="auto"/>
            <w:vAlign w:val="center"/>
          </w:tcPr>
          <w:p w14:paraId="3ABD973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0.442</w:t>
            </w:r>
          </w:p>
        </w:tc>
        <w:tc>
          <w:tcPr>
            <w:tcW w:w="1018" w:type="dxa"/>
            <w:vAlign w:val="center"/>
          </w:tcPr>
          <w:p w14:paraId="165F957E"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40424757" w14:textId="77777777" w:rsidTr="00602BCB">
        <w:tc>
          <w:tcPr>
            <w:tcW w:w="1329" w:type="dxa"/>
          </w:tcPr>
          <w:p w14:paraId="73783E62"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color w:val="000000"/>
                <w:shd w:val="clear" w:color="auto" w:fill="FFFFFF"/>
              </w:rPr>
              <w:t>Never</w:t>
            </w:r>
          </w:p>
        </w:tc>
        <w:tc>
          <w:tcPr>
            <w:tcW w:w="1329" w:type="dxa"/>
            <w:vAlign w:val="center"/>
          </w:tcPr>
          <w:p w14:paraId="66FE31E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0.23</w:t>
            </w:r>
          </w:p>
        </w:tc>
        <w:tc>
          <w:tcPr>
            <w:tcW w:w="1109" w:type="dxa"/>
            <w:vAlign w:val="center"/>
          </w:tcPr>
          <w:p w14:paraId="40CD784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0.22</w:t>
            </w:r>
          </w:p>
        </w:tc>
        <w:tc>
          <w:tcPr>
            <w:tcW w:w="803" w:type="dxa"/>
            <w:vAlign w:val="center"/>
          </w:tcPr>
          <w:p w14:paraId="258D3F2D"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36BD57F9"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0.26</w:t>
            </w:r>
          </w:p>
        </w:tc>
        <w:tc>
          <w:tcPr>
            <w:tcW w:w="0" w:type="auto"/>
            <w:vAlign w:val="center"/>
          </w:tcPr>
          <w:p w14:paraId="18E4AEE5"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0.256</w:t>
            </w:r>
          </w:p>
        </w:tc>
        <w:tc>
          <w:tcPr>
            <w:tcW w:w="0" w:type="auto"/>
            <w:vAlign w:val="center"/>
          </w:tcPr>
          <w:p w14:paraId="18164CF4"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2A92E43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0.26</w:t>
            </w:r>
          </w:p>
        </w:tc>
        <w:tc>
          <w:tcPr>
            <w:tcW w:w="0" w:type="auto"/>
            <w:vAlign w:val="center"/>
          </w:tcPr>
          <w:p w14:paraId="604AC975"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0.254</w:t>
            </w:r>
          </w:p>
        </w:tc>
        <w:tc>
          <w:tcPr>
            <w:tcW w:w="1018" w:type="dxa"/>
            <w:vAlign w:val="center"/>
          </w:tcPr>
          <w:p w14:paraId="301F6A6B"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629BBF97" w14:textId="77777777" w:rsidTr="00602BCB">
        <w:tc>
          <w:tcPr>
            <w:tcW w:w="1329" w:type="dxa"/>
          </w:tcPr>
          <w:p w14:paraId="49B79E7C" w14:textId="77777777" w:rsidR="004D435C" w:rsidRDefault="004D435C" w:rsidP="00E93428">
            <w:pPr>
              <w:spacing w:line="360" w:lineRule="auto"/>
              <w:jc w:val="center"/>
              <w:rPr>
                <w:rFonts w:asciiTheme="minorBidi" w:hAnsiTheme="minorBidi"/>
                <w:color w:val="000000"/>
                <w:shd w:val="clear" w:color="auto" w:fill="FFFFFF"/>
              </w:rPr>
            </w:pPr>
          </w:p>
        </w:tc>
        <w:tc>
          <w:tcPr>
            <w:tcW w:w="1329" w:type="dxa"/>
            <w:vAlign w:val="center"/>
          </w:tcPr>
          <w:p w14:paraId="2447D8A2"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109" w:type="dxa"/>
            <w:vAlign w:val="center"/>
          </w:tcPr>
          <w:p w14:paraId="734E93AB"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803" w:type="dxa"/>
            <w:vAlign w:val="center"/>
          </w:tcPr>
          <w:p w14:paraId="2883F8A4"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69E6663F"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46ED6158"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BBC3A5F"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1F181A57"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7AB74E8C"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018" w:type="dxa"/>
            <w:vAlign w:val="center"/>
          </w:tcPr>
          <w:p w14:paraId="654D53FB"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192E06CA" w14:textId="77777777" w:rsidTr="00602BCB">
        <w:tc>
          <w:tcPr>
            <w:tcW w:w="1329" w:type="dxa"/>
          </w:tcPr>
          <w:p w14:paraId="0C11E3EB"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b/>
                <w:bCs/>
                <w:color w:val="000000"/>
                <w:shd w:val="clear" w:color="auto" w:fill="FFFFFF"/>
              </w:rPr>
              <w:t xml:space="preserve">How household </w:t>
            </w:r>
            <w:r>
              <w:rPr>
                <w:rFonts w:asciiTheme="minorBidi" w:hAnsiTheme="minorBidi"/>
                <w:b/>
                <w:bCs/>
                <w:color w:val="000000"/>
                <w:shd w:val="clear" w:color="auto" w:fill="FFFFFF"/>
              </w:rPr>
              <w:lastRenderedPageBreak/>
              <w:t>manages financially</w:t>
            </w:r>
          </w:p>
        </w:tc>
        <w:tc>
          <w:tcPr>
            <w:tcW w:w="1329" w:type="dxa"/>
            <w:vAlign w:val="center"/>
          </w:tcPr>
          <w:p w14:paraId="25615C9B"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109" w:type="dxa"/>
            <w:vAlign w:val="center"/>
          </w:tcPr>
          <w:p w14:paraId="232A5C8F"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803" w:type="dxa"/>
            <w:vAlign w:val="center"/>
          </w:tcPr>
          <w:p w14:paraId="2B2DA0E8"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082BEA6"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02D89C08"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4AE69B73"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0BE65BA1"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F55F998"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018" w:type="dxa"/>
            <w:vAlign w:val="center"/>
          </w:tcPr>
          <w:p w14:paraId="40550859"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6C05A9EA" w14:textId="77777777" w:rsidTr="00602BCB">
        <w:tc>
          <w:tcPr>
            <w:tcW w:w="1329" w:type="dxa"/>
          </w:tcPr>
          <w:p w14:paraId="15C73FAA"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Manage very well</w:t>
            </w:r>
          </w:p>
        </w:tc>
        <w:tc>
          <w:tcPr>
            <w:tcW w:w="1329" w:type="dxa"/>
            <w:vAlign w:val="center"/>
          </w:tcPr>
          <w:p w14:paraId="17E20CC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0.089</w:t>
            </w:r>
          </w:p>
        </w:tc>
        <w:tc>
          <w:tcPr>
            <w:tcW w:w="1109" w:type="dxa"/>
            <w:vAlign w:val="center"/>
          </w:tcPr>
          <w:p w14:paraId="5611656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0.064</w:t>
            </w:r>
          </w:p>
        </w:tc>
        <w:tc>
          <w:tcPr>
            <w:tcW w:w="803" w:type="dxa"/>
            <w:vAlign w:val="center"/>
          </w:tcPr>
          <w:p w14:paraId="746C9103"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0.206</w:t>
            </w:r>
          </w:p>
        </w:tc>
        <w:tc>
          <w:tcPr>
            <w:tcW w:w="0" w:type="auto"/>
            <w:vAlign w:val="center"/>
          </w:tcPr>
          <w:p w14:paraId="04040373"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0.09</w:t>
            </w:r>
          </w:p>
        </w:tc>
        <w:tc>
          <w:tcPr>
            <w:tcW w:w="0" w:type="auto"/>
            <w:vAlign w:val="center"/>
          </w:tcPr>
          <w:p w14:paraId="290500DC"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0.07</w:t>
            </w:r>
          </w:p>
        </w:tc>
        <w:tc>
          <w:tcPr>
            <w:tcW w:w="0" w:type="auto"/>
            <w:vAlign w:val="center"/>
          </w:tcPr>
          <w:p w14:paraId="3FFEC699" w14:textId="77777777" w:rsidR="004D435C" w:rsidRPr="00200140" w:rsidRDefault="004D435C" w:rsidP="00E93428">
            <w:pPr>
              <w:spacing w:line="360" w:lineRule="auto"/>
              <w:jc w:val="center"/>
              <w:rPr>
                <w:rFonts w:asciiTheme="minorBidi" w:hAnsiTheme="minorBidi"/>
                <w:color w:val="000000"/>
              </w:rPr>
            </w:pPr>
            <w:r w:rsidRPr="00200140">
              <w:rPr>
                <w:rFonts w:asciiTheme="minorBidi" w:hAnsiTheme="minorBidi"/>
                <w:color w:val="000000"/>
              </w:rPr>
              <w:t>0.691</w:t>
            </w:r>
          </w:p>
        </w:tc>
        <w:tc>
          <w:tcPr>
            <w:tcW w:w="0" w:type="auto"/>
            <w:vAlign w:val="center"/>
          </w:tcPr>
          <w:p w14:paraId="2C15AAC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0.085</w:t>
            </w:r>
          </w:p>
        </w:tc>
        <w:tc>
          <w:tcPr>
            <w:tcW w:w="0" w:type="auto"/>
            <w:vAlign w:val="center"/>
          </w:tcPr>
          <w:p w14:paraId="56459445"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0.067</w:t>
            </w:r>
          </w:p>
        </w:tc>
        <w:tc>
          <w:tcPr>
            <w:tcW w:w="1018" w:type="dxa"/>
            <w:vAlign w:val="center"/>
          </w:tcPr>
          <w:p w14:paraId="4655FE3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0.486</w:t>
            </w:r>
          </w:p>
        </w:tc>
      </w:tr>
      <w:tr w:rsidR="004D435C" w:rsidRPr="00B37B69" w14:paraId="558EB886" w14:textId="77777777" w:rsidTr="00602BCB">
        <w:tc>
          <w:tcPr>
            <w:tcW w:w="1329" w:type="dxa"/>
          </w:tcPr>
          <w:p w14:paraId="30546979"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Manage quite well</w:t>
            </w:r>
          </w:p>
        </w:tc>
        <w:tc>
          <w:tcPr>
            <w:tcW w:w="1329" w:type="dxa"/>
            <w:vAlign w:val="center"/>
          </w:tcPr>
          <w:p w14:paraId="315F1D5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0.264</w:t>
            </w:r>
          </w:p>
        </w:tc>
        <w:tc>
          <w:tcPr>
            <w:tcW w:w="1109" w:type="dxa"/>
            <w:vAlign w:val="center"/>
          </w:tcPr>
          <w:p w14:paraId="28F5C9B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0.247</w:t>
            </w:r>
          </w:p>
        </w:tc>
        <w:tc>
          <w:tcPr>
            <w:tcW w:w="803" w:type="dxa"/>
            <w:vAlign w:val="center"/>
          </w:tcPr>
          <w:p w14:paraId="7848E212"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F15D64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0.28</w:t>
            </w:r>
          </w:p>
        </w:tc>
        <w:tc>
          <w:tcPr>
            <w:tcW w:w="0" w:type="auto"/>
            <w:vAlign w:val="center"/>
          </w:tcPr>
          <w:p w14:paraId="23C9766C"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0.26</w:t>
            </w:r>
          </w:p>
        </w:tc>
        <w:tc>
          <w:tcPr>
            <w:tcW w:w="0" w:type="auto"/>
            <w:vAlign w:val="center"/>
          </w:tcPr>
          <w:p w14:paraId="02D0DBEA"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219148D9"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w:t>
            </w:r>
          </w:p>
        </w:tc>
        <w:tc>
          <w:tcPr>
            <w:tcW w:w="0" w:type="auto"/>
            <w:vAlign w:val="center"/>
          </w:tcPr>
          <w:p w14:paraId="5DA46015"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0.265</w:t>
            </w:r>
          </w:p>
        </w:tc>
        <w:tc>
          <w:tcPr>
            <w:tcW w:w="1018" w:type="dxa"/>
            <w:vAlign w:val="center"/>
          </w:tcPr>
          <w:p w14:paraId="0606FFC4"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791BB18D" w14:textId="77777777" w:rsidTr="00602BCB">
        <w:tc>
          <w:tcPr>
            <w:tcW w:w="1329" w:type="dxa"/>
          </w:tcPr>
          <w:p w14:paraId="5F49E0F8"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Get by alright</w:t>
            </w:r>
          </w:p>
        </w:tc>
        <w:tc>
          <w:tcPr>
            <w:tcW w:w="1329" w:type="dxa"/>
            <w:vAlign w:val="center"/>
          </w:tcPr>
          <w:p w14:paraId="3048605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0.5</w:t>
            </w:r>
          </w:p>
        </w:tc>
        <w:tc>
          <w:tcPr>
            <w:tcW w:w="1109" w:type="dxa"/>
            <w:vAlign w:val="center"/>
          </w:tcPr>
          <w:p w14:paraId="63A49FB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0.512</w:t>
            </w:r>
          </w:p>
        </w:tc>
        <w:tc>
          <w:tcPr>
            <w:tcW w:w="803" w:type="dxa"/>
            <w:vAlign w:val="center"/>
          </w:tcPr>
          <w:p w14:paraId="3D8F9BC6"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4957DD89"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0.45</w:t>
            </w:r>
          </w:p>
        </w:tc>
        <w:tc>
          <w:tcPr>
            <w:tcW w:w="0" w:type="auto"/>
            <w:vAlign w:val="center"/>
          </w:tcPr>
          <w:p w14:paraId="4ADAAC1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0.5</w:t>
            </w:r>
          </w:p>
        </w:tc>
        <w:tc>
          <w:tcPr>
            <w:tcW w:w="0" w:type="auto"/>
            <w:vAlign w:val="center"/>
          </w:tcPr>
          <w:p w14:paraId="420971C2"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7F5DF32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0.443</w:t>
            </w:r>
          </w:p>
        </w:tc>
        <w:tc>
          <w:tcPr>
            <w:tcW w:w="0" w:type="auto"/>
            <w:vAlign w:val="center"/>
          </w:tcPr>
          <w:p w14:paraId="5246B4B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0.504</w:t>
            </w:r>
          </w:p>
        </w:tc>
        <w:tc>
          <w:tcPr>
            <w:tcW w:w="1018" w:type="dxa"/>
            <w:vAlign w:val="center"/>
          </w:tcPr>
          <w:p w14:paraId="7D8F2F6F"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4763CA1F" w14:textId="77777777" w:rsidTr="00602BCB">
        <w:tc>
          <w:tcPr>
            <w:tcW w:w="1329" w:type="dxa"/>
          </w:tcPr>
          <w:p w14:paraId="367774B8"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Not manage very well</w:t>
            </w:r>
          </w:p>
        </w:tc>
        <w:tc>
          <w:tcPr>
            <w:tcW w:w="1329" w:type="dxa"/>
            <w:vAlign w:val="center"/>
          </w:tcPr>
          <w:p w14:paraId="1FC5927C"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0.07</w:t>
            </w:r>
          </w:p>
        </w:tc>
        <w:tc>
          <w:tcPr>
            <w:tcW w:w="1109" w:type="dxa"/>
            <w:vAlign w:val="center"/>
          </w:tcPr>
          <w:p w14:paraId="7991582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0.058</w:t>
            </w:r>
          </w:p>
        </w:tc>
        <w:tc>
          <w:tcPr>
            <w:tcW w:w="803" w:type="dxa"/>
            <w:vAlign w:val="center"/>
          </w:tcPr>
          <w:p w14:paraId="57EF46A7"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1764BF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0.06</w:t>
            </w:r>
          </w:p>
        </w:tc>
        <w:tc>
          <w:tcPr>
            <w:tcW w:w="0" w:type="auto"/>
            <w:vAlign w:val="center"/>
          </w:tcPr>
          <w:p w14:paraId="024CE74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0.06</w:t>
            </w:r>
          </w:p>
        </w:tc>
        <w:tc>
          <w:tcPr>
            <w:tcW w:w="0" w:type="auto"/>
            <w:vAlign w:val="center"/>
          </w:tcPr>
          <w:p w14:paraId="5B521AA9"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77D5AD3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0.063</w:t>
            </w:r>
          </w:p>
        </w:tc>
        <w:tc>
          <w:tcPr>
            <w:tcW w:w="0" w:type="auto"/>
            <w:vAlign w:val="center"/>
          </w:tcPr>
          <w:p w14:paraId="5B643149"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0.057</w:t>
            </w:r>
          </w:p>
        </w:tc>
        <w:tc>
          <w:tcPr>
            <w:tcW w:w="1018" w:type="dxa"/>
            <w:vAlign w:val="center"/>
          </w:tcPr>
          <w:p w14:paraId="2DC3B0D6"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5769E075" w14:textId="77777777" w:rsidTr="00602BCB">
        <w:tc>
          <w:tcPr>
            <w:tcW w:w="1329" w:type="dxa"/>
          </w:tcPr>
          <w:p w14:paraId="5A4DF2EF"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Some financial difficulties</w:t>
            </w:r>
          </w:p>
        </w:tc>
        <w:tc>
          <w:tcPr>
            <w:tcW w:w="1329" w:type="dxa"/>
            <w:vAlign w:val="center"/>
          </w:tcPr>
          <w:p w14:paraId="7B6D955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0.067</w:t>
            </w:r>
          </w:p>
        </w:tc>
        <w:tc>
          <w:tcPr>
            <w:tcW w:w="1109" w:type="dxa"/>
            <w:vAlign w:val="center"/>
          </w:tcPr>
          <w:p w14:paraId="3606EE4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0.102</w:t>
            </w:r>
          </w:p>
        </w:tc>
        <w:tc>
          <w:tcPr>
            <w:tcW w:w="803" w:type="dxa"/>
            <w:vAlign w:val="center"/>
          </w:tcPr>
          <w:p w14:paraId="42EF8171"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7945A49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w:t>
            </w:r>
          </w:p>
        </w:tc>
        <w:tc>
          <w:tcPr>
            <w:tcW w:w="0" w:type="auto"/>
            <w:vAlign w:val="center"/>
          </w:tcPr>
          <w:p w14:paraId="7FC90FB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w:t>
            </w:r>
          </w:p>
        </w:tc>
        <w:tc>
          <w:tcPr>
            <w:tcW w:w="0" w:type="auto"/>
            <w:vAlign w:val="center"/>
          </w:tcPr>
          <w:p w14:paraId="5F6C18D2"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5101258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0.097</w:t>
            </w:r>
          </w:p>
        </w:tc>
        <w:tc>
          <w:tcPr>
            <w:tcW w:w="0" w:type="auto"/>
            <w:vAlign w:val="center"/>
          </w:tcPr>
          <w:p w14:paraId="340A7654"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0.097</w:t>
            </w:r>
          </w:p>
        </w:tc>
        <w:tc>
          <w:tcPr>
            <w:tcW w:w="1018" w:type="dxa"/>
            <w:vAlign w:val="center"/>
          </w:tcPr>
          <w:p w14:paraId="106A41C5"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46652EA9" w14:textId="77777777" w:rsidTr="00602BCB">
        <w:tc>
          <w:tcPr>
            <w:tcW w:w="1329" w:type="dxa"/>
          </w:tcPr>
          <w:p w14:paraId="13D4C3B2" w14:textId="77777777" w:rsidR="004D435C"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color w:val="000000"/>
                <w:shd w:val="clear" w:color="auto" w:fill="FFFFFF"/>
              </w:rPr>
              <w:t>Deep financial trouble</w:t>
            </w:r>
          </w:p>
        </w:tc>
        <w:tc>
          <w:tcPr>
            <w:tcW w:w="1329" w:type="dxa"/>
            <w:vAlign w:val="center"/>
          </w:tcPr>
          <w:p w14:paraId="64643950"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0.007</w:t>
            </w:r>
          </w:p>
        </w:tc>
        <w:tc>
          <w:tcPr>
            <w:tcW w:w="1109" w:type="dxa"/>
            <w:vAlign w:val="center"/>
          </w:tcPr>
          <w:p w14:paraId="73F78DF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0.014</w:t>
            </w:r>
          </w:p>
        </w:tc>
        <w:tc>
          <w:tcPr>
            <w:tcW w:w="803" w:type="dxa"/>
            <w:vAlign w:val="center"/>
          </w:tcPr>
          <w:p w14:paraId="7B0F6AF7"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987855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0.01</w:t>
            </w:r>
          </w:p>
        </w:tc>
        <w:tc>
          <w:tcPr>
            <w:tcW w:w="0" w:type="auto"/>
            <w:vAlign w:val="center"/>
          </w:tcPr>
          <w:p w14:paraId="7F12F49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0.01</w:t>
            </w:r>
          </w:p>
        </w:tc>
        <w:tc>
          <w:tcPr>
            <w:tcW w:w="0" w:type="auto"/>
            <w:vAlign w:val="center"/>
          </w:tcPr>
          <w:p w14:paraId="153EB946"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225679B0"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0.009</w:t>
            </w:r>
          </w:p>
        </w:tc>
        <w:tc>
          <w:tcPr>
            <w:tcW w:w="0" w:type="auto"/>
            <w:vAlign w:val="center"/>
          </w:tcPr>
          <w:p w14:paraId="6A8724CF"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0.008</w:t>
            </w:r>
          </w:p>
        </w:tc>
        <w:tc>
          <w:tcPr>
            <w:tcW w:w="1018" w:type="dxa"/>
            <w:vAlign w:val="center"/>
          </w:tcPr>
          <w:p w14:paraId="5D9C0B2A"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5714CCC6" w14:textId="77777777" w:rsidTr="00602BCB">
        <w:tc>
          <w:tcPr>
            <w:tcW w:w="1329" w:type="dxa"/>
          </w:tcPr>
          <w:p w14:paraId="32BBF285" w14:textId="77777777" w:rsidR="004D435C" w:rsidRPr="00F94235" w:rsidRDefault="004D435C" w:rsidP="00E93428">
            <w:pPr>
              <w:spacing w:line="360" w:lineRule="auto"/>
              <w:jc w:val="center"/>
              <w:rPr>
                <w:rFonts w:asciiTheme="minorBidi" w:hAnsiTheme="minorBidi"/>
                <w:color w:val="000000"/>
                <w:shd w:val="clear" w:color="auto" w:fill="FFFFFF"/>
              </w:rPr>
            </w:pPr>
          </w:p>
        </w:tc>
        <w:tc>
          <w:tcPr>
            <w:tcW w:w="1329" w:type="dxa"/>
            <w:vAlign w:val="center"/>
          </w:tcPr>
          <w:p w14:paraId="6F53AC15"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109" w:type="dxa"/>
            <w:vAlign w:val="center"/>
          </w:tcPr>
          <w:p w14:paraId="77FDA4AD"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803" w:type="dxa"/>
            <w:vAlign w:val="center"/>
          </w:tcPr>
          <w:p w14:paraId="58A37536"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1D475E8"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EBBFE3B"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2D14D2B6"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12E44937"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5AD98631"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018" w:type="dxa"/>
            <w:vAlign w:val="center"/>
          </w:tcPr>
          <w:p w14:paraId="65FDDD04"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07AB2A2D" w14:textId="77777777" w:rsidTr="00602BCB">
        <w:tc>
          <w:tcPr>
            <w:tcW w:w="1329" w:type="dxa"/>
          </w:tcPr>
          <w:p w14:paraId="5400BE77" w14:textId="77777777" w:rsidR="004D435C" w:rsidRPr="00F94235" w:rsidRDefault="004D435C" w:rsidP="00E93428">
            <w:pPr>
              <w:spacing w:line="360" w:lineRule="auto"/>
              <w:jc w:val="center"/>
              <w:rPr>
                <w:rFonts w:asciiTheme="minorBidi" w:hAnsiTheme="minorBidi"/>
                <w:color w:val="000000"/>
                <w:shd w:val="clear" w:color="auto" w:fill="FFFFFF"/>
              </w:rPr>
            </w:pPr>
            <w:r w:rsidRPr="00F94235">
              <w:rPr>
                <w:rFonts w:asciiTheme="minorBidi" w:hAnsiTheme="minorBidi"/>
                <w:b/>
                <w:bCs/>
                <w:color w:val="000000"/>
                <w:shd w:val="clear" w:color="auto" w:fill="FFFFFF"/>
              </w:rPr>
              <w:t>Financial situation changed in past year</w:t>
            </w:r>
          </w:p>
        </w:tc>
        <w:tc>
          <w:tcPr>
            <w:tcW w:w="1329" w:type="dxa"/>
            <w:vAlign w:val="center"/>
          </w:tcPr>
          <w:p w14:paraId="3B97C2B5"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109" w:type="dxa"/>
            <w:vAlign w:val="center"/>
          </w:tcPr>
          <w:p w14:paraId="48156DAC"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803" w:type="dxa"/>
            <w:vAlign w:val="center"/>
          </w:tcPr>
          <w:p w14:paraId="791D4A1B"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73B0D9DA"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62A27DB3"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0EBD1F76"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086CA6C5"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4B46902F"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018" w:type="dxa"/>
            <w:vAlign w:val="center"/>
          </w:tcPr>
          <w:p w14:paraId="6D1632E3"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63EEC058" w14:textId="77777777" w:rsidTr="00602BCB">
        <w:tc>
          <w:tcPr>
            <w:tcW w:w="1329" w:type="dxa"/>
          </w:tcPr>
          <w:p w14:paraId="4C7DAFA1" w14:textId="77777777" w:rsidR="004D435C" w:rsidRPr="00F94235" w:rsidRDefault="004D435C" w:rsidP="00E93428">
            <w:pPr>
              <w:spacing w:line="360" w:lineRule="auto"/>
              <w:jc w:val="center"/>
              <w:rPr>
                <w:rFonts w:asciiTheme="minorBidi" w:hAnsiTheme="minorBidi"/>
                <w:b/>
                <w:bCs/>
                <w:color w:val="000000"/>
                <w:shd w:val="clear" w:color="auto" w:fill="FFFFFF"/>
              </w:rPr>
            </w:pPr>
            <w:r>
              <w:rPr>
                <w:rFonts w:asciiTheme="minorBidi" w:hAnsiTheme="minorBidi"/>
                <w:color w:val="000000"/>
                <w:shd w:val="clear" w:color="auto" w:fill="FFFFFF"/>
              </w:rPr>
              <w:t>Got better</w:t>
            </w:r>
          </w:p>
        </w:tc>
        <w:tc>
          <w:tcPr>
            <w:tcW w:w="1329" w:type="dxa"/>
            <w:vAlign w:val="center"/>
          </w:tcPr>
          <w:p w14:paraId="0CC77E92"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0.19</w:t>
            </w:r>
          </w:p>
        </w:tc>
        <w:tc>
          <w:tcPr>
            <w:tcW w:w="1109" w:type="dxa"/>
            <w:vAlign w:val="center"/>
          </w:tcPr>
          <w:p w14:paraId="5C4F5AA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0.16</w:t>
            </w:r>
          </w:p>
        </w:tc>
        <w:tc>
          <w:tcPr>
            <w:tcW w:w="803" w:type="dxa"/>
            <w:vAlign w:val="center"/>
          </w:tcPr>
          <w:p w14:paraId="6B560B5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0.165</w:t>
            </w:r>
          </w:p>
        </w:tc>
        <w:tc>
          <w:tcPr>
            <w:tcW w:w="0" w:type="auto"/>
            <w:vAlign w:val="center"/>
          </w:tcPr>
          <w:p w14:paraId="5EFEE64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0.19</w:t>
            </w:r>
          </w:p>
        </w:tc>
        <w:tc>
          <w:tcPr>
            <w:tcW w:w="0" w:type="auto"/>
            <w:vAlign w:val="center"/>
          </w:tcPr>
          <w:p w14:paraId="73D5C0A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0.13</w:t>
            </w:r>
          </w:p>
        </w:tc>
        <w:tc>
          <w:tcPr>
            <w:tcW w:w="0" w:type="auto"/>
            <w:vAlign w:val="center"/>
          </w:tcPr>
          <w:p w14:paraId="6A4CDF12" w14:textId="77777777" w:rsidR="004D435C" w:rsidRPr="00200140" w:rsidRDefault="004D435C" w:rsidP="00E93428">
            <w:pPr>
              <w:spacing w:line="360" w:lineRule="auto"/>
              <w:jc w:val="center"/>
              <w:rPr>
                <w:rFonts w:asciiTheme="minorBidi" w:hAnsiTheme="minorBidi"/>
                <w:color w:val="000000"/>
              </w:rPr>
            </w:pPr>
            <w:r w:rsidRPr="00200140">
              <w:rPr>
                <w:rFonts w:asciiTheme="minorBidi" w:hAnsiTheme="minorBidi"/>
                <w:color w:val="000000"/>
              </w:rPr>
              <w:t>0.011</w:t>
            </w:r>
          </w:p>
        </w:tc>
        <w:tc>
          <w:tcPr>
            <w:tcW w:w="0" w:type="auto"/>
            <w:vAlign w:val="center"/>
          </w:tcPr>
          <w:p w14:paraId="2216A110"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0.203</w:t>
            </w:r>
          </w:p>
        </w:tc>
        <w:tc>
          <w:tcPr>
            <w:tcW w:w="0" w:type="auto"/>
            <w:vAlign w:val="center"/>
          </w:tcPr>
          <w:p w14:paraId="592DAF63"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0.134</w:t>
            </w:r>
          </w:p>
        </w:tc>
        <w:tc>
          <w:tcPr>
            <w:tcW w:w="1018" w:type="dxa"/>
            <w:vAlign w:val="center"/>
          </w:tcPr>
          <w:p w14:paraId="48AE5B3B"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0.0061</w:t>
            </w:r>
          </w:p>
        </w:tc>
      </w:tr>
      <w:tr w:rsidR="004D435C" w:rsidRPr="00B37B69" w14:paraId="3C08AF86" w14:textId="77777777" w:rsidTr="00602BCB">
        <w:tc>
          <w:tcPr>
            <w:tcW w:w="1329" w:type="dxa"/>
          </w:tcPr>
          <w:p w14:paraId="5955EEF9"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Got worse</w:t>
            </w:r>
          </w:p>
        </w:tc>
        <w:tc>
          <w:tcPr>
            <w:tcW w:w="1329" w:type="dxa"/>
            <w:vAlign w:val="center"/>
          </w:tcPr>
          <w:p w14:paraId="50BD9BB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0.29</w:t>
            </w:r>
          </w:p>
        </w:tc>
        <w:tc>
          <w:tcPr>
            <w:tcW w:w="1109" w:type="dxa"/>
            <w:vAlign w:val="center"/>
          </w:tcPr>
          <w:p w14:paraId="150BFD2C"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0.36</w:t>
            </w:r>
          </w:p>
        </w:tc>
        <w:tc>
          <w:tcPr>
            <w:tcW w:w="803" w:type="dxa"/>
            <w:vAlign w:val="center"/>
          </w:tcPr>
          <w:p w14:paraId="07FC4938"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7491A0B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0.32</w:t>
            </w:r>
          </w:p>
        </w:tc>
        <w:tc>
          <w:tcPr>
            <w:tcW w:w="0" w:type="auto"/>
            <w:vAlign w:val="center"/>
          </w:tcPr>
          <w:p w14:paraId="11CF6F3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0.39</w:t>
            </w:r>
          </w:p>
        </w:tc>
        <w:tc>
          <w:tcPr>
            <w:tcW w:w="0" w:type="auto"/>
            <w:vAlign w:val="center"/>
          </w:tcPr>
          <w:p w14:paraId="5DEB3A38"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242565F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0.324</w:t>
            </w:r>
          </w:p>
        </w:tc>
        <w:tc>
          <w:tcPr>
            <w:tcW w:w="0" w:type="auto"/>
            <w:vAlign w:val="center"/>
          </w:tcPr>
          <w:p w14:paraId="49C6671D"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0.39</w:t>
            </w:r>
          </w:p>
        </w:tc>
        <w:tc>
          <w:tcPr>
            <w:tcW w:w="1018" w:type="dxa"/>
            <w:vAlign w:val="center"/>
          </w:tcPr>
          <w:p w14:paraId="5B6E92F5"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1F9A6823" w14:textId="77777777" w:rsidTr="00602BCB">
        <w:tc>
          <w:tcPr>
            <w:tcW w:w="1329" w:type="dxa"/>
          </w:tcPr>
          <w:p w14:paraId="34427E73" w14:textId="77777777" w:rsidR="004D435C" w:rsidRDefault="004D435C" w:rsidP="00E93428">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Stayed same</w:t>
            </w:r>
          </w:p>
        </w:tc>
        <w:tc>
          <w:tcPr>
            <w:tcW w:w="1329" w:type="dxa"/>
            <w:vAlign w:val="center"/>
          </w:tcPr>
          <w:p w14:paraId="75F9C24A"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0.51</w:t>
            </w:r>
          </w:p>
        </w:tc>
        <w:tc>
          <w:tcPr>
            <w:tcW w:w="1109" w:type="dxa"/>
            <w:vAlign w:val="center"/>
          </w:tcPr>
          <w:p w14:paraId="099F79C9"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0.48</w:t>
            </w:r>
          </w:p>
        </w:tc>
        <w:tc>
          <w:tcPr>
            <w:tcW w:w="803" w:type="dxa"/>
            <w:vAlign w:val="center"/>
          </w:tcPr>
          <w:p w14:paraId="460FD2E2"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681A1126"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0.49</w:t>
            </w:r>
          </w:p>
        </w:tc>
        <w:tc>
          <w:tcPr>
            <w:tcW w:w="0" w:type="auto"/>
            <w:vAlign w:val="center"/>
          </w:tcPr>
          <w:p w14:paraId="4B10D1F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0.48</w:t>
            </w:r>
          </w:p>
        </w:tc>
        <w:tc>
          <w:tcPr>
            <w:tcW w:w="0" w:type="auto"/>
            <w:vAlign w:val="center"/>
          </w:tcPr>
          <w:p w14:paraId="5F53F7E6"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335A2678"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0.471</w:t>
            </w:r>
          </w:p>
        </w:tc>
        <w:tc>
          <w:tcPr>
            <w:tcW w:w="0" w:type="auto"/>
            <w:vAlign w:val="center"/>
          </w:tcPr>
          <w:p w14:paraId="2482A35C" w14:textId="77777777" w:rsidR="004D435C" w:rsidRPr="00200140" w:rsidRDefault="004D435C" w:rsidP="00E93428">
            <w:pPr>
              <w:spacing w:line="360" w:lineRule="auto"/>
              <w:jc w:val="center"/>
              <w:rPr>
                <w:rFonts w:asciiTheme="minorBidi" w:hAnsiTheme="minorBidi"/>
                <w:color w:val="000000"/>
                <w:shd w:val="clear" w:color="auto" w:fill="FFFFFF"/>
              </w:rPr>
            </w:pPr>
            <w:r w:rsidRPr="00200140">
              <w:rPr>
                <w:rFonts w:asciiTheme="minorBidi" w:hAnsiTheme="minorBidi"/>
                <w:color w:val="000000"/>
              </w:rPr>
              <w:t>0.475</w:t>
            </w:r>
          </w:p>
        </w:tc>
        <w:tc>
          <w:tcPr>
            <w:tcW w:w="1018" w:type="dxa"/>
            <w:vAlign w:val="center"/>
          </w:tcPr>
          <w:p w14:paraId="42C1CB20" w14:textId="77777777" w:rsidR="004D435C" w:rsidRPr="00200140" w:rsidRDefault="004D435C" w:rsidP="00E93428">
            <w:pPr>
              <w:spacing w:line="360" w:lineRule="auto"/>
              <w:jc w:val="center"/>
              <w:rPr>
                <w:rFonts w:asciiTheme="minorBidi" w:hAnsiTheme="minorBidi"/>
                <w:color w:val="000000"/>
                <w:shd w:val="clear" w:color="auto" w:fill="FFFFFF"/>
              </w:rPr>
            </w:pPr>
          </w:p>
        </w:tc>
      </w:tr>
      <w:tr w:rsidR="004D435C" w:rsidRPr="00B37B69" w14:paraId="6A1F9FB8" w14:textId="77777777" w:rsidTr="00602BCB">
        <w:tc>
          <w:tcPr>
            <w:tcW w:w="1329" w:type="dxa"/>
          </w:tcPr>
          <w:p w14:paraId="0199D492" w14:textId="77777777" w:rsidR="004D435C" w:rsidRDefault="004D435C" w:rsidP="00E93428">
            <w:pPr>
              <w:spacing w:line="360" w:lineRule="auto"/>
              <w:jc w:val="center"/>
              <w:rPr>
                <w:rFonts w:asciiTheme="minorBidi" w:hAnsiTheme="minorBidi"/>
                <w:color w:val="000000"/>
                <w:shd w:val="clear" w:color="auto" w:fill="FFFFFF"/>
              </w:rPr>
            </w:pPr>
          </w:p>
        </w:tc>
        <w:tc>
          <w:tcPr>
            <w:tcW w:w="1329" w:type="dxa"/>
            <w:vAlign w:val="center"/>
          </w:tcPr>
          <w:p w14:paraId="057C8DF4"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109" w:type="dxa"/>
            <w:vAlign w:val="center"/>
          </w:tcPr>
          <w:p w14:paraId="165E83DD"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803" w:type="dxa"/>
            <w:vAlign w:val="center"/>
          </w:tcPr>
          <w:p w14:paraId="42F5796E"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5E4037BF"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60A7950B"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180DAE1A" w14:textId="77777777" w:rsidR="004D435C" w:rsidRPr="00200140" w:rsidRDefault="004D435C" w:rsidP="00E93428">
            <w:pPr>
              <w:spacing w:line="360" w:lineRule="auto"/>
              <w:jc w:val="center"/>
              <w:rPr>
                <w:rFonts w:asciiTheme="minorBidi" w:hAnsiTheme="minorBidi"/>
                <w:color w:val="000000"/>
              </w:rPr>
            </w:pPr>
          </w:p>
        </w:tc>
        <w:tc>
          <w:tcPr>
            <w:tcW w:w="0" w:type="auto"/>
            <w:vAlign w:val="center"/>
          </w:tcPr>
          <w:p w14:paraId="5FDCCC86"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0" w:type="auto"/>
            <w:vAlign w:val="center"/>
          </w:tcPr>
          <w:p w14:paraId="349F098C" w14:textId="77777777" w:rsidR="004D435C" w:rsidRPr="00200140" w:rsidRDefault="004D435C" w:rsidP="00E93428">
            <w:pPr>
              <w:spacing w:line="360" w:lineRule="auto"/>
              <w:jc w:val="center"/>
              <w:rPr>
                <w:rFonts w:asciiTheme="minorBidi" w:hAnsiTheme="minorBidi"/>
                <w:color w:val="000000"/>
                <w:shd w:val="clear" w:color="auto" w:fill="FFFFFF"/>
              </w:rPr>
            </w:pPr>
          </w:p>
        </w:tc>
        <w:tc>
          <w:tcPr>
            <w:tcW w:w="1018" w:type="dxa"/>
            <w:vAlign w:val="center"/>
          </w:tcPr>
          <w:p w14:paraId="543E03AB" w14:textId="77777777" w:rsidR="004D435C" w:rsidRPr="00200140" w:rsidRDefault="004D435C" w:rsidP="00E93428">
            <w:pPr>
              <w:spacing w:line="360" w:lineRule="auto"/>
              <w:jc w:val="center"/>
              <w:rPr>
                <w:rFonts w:asciiTheme="minorBidi" w:hAnsiTheme="minorBidi"/>
                <w:color w:val="000000"/>
                <w:shd w:val="clear" w:color="auto" w:fill="FFFFFF"/>
              </w:rPr>
            </w:pPr>
          </w:p>
        </w:tc>
      </w:tr>
    </w:tbl>
    <w:p w14:paraId="2517A665" w14:textId="77777777" w:rsidR="004D435C" w:rsidRDefault="004D435C" w:rsidP="00E46914">
      <w:pPr>
        <w:spacing w:line="360" w:lineRule="auto"/>
        <w:rPr>
          <w:rFonts w:asciiTheme="minorBidi" w:hAnsiTheme="minorBidi"/>
          <w:color w:val="000000"/>
          <w:shd w:val="clear" w:color="auto" w:fill="FFFFFF"/>
        </w:rPr>
      </w:pPr>
    </w:p>
    <w:p w14:paraId="04BA748C" w14:textId="7D294DE4"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Propensity score matching shows t</w:t>
      </w:r>
      <w:r w:rsidRPr="003558B3">
        <w:rPr>
          <w:rFonts w:asciiTheme="minorBidi" w:hAnsiTheme="minorBidi"/>
          <w:color w:val="000000"/>
          <w:shd w:val="clear" w:color="auto" w:fill="FFFFFF"/>
        </w:rPr>
        <w:t xml:space="preserve">here was no difference in </w:t>
      </w:r>
      <w:r>
        <w:rPr>
          <w:rFonts w:asciiTheme="minorBidi" w:hAnsiTheme="minorBidi"/>
          <w:color w:val="000000"/>
          <w:shd w:val="clear" w:color="auto" w:fill="FFFFFF"/>
        </w:rPr>
        <w:t xml:space="preserve">number of visits to A &amp; E or number of dental treatments across the three comparison groups. (Table </w:t>
      </w:r>
      <w:r w:rsidR="00A169BB">
        <w:rPr>
          <w:rFonts w:asciiTheme="minorBidi" w:hAnsiTheme="minorBidi"/>
          <w:color w:val="000000"/>
          <w:shd w:val="clear" w:color="auto" w:fill="FFFFFF"/>
        </w:rPr>
        <w:t>25</w:t>
      </w:r>
      <w:r>
        <w:rPr>
          <w:rFonts w:asciiTheme="minorBidi" w:hAnsiTheme="minorBidi"/>
          <w:color w:val="000000"/>
          <w:shd w:val="clear" w:color="auto" w:fill="FFFFFF"/>
        </w:rPr>
        <w:t>).</w:t>
      </w:r>
    </w:p>
    <w:p w14:paraId="0015C5AD" w14:textId="77777777" w:rsidR="00E46914" w:rsidRDefault="00E46914" w:rsidP="00E46914">
      <w:pPr>
        <w:spacing w:line="360" w:lineRule="auto"/>
        <w:rPr>
          <w:rFonts w:asciiTheme="minorBidi" w:hAnsiTheme="minorBidi"/>
          <w:color w:val="000000"/>
          <w:shd w:val="clear" w:color="auto" w:fill="FFFFFF"/>
        </w:rPr>
      </w:pPr>
    </w:p>
    <w:p w14:paraId="5E4D34C5" w14:textId="349E2E72"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25 </w:t>
      </w:r>
      <w:r>
        <w:rPr>
          <w:rFonts w:asciiTheme="minorBidi" w:hAnsiTheme="minorBidi"/>
          <w:color w:val="000000"/>
          <w:shd w:val="clear" w:color="auto" w:fill="FFFFFF"/>
        </w:rPr>
        <w:t xml:space="preserve">– Comparisons of primary and secondary maternal outcomes after propensity score matching for </w:t>
      </w:r>
      <w:r>
        <w:rPr>
          <w:rFonts w:asciiTheme="minorBidi" w:hAnsiTheme="minorBidi"/>
        </w:rPr>
        <w:t xml:space="preserve">GUS linked to </w:t>
      </w:r>
      <w:r>
        <w:rPr>
          <w:rFonts w:asciiTheme="minorBidi" w:hAnsiTheme="minorBidi"/>
          <w:color w:val="000000"/>
          <w:shd w:val="clear" w:color="auto" w:fill="FFFFFF"/>
        </w:rPr>
        <w:t>NHS routinely collected health data</w:t>
      </w:r>
    </w:p>
    <w:tbl>
      <w:tblPr>
        <w:tblStyle w:val="TableGrid"/>
        <w:tblW w:w="10065" w:type="dxa"/>
        <w:tblInd w:w="-714" w:type="dxa"/>
        <w:tblLook w:val="04A0" w:firstRow="1" w:lastRow="0" w:firstColumn="1" w:lastColumn="0" w:noHBand="0" w:noVBand="1"/>
      </w:tblPr>
      <w:tblGrid>
        <w:gridCol w:w="1661"/>
        <w:gridCol w:w="1057"/>
        <w:gridCol w:w="786"/>
        <w:gridCol w:w="973"/>
        <w:gridCol w:w="882"/>
        <w:gridCol w:w="882"/>
        <w:gridCol w:w="931"/>
        <w:gridCol w:w="882"/>
        <w:gridCol w:w="882"/>
        <w:gridCol w:w="1129"/>
      </w:tblGrid>
      <w:tr w:rsidR="00E46914" w14:paraId="1297B8F5" w14:textId="77777777" w:rsidTr="003C62D3">
        <w:tc>
          <w:tcPr>
            <w:tcW w:w="1661" w:type="dxa"/>
          </w:tcPr>
          <w:p w14:paraId="52EE48E0"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lastRenderedPageBreak/>
              <w:t>Outcome</w:t>
            </w:r>
          </w:p>
        </w:tc>
        <w:tc>
          <w:tcPr>
            <w:tcW w:w="1057" w:type="dxa"/>
          </w:tcPr>
          <w:p w14:paraId="1A6EA2A7"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w:t>
            </w:r>
          </w:p>
          <w:p w14:paraId="21629C03" w14:textId="77777777" w:rsidR="00E46914" w:rsidRPr="00471BDF" w:rsidRDefault="00E46914" w:rsidP="003C62D3">
            <w:pPr>
              <w:spacing w:line="360" w:lineRule="auto"/>
              <w:rPr>
                <w:rFonts w:asciiTheme="minorBidi" w:hAnsiTheme="minorBidi"/>
                <w:b/>
                <w:bCs/>
                <w:color w:val="000000"/>
                <w:shd w:val="clear" w:color="auto" w:fill="FFFFFF"/>
              </w:rPr>
            </w:pPr>
          </w:p>
        </w:tc>
        <w:tc>
          <w:tcPr>
            <w:tcW w:w="786" w:type="dxa"/>
          </w:tcPr>
          <w:p w14:paraId="5F07F388"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E</w:t>
            </w:r>
          </w:p>
        </w:tc>
        <w:tc>
          <w:tcPr>
            <w:tcW w:w="973" w:type="dxa"/>
          </w:tcPr>
          <w:p w14:paraId="4F169D72"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31A2ED9D"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w:t>
            </w:r>
          </w:p>
          <w:p w14:paraId="528279A6"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7281B86F"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w:t>
            </w:r>
          </w:p>
        </w:tc>
        <w:tc>
          <w:tcPr>
            <w:tcW w:w="0" w:type="auto"/>
          </w:tcPr>
          <w:p w14:paraId="758D6013"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4BABAC84"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AE</w:t>
            </w:r>
          </w:p>
        </w:tc>
        <w:tc>
          <w:tcPr>
            <w:tcW w:w="0" w:type="auto"/>
          </w:tcPr>
          <w:p w14:paraId="14062849"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w:t>
            </w:r>
          </w:p>
        </w:tc>
        <w:tc>
          <w:tcPr>
            <w:tcW w:w="1129" w:type="dxa"/>
          </w:tcPr>
          <w:p w14:paraId="4B443450"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E46914" w14:paraId="0D4F69E6" w14:textId="77777777" w:rsidTr="003C62D3">
        <w:tc>
          <w:tcPr>
            <w:tcW w:w="1661" w:type="dxa"/>
          </w:tcPr>
          <w:p w14:paraId="619F44F3"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057" w:type="dxa"/>
          </w:tcPr>
          <w:p w14:paraId="36251617" w14:textId="77777777" w:rsidR="00E46914" w:rsidRPr="00471BDF" w:rsidRDefault="00E46914" w:rsidP="003C62D3">
            <w:pPr>
              <w:spacing w:line="360" w:lineRule="auto"/>
              <w:rPr>
                <w:rFonts w:asciiTheme="minorBidi" w:hAnsiTheme="minorBidi"/>
                <w:b/>
                <w:bCs/>
                <w:color w:val="000000"/>
                <w:shd w:val="clear" w:color="auto" w:fill="FFFFFF"/>
              </w:rPr>
            </w:pPr>
          </w:p>
        </w:tc>
        <w:tc>
          <w:tcPr>
            <w:tcW w:w="786" w:type="dxa"/>
          </w:tcPr>
          <w:p w14:paraId="47CD34D7" w14:textId="77777777" w:rsidR="00E46914" w:rsidRDefault="00E46914" w:rsidP="003C62D3">
            <w:pPr>
              <w:spacing w:line="360" w:lineRule="auto"/>
              <w:rPr>
                <w:rFonts w:asciiTheme="minorBidi" w:hAnsiTheme="minorBidi"/>
                <w:b/>
                <w:bCs/>
                <w:color w:val="000000"/>
                <w:shd w:val="clear" w:color="auto" w:fill="FFFFFF"/>
              </w:rPr>
            </w:pPr>
          </w:p>
        </w:tc>
        <w:tc>
          <w:tcPr>
            <w:tcW w:w="973" w:type="dxa"/>
          </w:tcPr>
          <w:p w14:paraId="2670F6B2"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56B4D54B"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726774C9"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05F83B5C"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1F09E11C"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590DBAD9" w14:textId="77777777" w:rsidR="00E46914" w:rsidRDefault="00E46914" w:rsidP="003C62D3">
            <w:pPr>
              <w:spacing w:line="360" w:lineRule="auto"/>
              <w:rPr>
                <w:rFonts w:asciiTheme="minorBidi" w:hAnsiTheme="minorBidi"/>
                <w:b/>
                <w:bCs/>
                <w:color w:val="000000"/>
                <w:shd w:val="clear" w:color="auto" w:fill="FFFFFF"/>
              </w:rPr>
            </w:pPr>
          </w:p>
        </w:tc>
        <w:tc>
          <w:tcPr>
            <w:tcW w:w="1129" w:type="dxa"/>
          </w:tcPr>
          <w:p w14:paraId="7EC60233" w14:textId="77777777" w:rsidR="00E46914" w:rsidRDefault="00E46914" w:rsidP="003C62D3">
            <w:pPr>
              <w:spacing w:line="360" w:lineRule="auto"/>
              <w:rPr>
                <w:rFonts w:asciiTheme="minorBidi" w:hAnsiTheme="minorBidi"/>
                <w:b/>
                <w:bCs/>
                <w:color w:val="000000"/>
                <w:shd w:val="clear" w:color="auto" w:fill="FFFFFF"/>
              </w:rPr>
            </w:pPr>
          </w:p>
        </w:tc>
      </w:tr>
      <w:tr w:rsidR="00E46914" w14:paraId="30D9CC2C" w14:textId="77777777" w:rsidTr="003C62D3">
        <w:trPr>
          <w:trHeight w:val="70"/>
        </w:trPr>
        <w:tc>
          <w:tcPr>
            <w:tcW w:w="1661" w:type="dxa"/>
          </w:tcPr>
          <w:p w14:paraId="3A9E4A56" w14:textId="77777777" w:rsidR="00E46914" w:rsidRPr="00471BDF" w:rsidRDefault="00E46914" w:rsidP="003C62D3">
            <w:pPr>
              <w:spacing w:line="360" w:lineRule="auto"/>
              <w:rPr>
                <w:rFonts w:asciiTheme="minorBidi" w:hAnsiTheme="minorBidi"/>
                <w:b/>
                <w:bCs/>
                <w:color w:val="000000"/>
                <w:shd w:val="clear" w:color="auto" w:fill="FFFFFF"/>
              </w:rPr>
            </w:pPr>
          </w:p>
        </w:tc>
        <w:tc>
          <w:tcPr>
            <w:tcW w:w="1057" w:type="dxa"/>
          </w:tcPr>
          <w:p w14:paraId="65969E68" w14:textId="77777777" w:rsidR="00E46914" w:rsidRPr="00471BDF" w:rsidRDefault="00E46914" w:rsidP="003C62D3">
            <w:pPr>
              <w:spacing w:line="360" w:lineRule="auto"/>
              <w:rPr>
                <w:rFonts w:asciiTheme="minorBidi" w:hAnsiTheme="minorBidi"/>
                <w:b/>
                <w:bCs/>
                <w:color w:val="000000"/>
                <w:shd w:val="clear" w:color="auto" w:fill="FFFFFF"/>
              </w:rPr>
            </w:pPr>
          </w:p>
        </w:tc>
        <w:tc>
          <w:tcPr>
            <w:tcW w:w="786" w:type="dxa"/>
          </w:tcPr>
          <w:p w14:paraId="5E47DB77" w14:textId="77777777" w:rsidR="00E46914" w:rsidRDefault="00E46914" w:rsidP="003C62D3">
            <w:pPr>
              <w:spacing w:line="360" w:lineRule="auto"/>
              <w:rPr>
                <w:rFonts w:asciiTheme="minorBidi" w:hAnsiTheme="minorBidi"/>
                <w:b/>
                <w:bCs/>
                <w:color w:val="000000"/>
                <w:shd w:val="clear" w:color="auto" w:fill="FFFFFF"/>
              </w:rPr>
            </w:pPr>
          </w:p>
        </w:tc>
        <w:tc>
          <w:tcPr>
            <w:tcW w:w="973" w:type="dxa"/>
          </w:tcPr>
          <w:p w14:paraId="05BB3C5A"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7B06ED2F"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53C60F85"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704E4D6F"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06FD9FA7"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4AE274C0" w14:textId="77777777" w:rsidR="00E46914" w:rsidRDefault="00E46914" w:rsidP="003C62D3">
            <w:pPr>
              <w:spacing w:line="360" w:lineRule="auto"/>
              <w:rPr>
                <w:rFonts w:asciiTheme="minorBidi" w:hAnsiTheme="minorBidi"/>
                <w:b/>
                <w:bCs/>
                <w:color w:val="000000"/>
                <w:shd w:val="clear" w:color="auto" w:fill="FFFFFF"/>
              </w:rPr>
            </w:pPr>
          </w:p>
        </w:tc>
        <w:tc>
          <w:tcPr>
            <w:tcW w:w="1129" w:type="dxa"/>
          </w:tcPr>
          <w:p w14:paraId="6CA5D498" w14:textId="77777777" w:rsidR="00E46914" w:rsidRDefault="00E46914" w:rsidP="003C62D3">
            <w:pPr>
              <w:spacing w:line="360" w:lineRule="auto"/>
              <w:rPr>
                <w:rFonts w:asciiTheme="minorBidi" w:hAnsiTheme="minorBidi"/>
                <w:b/>
                <w:bCs/>
                <w:color w:val="000000"/>
                <w:shd w:val="clear" w:color="auto" w:fill="FFFFFF"/>
              </w:rPr>
            </w:pPr>
          </w:p>
        </w:tc>
      </w:tr>
      <w:tr w:rsidR="00E46914" w:rsidRPr="00B37B69" w14:paraId="39DA37CB" w14:textId="77777777" w:rsidTr="003C62D3">
        <w:tc>
          <w:tcPr>
            <w:tcW w:w="1661" w:type="dxa"/>
          </w:tcPr>
          <w:p w14:paraId="2E7A7EB0" w14:textId="77777777" w:rsidR="00E46914" w:rsidRPr="00B37B69"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A&amp;E (number of mothers with event)</w:t>
            </w:r>
          </w:p>
        </w:tc>
        <w:tc>
          <w:tcPr>
            <w:tcW w:w="1057" w:type="dxa"/>
            <w:vAlign w:val="center"/>
          </w:tcPr>
          <w:p w14:paraId="2C5B0373"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65</w:t>
            </w:r>
          </w:p>
        </w:tc>
        <w:tc>
          <w:tcPr>
            <w:tcW w:w="786" w:type="dxa"/>
            <w:vAlign w:val="center"/>
          </w:tcPr>
          <w:p w14:paraId="3AA020A1"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65</w:t>
            </w:r>
          </w:p>
        </w:tc>
        <w:tc>
          <w:tcPr>
            <w:tcW w:w="973" w:type="dxa"/>
            <w:vAlign w:val="center"/>
          </w:tcPr>
          <w:p w14:paraId="2C108FC4"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2680C6D"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65</w:t>
            </w:r>
          </w:p>
        </w:tc>
        <w:tc>
          <w:tcPr>
            <w:tcW w:w="0" w:type="auto"/>
            <w:vAlign w:val="center"/>
          </w:tcPr>
          <w:p w14:paraId="3CB16A3E"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65</w:t>
            </w:r>
          </w:p>
        </w:tc>
        <w:tc>
          <w:tcPr>
            <w:tcW w:w="0" w:type="auto"/>
            <w:vAlign w:val="center"/>
          </w:tcPr>
          <w:p w14:paraId="7D45B2A6"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5E37A3F"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65</w:t>
            </w:r>
          </w:p>
        </w:tc>
        <w:tc>
          <w:tcPr>
            <w:tcW w:w="0" w:type="auto"/>
            <w:vAlign w:val="center"/>
          </w:tcPr>
          <w:p w14:paraId="32D5AB1D"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65</w:t>
            </w:r>
          </w:p>
        </w:tc>
        <w:tc>
          <w:tcPr>
            <w:tcW w:w="1129" w:type="dxa"/>
            <w:vAlign w:val="center"/>
          </w:tcPr>
          <w:p w14:paraId="4A12447C" w14:textId="77777777" w:rsidR="00E46914" w:rsidRPr="00B37B69" w:rsidRDefault="00E46914" w:rsidP="003C62D3">
            <w:pPr>
              <w:spacing w:line="360" w:lineRule="auto"/>
              <w:jc w:val="center"/>
              <w:rPr>
                <w:rFonts w:asciiTheme="minorBidi" w:hAnsiTheme="minorBidi"/>
                <w:color w:val="000000"/>
                <w:shd w:val="clear" w:color="auto" w:fill="FFFFFF"/>
              </w:rPr>
            </w:pPr>
          </w:p>
        </w:tc>
      </w:tr>
      <w:tr w:rsidR="00E46914" w:rsidRPr="00B37B69" w14:paraId="2F96196A" w14:textId="77777777" w:rsidTr="003C62D3">
        <w:tc>
          <w:tcPr>
            <w:tcW w:w="1661" w:type="dxa"/>
          </w:tcPr>
          <w:p w14:paraId="039B2C0F" w14:textId="77777777" w:rsidR="00E46914" w:rsidRPr="00B37B69"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A&amp;E (number of occasions)</w:t>
            </w:r>
          </w:p>
        </w:tc>
        <w:tc>
          <w:tcPr>
            <w:tcW w:w="1057" w:type="dxa"/>
            <w:vAlign w:val="center"/>
          </w:tcPr>
          <w:p w14:paraId="72F5EF99"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2.7 (5.7)</w:t>
            </w:r>
          </w:p>
        </w:tc>
        <w:tc>
          <w:tcPr>
            <w:tcW w:w="786" w:type="dxa"/>
            <w:vAlign w:val="center"/>
          </w:tcPr>
          <w:p w14:paraId="5FF5AA9B"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1.6 (1.9)</w:t>
            </w:r>
          </w:p>
        </w:tc>
        <w:tc>
          <w:tcPr>
            <w:tcW w:w="973" w:type="dxa"/>
            <w:vAlign w:val="center"/>
          </w:tcPr>
          <w:p w14:paraId="6E9ED70B"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0.063</w:t>
            </w:r>
          </w:p>
        </w:tc>
        <w:tc>
          <w:tcPr>
            <w:tcW w:w="0" w:type="auto"/>
            <w:vAlign w:val="center"/>
          </w:tcPr>
          <w:p w14:paraId="5EACBFEC"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1.5 (1.4)</w:t>
            </w:r>
          </w:p>
        </w:tc>
        <w:tc>
          <w:tcPr>
            <w:tcW w:w="0" w:type="auto"/>
            <w:vAlign w:val="center"/>
          </w:tcPr>
          <w:p w14:paraId="244BB58D"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1.3 (0.7)</w:t>
            </w:r>
          </w:p>
        </w:tc>
        <w:tc>
          <w:tcPr>
            <w:tcW w:w="0" w:type="auto"/>
            <w:vAlign w:val="center"/>
          </w:tcPr>
          <w:p w14:paraId="07809C85"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0.776</w:t>
            </w:r>
          </w:p>
        </w:tc>
        <w:tc>
          <w:tcPr>
            <w:tcW w:w="0" w:type="auto"/>
            <w:vAlign w:val="center"/>
          </w:tcPr>
          <w:p w14:paraId="6C0159EE"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2.2 (5.3)</w:t>
            </w:r>
          </w:p>
        </w:tc>
        <w:tc>
          <w:tcPr>
            <w:tcW w:w="0" w:type="auto"/>
            <w:vAlign w:val="center"/>
          </w:tcPr>
          <w:p w14:paraId="0AE3E179"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1.3 (0.7)</w:t>
            </w:r>
          </w:p>
        </w:tc>
        <w:tc>
          <w:tcPr>
            <w:tcW w:w="1129" w:type="dxa"/>
            <w:vAlign w:val="center"/>
          </w:tcPr>
          <w:p w14:paraId="634D828C"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0.418</w:t>
            </w:r>
          </w:p>
        </w:tc>
      </w:tr>
      <w:tr w:rsidR="00E46914" w:rsidRPr="00B37B69" w14:paraId="1003B0E4" w14:textId="77777777" w:rsidTr="003C62D3">
        <w:tc>
          <w:tcPr>
            <w:tcW w:w="1661" w:type="dxa"/>
          </w:tcPr>
          <w:p w14:paraId="2C59C835" w14:textId="77777777" w:rsidR="00E46914" w:rsidRDefault="00E46914" w:rsidP="003C62D3">
            <w:pPr>
              <w:spacing w:line="360" w:lineRule="auto"/>
              <w:jc w:val="center"/>
              <w:rPr>
                <w:rFonts w:asciiTheme="minorBidi" w:hAnsiTheme="minorBidi"/>
                <w:color w:val="000000"/>
                <w:shd w:val="clear" w:color="auto" w:fill="FFFFFF"/>
              </w:rPr>
            </w:pPr>
          </w:p>
        </w:tc>
        <w:tc>
          <w:tcPr>
            <w:tcW w:w="1057" w:type="dxa"/>
            <w:vAlign w:val="center"/>
          </w:tcPr>
          <w:p w14:paraId="0B6264C9"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786" w:type="dxa"/>
            <w:vAlign w:val="center"/>
          </w:tcPr>
          <w:p w14:paraId="58C12A17"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973" w:type="dxa"/>
            <w:vAlign w:val="center"/>
          </w:tcPr>
          <w:p w14:paraId="0578A19B"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FDC6456"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5023DD0"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020A3719"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CF06816"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0DD60211"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1129" w:type="dxa"/>
            <w:vAlign w:val="center"/>
          </w:tcPr>
          <w:p w14:paraId="661A0A22" w14:textId="77777777" w:rsidR="00E46914" w:rsidRPr="00B37B69" w:rsidRDefault="00E46914" w:rsidP="003C62D3">
            <w:pPr>
              <w:spacing w:line="360" w:lineRule="auto"/>
              <w:jc w:val="center"/>
              <w:rPr>
                <w:rFonts w:asciiTheme="minorBidi" w:hAnsiTheme="minorBidi"/>
                <w:color w:val="000000"/>
                <w:shd w:val="clear" w:color="auto" w:fill="FFFFFF"/>
              </w:rPr>
            </w:pPr>
          </w:p>
        </w:tc>
      </w:tr>
      <w:tr w:rsidR="00E46914" w:rsidRPr="00B37B69" w14:paraId="5DBCB23E" w14:textId="77777777" w:rsidTr="003C62D3">
        <w:tc>
          <w:tcPr>
            <w:tcW w:w="1661" w:type="dxa"/>
          </w:tcPr>
          <w:p w14:paraId="78A5DBF0" w14:textId="77777777" w:rsidR="00E46914" w:rsidRPr="00AF5AA5" w:rsidRDefault="00E46914" w:rsidP="003C62D3">
            <w:pPr>
              <w:spacing w:line="360" w:lineRule="auto"/>
              <w:rPr>
                <w:rFonts w:asciiTheme="minorBidi" w:hAnsiTheme="minorBidi"/>
                <w:b/>
                <w:bCs/>
                <w:color w:val="000000"/>
                <w:shd w:val="clear" w:color="auto" w:fill="FFFFFF"/>
              </w:rPr>
            </w:pPr>
            <w:r>
              <w:rPr>
                <w:rFonts w:asciiTheme="minorBidi" w:hAnsiTheme="minorBidi"/>
                <w:color w:val="000000"/>
                <w:shd w:val="clear" w:color="auto" w:fill="FFFFFF"/>
              </w:rPr>
              <w:t>Number of visits to dentist for treatment (number of mothers with event)</w:t>
            </w:r>
          </w:p>
        </w:tc>
        <w:tc>
          <w:tcPr>
            <w:tcW w:w="1057" w:type="dxa"/>
            <w:vAlign w:val="center"/>
          </w:tcPr>
          <w:p w14:paraId="0DF38079"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359</w:t>
            </w:r>
          </w:p>
        </w:tc>
        <w:tc>
          <w:tcPr>
            <w:tcW w:w="786" w:type="dxa"/>
            <w:vAlign w:val="center"/>
          </w:tcPr>
          <w:p w14:paraId="51946637"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359</w:t>
            </w:r>
          </w:p>
        </w:tc>
        <w:tc>
          <w:tcPr>
            <w:tcW w:w="973" w:type="dxa"/>
            <w:vAlign w:val="center"/>
          </w:tcPr>
          <w:p w14:paraId="45223807"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CCC3B89"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410</w:t>
            </w:r>
          </w:p>
        </w:tc>
        <w:tc>
          <w:tcPr>
            <w:tcW w:w="0" w:type="auto"/>
            <w:vAlign w:val="center"/>
          </w:tcPr>
          <w:p w14:paraId="5214CC30"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410</w:t>
            </w:r>
          </w:p>
        </w:tc>
        <w:tc>
          <w:tcPr>
            <w:tcW w:w="0" w:type="auto"/>
            <w:vAlign w:val="center"/>
          </w:tcPr>
          <w:p w14:paraId="02EA29FA"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C591BCF"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410</w:t>
            </w:r>
          </w:p>
        </w:tc>
        <w:tc>
          <w:tcPr>
            <w:tcW w:w="0" w:type="auto"/>
            <w:vAlign w:val="center"/>
          </w:tcPr>
          <w:p w14:paraId="318CB2B0"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410</w:t>
            </w:r>
          </w:p>
        </w:tc>
        <w:tc>
          <w:tcPr>
            <w:tcW w:w="1129" w:type="dxa"/>
            <w:vAlign w:val="center"/>
          </w:tcPr>
          <w:p w14:paraId="7DAFD649" w14:textId="77777777" w:rsidR="00E46914" w:rsidRPr="00B37B69" w:rsidRDefault="00E46914" w:rsidP="003C62D3">
            <w:pPr>
              <w:spacing w:line="360" w:lineRule="auto"/>
              <w:jc w:val="center"/>
              <w:rPr>
                <w:rFonts w:asciiTheme="minorBidi" w:hAnsiTheme="minorBidi"/>
                <w:color w:val="000000"/>
                <w:shd w:val="clear" w:color="auto" w:fill="FFFFFF"/>
              </w:rPr>
            </w:pPr>
          </w:p>
        </w:tc>
      </w:tr>
      <w:tr w:rsidR="00E46914" w:rsidRPr="00B37B69" w14:paraId="53DD1CBA" w14:textId="77777777" w:rsidTr="003C62D3">
        <w:tc>
          <w:tcPr>
            <w:tcW w:w="1661" w:type="dxa"/>
          </w:tcPr>
          <w:p w14:paraId="2B0EDAF4"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Number of visits to dentist for treatment (number of occasions)</w:t>
            </w:r>
          </w:p>
        </w:tc>
        <w:tc>
          <w:tcPr>
            <w:tcW w:w="1057" w:type="dxa"/>
            <w:vAlign w:val="center"/>
          </w:tcPr>
          <w:p w14:paraId="73F281BA"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15.8</w:t>
            </w:r>
          </w:p>
          <w:p w14:paraId="3967BA87"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(8.4)</w:t>
            </w:r>
          </w:p>
        </w:tc>
        <w:tc>
          <w:tcPr>
            <w:tcW w:w="786" w:type="dxa"/>
            <w:vAlign w:val="center"/>
          </w:tcPr>
          <w:p w14:paraId="5B6B8D8E"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15.0</w:t>
            </w:r>
          </w:p>
          <w:p w14:paraId="4822697C"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(8.1)</w:t>
            </w:r>
          </w:p>
        </w:tc>
        <w:tc>
          <w:tcPr>
            <w:tcW w:w="973" w:type="dxa"/>
            <w:vAlign w:val="center"/>
          </w:tcPr>
          <w:p w14:paraId="6B359F46"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0.442</w:t>
            </w:r>
          </w:p>
        </w:tc>
        <w:tc>
          <w:tcPr>
            <w:tcW w:w="0" w:type="auto"/>
            <w:vAlign w:val="center"/>
          </w:tcPr>
          <w:p w14:paraId="032C297C"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15.2</w:t>
            </w:r>
          </w:p>
          <w:p w14:paraId="504020A2"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(8.6)</w:t>
            </w:r>
          </w:p>
        </w:tc>
        <w:tc>
          <w:tcPr>
            <w:tcW w:w="0" w:type="auto"/>
            <w:vAlign w:val="center"/>
          </w:tcPr>
          <w:p w14:paraId="4730D599"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14.3 </w:t>
            </w:r>
          </w:p>
          <w:p w14:paraId="377F2AE5"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(7.4)</w:t>
            </w:r>
          </w:p>
        </w:tc>
        <w:tc>
          <w:tcPr>
            <w:tcW w:w="0" w:type="auto"/>
            <w:vAlign w:val="center"/>
          </w:tcPr>
          <w:p w14:paraId="249D64A4"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0.229</w:t>
            </w:r>
          </w:p>
        </w:tc>
        <w:tc>
          <w:tcPr>
            <w:tcW w:w="0" w:type="auto"/>
            <w:vAlign w:val="center"/>
          </w:tcPr>
          <w:p w14:paraId="452AAC10"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15.4</w:t>
            </w:r>
          </w:p>
          <w:p w14:paraId="1117BC67"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(8.3)</w:t>
            </w:r>
          </w:p>
        </w:tc>
        <w:tc>
          <w:tcPr>
            <w:tcW w:w="0" w:type="auto"/>
            <w:vAlign w:val="center"/>
          </w:tcPr>
          <w:p w14:paraId="56A3860C"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14.3 </w:t>
            </w:r>
          </w:p>
          <w:p w14:paraId="5A5A50E6"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(7.4)</w:t>
            </w:r>
          </w:p>
        </w:tc>
        <w:tc>
          <w:tcPr>
            <w:tcW w:w="1129" w:type="dxa"/>
            <w:vAlign w:val="center"/>
          </w:tcPr>
          <w:p w14:paraId="55DE7FE3"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0.032</w:t>
            </w:r>
          </w:p>
        </w:tc>
      </w:tr>
      <w:tr w:rsidR="00E46914" w:rsidRPr="00B37B69" w14:paraId="60388700" w14:textId="77777777" w:rsidTr="003C62D3">
        <w:tc>
          <w:tcPr>
            <w:tcW w:w="1661" w:type="dxa"/>
          </w:tcPr>
          <w:p w14:paraId="64A3EFAC" w14:textId="77777777" w:rsidR="00E46914" w:rsidRDefault="00E46914" w:rsidP="003C62D3">
            <w:pPr>
              <w:spacing w:line="360" w:lineRule="auto"/>
              <w:rPr>
                <w:rFonts w:asciiTheme="minorBidi" w:hAnsiTheme="minorBidi"/>
                <w:color w:val="000000"/>
                <w:shd w:val="clear" w:color="auto" w:fill="FFFFFF"/>
              </w:rPr>
            </w:pPr>
          </w:p>
        </w:tc>
        <w:tc>
          <w:tcPr>
            <w:tcW w:w="1057" w:type="dxa"/>
            <w:vAlign w:val="center"/>
          </w:tcPr>
          <w:p w14:paraId="002E8D1A"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786" w:type="dxa"/>
            <w:vAlign w:val="center"/>
          </w:tcPr>
          <w:p w14:paraId="14E7DC57"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973" w:type="dxa"/>
            <w:vAlign w:val="center"/>
          </w:tcPr>
          <w:p w14:paraId="1DFCAA6F"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01232858"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3CCF709D"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D201D29"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40BA94D"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E6ACF1B"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1129" w:type="dxa"/>
            <w:vAlign w:val="center"/>
          </w:tcPr>
          <w:p w14:paraId="42981A5F" w14:textId="77777777" w:rsidR="00E46914" w:rsidRPr="00B37B69" w:rsidRDefault="00E46914" w:rsidP="003C62D3">
            <w:pPr>
              <w:spacing w:line="360" w:lineRule="auto"/>
              <w:jc w:val="center"/>
              <w:rPr>
                <w:rFonts w:asciiTheme="minorBidi" w:hAnsiTheme="minorBidi"/>
                <w:color w:val="000000"/>
                <w:shd w:val="clear" w:color="auto" w:fill="FFFFFF"/>
              </w:rPr>
            </w:pPr>
          </w:p>
        </w:tc>
      </w:tr>
    </w:tbl>
    <w:p w14:paraId="739FF8B1" w14:textId="77777777" w:rsidR="00E46914" w:rsidRDefault="00E46914" w:rsidP="00E46914">
      <w:pPr>
        <w:spacing w:line="360" w:lineRule="auto"/>
        <w:rPr>
          <w:rFonts w:asciiTheme="minorBidi" w:hAnsiTheme="minorBidi"/>
          <w:color w:val="000000"/>
          <w:shd w:val="clear" w:color="auto" w:fill="FFFFFF"/>
        </w:rPr>
      </w:pPr>
    </w:p>
    <w:p w14:paraId="5B149B81" w14:textId="50D1FDB3"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Propensity score matching was also used for the primary outcomes in IFS. In contrast to the GUS analysis, the results from the IFS show differences across the comparison groups for both vitamin use pre and during pregnancy (Table </w:t>
      </w:r>
      <w:r w:rsidR="00A169BB">
        <w:rPr>
          <w:rFonts w:asciiTheme="minorBidi" w:hAnsiTheme="minorBidi"/>
          <w:color w:val="000000"/>
          <w:shd w:val="clear" w:color="auto" w:fill="FFFFFF"/>
        </w:rPr>
        <w:t>26</w:t>
      </w:r>
      <w:r>
        <w:rPr>
          <w:rFonts w:asciiTheme="minorBidi" w:hAnsiTheme="minorBidi"/>
          <w:color w:val="000000"/>
          <w:shd w:val="clear" w:color="auto" w:fill="FFFFFF"/>
        </w:rPr>
        <w:t>). Vi</w:t>
      </w:r>
      <w:r w:rsidRPr="003558B3">
        <w:rPr>
          <w:rFonts w:asciiTheme="minorBidi" w:hAnsiTheme="minorBidi"/>
          <w:color w:val="000000"/>
          <w:shd w:val="clear" w:color="auto" w:fill="FFFFFF"/>
        </w:rPr>
        <w:t xml:space="preserve">tamin use </w:t>
      </w:r>
      <w:r>
        <w:rPr>
          <w:rFonts w:asciiTheme="minorBidi" w:hAnsiTheme="minorBidi"/>
          <w:color w:val="000000"/>
          <w:shd w:val="clear" w:color="auto" w:fill="FFFFFF"/>
        </w:rPr>
        <w:t xml:space="preserve">pre- </w:t>
      </w:r>
      <w:r w:rsidRPr="003558B3">
        <w:rPr>
          <w:rFonts w:asciiTheme="minorBidi" w:hAnsiTheme="minorBidi"/>
          <w:color w:val="000000"/>
          <w:shd w:val="clear" w:color="auto" w:fill="FFFFFF"/>
        </w:rPr>
        <w:t xml:space="preserve">pregnancy </w:t>
      </w:r>
      <w:r>
        <w:rPr>
          <w:rFonts w:asciiTheme="minorBidi" w:hAnsiTheme="minorBidi"/>
          <w:color w:val="000000"/>
          <w:shd w:val="clear" w:color="auto" w:fill="FFFFFF"/>
        </w:rPr>
        <w:t>is lower for Recipients and the combined All Eligible groups compared to the Eligible and Nearly Eligible groups</w:t>
      </w:r>
      <w:r w:rsidRPr="003558B3">
        <w:rPr>
          <w:rFonts w:asciiTheme="minorBidi" w:hAnsiTheme="minorBidi"/>
          <w:color w:val="000000"/>
          <w:shd w:val="clear" w:color="auto" w:fill="FFFFFF"/>
        </w:rPr>
        <w:t>: 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17</w:t>
      </w:r>
      <w:r w:rsidRPr="003558B3">
        <w:rPr>
          <w:rFonts w:asciiTheme="minorBidi" w:hAnsiTheme="minorBidi"/>
          <w:color w:val="000000"/>
          <w:shd w:val="clear" w:color="auto" w:fill="FFFFFF"/>
        </w:rPr>
        <w:t>%</w:t>
      </w:r>
      <w:r>
        <w:rPr>
          <w:rFonts w:asciiTheme="minorBidi" w:hAnsiTheme="minorBidi"/>
          <w:color w:val="000000"/>
          <w:shd w:val="clear" w:color="auto" w:fill="FFFFFF"/>
        </w:rPr>
        <w:t xml:space="preserve"> versus</w:t>
      </w:r>
      <w:r w:rsidRPr="003558B3">
        <w:rPr>
          <w:rFonts w:asciiTheme="minorBidi" w:hAnsiTheme="minorBidi"/>
          <w:color w:val="000000"/>
          <w:shd w:val="clear" w:color="auto" w:fill="FFFFFF"/>
        </w:rPr>
        <w:t xml:space="preserve"> E</w:t>
      </w:r>
      <w:r>
        <w:rPr>
          <w:rFonts w:asciiTheme="minorBidi" w:hAnsiTheme="minorBidi"/>
          <w:color w:val="000000"/>
          <w:shd w:val="clear" w:color="auto" w:fill="FFFFFF"/>
        </w:rPr>
        <w:t>ligible</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23</w:t>
      </w:r>
      <w:r w:rsidRPr="003558B3">
        <w:rPr>
          <w:rFonts w:asciiTheme="minorBidi" w:hAnsiTheme="minorBidi"/>
          <w:color w:val="000000"/>
          <w:shd w:val="clear" w:color="auto" w:fill="FFFFFF"/>
        </w:rPr>
        <w:t>% P</w:t>
      </w:r>
      <w:r>
        <w:rPr>
          <w:rFonts w:asciiTheme="minorBidi" w:hAnsiTheme="minorBidi"/>
          <w:color w:val="000000"/>
          <w:shd w:val="clear" w:color="auto" w:fill="FFFFFF"/>
        </w:rPr>
        <w:t>&lt;0.0001</w:t>
      </w:r>
      <w:r w:rsidRPr="003558B3">
        <w:rPr>
          <w:rFonts w:asciiTheme="minorBidi" w:hAnsiTheme="minorBidi"/>
          <w:color w:val="000000"/>
          <w:shd w:val="clear" w:color="auto" w:fill="FFFFFF"/>
        </w:rPr>
        <w:t>; 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16</w:t>
      </w:r>
      <w:r w:rsidRPr="003558B3">
        <w:rPr>
          <w:rFonts w:asciiTheme="minorBidi" w:hAnsiTheme="minorBidi"/>
          <w:color w:val="000000"/>
          <w:shd w:val="clear" w:color="auto" w:fill="FFFFFF"/>
        </w:rPr>
        <w:t>%</w:t>
      </w:r>
      <w:r>
        <w:rPr>
          <w:rFonts w:asciiTheme="minorBidi" w:hAnsiTheme="minorBidi"/>
          <w:color w:val="000000"/>
          <w:shd w:val="clear" w:color="auto" w:fill="FFFFFF"/>
        </w:rPr>
        <w:t xml:space="preserve"> versus</w:t>
      </w:r>
      <w:r w:rsidRPr="003558B3">
        <w:rPr>
          <w:rFonts w:asciiTheme="minorBidi" w:hAnsiTheme="minorBidi"/>
          <w:color w:val="000000"/>
          <w:shd w:val="clear" w:color="auto" w:fill="FFFFFF"/>
        </w:rPr>
        <w:t xml:space="preserve"> N</w:t>
      </w:r>
      <w:r>
        <w:rPr>
          <w:rFonts w:asciiTheme="minorBidi" w:hAnsiTheme="minorBidi"/>
          <w:color w:val="000000"/>
          <w:shd w:val="clear" w:color="auto" w:fill="FFFFFF"/>
        </w:rPr>
        <w:t xml:space="preserve">early </w:t>
      </w:r>
      <w:r w:rsidRPr="003558B3">
        <w:rPr>
          <w:rFonts w:asciiTheme="minorBidi" w:hAnsiTheme="minorBidi"/>
          <w:color w:val="000000"/>
          <w:shd w:val="clear" w:color="auto" w:fill="FFFFFF"/>
        </w:rPr>
        <w:t>E</w:t>
      </w:r>
      <w:r>
        <w:rPr>
          <w:rFonts w:asciiTheme="minorBidi" w:hAnsiTheme="minorBidi"/>
          <w:color w:val="000000"/>
          <w:shd w:val="clear" w:color="auto" w:fill="FFFFFF"/>
        </w:rPr>
        <w:t>ligible</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26</w:t>
      </w:r>
      <w:r w:rsidRPr="003558B3">
        <w:rPr>
          <w:rFonts w:asciiTheme="minorBidi" w:hAnsiTheme="minorBidi"/>
          <w:color w:val="000000"/>
          <w:shd w:val="clear" w:color="auto" w:fill="FFFFFF"/>
        </w:rPr>
        <w:t>% P</w:t>
      </w:r>
      <w:r>
        <w:rPr>
          <w:rFonts w:asciiTheme="minorBidi" w:hAnsiTheme="minorBidi"/>
          <w:color w:val="000000"/>
          <w:shd w:val="clear" w:color="auto" w:fill="FFFFFF"/>
        </w:rPr>
        <w:t xml:space="preserve">&lt;0.0001; and All Eligible 19% versus 32% </w:t>
      </w:r>
      <w:r w:rsidRPr="003558B3">
        <w:rPr>
          <w:rFonts w:asciiTheme="minorBidi" w:hAnsiTheme="minorBidi"/>
          <w:color w:val="000000"/>
          <w:shd w:val="clear" w:color="auto" w:fill="FFFFFF"/>
        </w:rPr>
        <w:t>P</w:t>
      </w:r>
      <w:r>
        <w:rPr>
          <w:rFonts w:asciiTheme="minorBidi" w:hAnsiTheme="minorBidi"/>
          <w:color w:val="000000"/>
          <w:shd w:val="clear" w:color="auto" w:fill="FFFFFF"/>
        </w:rPr>
        <w:t>&lt;0.0001. However for vi</w:t>
      </w:r>
      <w:r w:rsidRPr="003558B3">
        <w:rPr>
          <w:rFonts w:asciiTheme="minorBidi" w:hAnsiTheme="minorBidi"/>
          <w:color w:val="000000"/>
          <w:shd w:val="clear" w:color="auto" w:fill="FFFFFF"/>
        </w:rPr>
        <w:t>tamin use during pregnancy comparison</w:t>
      </w:r>
      <w:r>
        <w:rPr>
          <w:rFonts w:asciiTheme="minorBidi" w:hAnsiTheme="minorBidi"/>
          <w:color w:val="000000"/>
          <w:shd w:val="clear" w:color="auto" w:fill="FFFFFF"/>
        </w:rPr>
        <w:t>, Recipients and All Eligible had higher proportions taking vitamins during pregnancy</w:t>
      </w:r>
      <w:r w:rsidRPr="003558B3">
        <w:rPr>
          <w:rFonts w:asciiTheme="minorBidi" w:hAnsiTheme="minorBidi"/>
          <w:color w:val="000000"/>
          <w:shd w:val="clear" w:color="auto" w:fill="FFFFFF"/>
        </w:rPr>
        <w:t>: 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w:t>
      </w:r>
      <w:r>
        <w:rPr>
          <w:rFonts w:asciiTheme="minorBidi" w:hAnsiTheme="minorBidi"/>
          <w:color w:val="000000"/>
          <w:shd w:val="clear" w:color="auto" w:fill="FFFFFF"/>
        </w:rPr>
        <w:t>89</w:t>
      </w:r>
      <w:r w:rsidRPr="003558B3">
        <w:rPr>
          <w:rFonts w:asciiTheme="minorBidi" w:hAnsiTheme="minorBidi"/>
          <w:color w:val="000000"/>
          <w:shd w:val="clear" w:color="auto" w:fill="FFFFFF"/>
        </w:rPr>
        <w:t>%</w:t>
      </w:r>
      <w:r>
        <w:rPr>
          <w:rFonts w:asciiTheme="minorBidi" w:hAnsiTheme="minorBidi"/>
          <w:color w:val="000000"/>
          <w:shd w:val="clear" w:color="auto" w:fill="FFFFFF"/>
        </w:rPr>
        <w:t xml:space="preserve"> versus</w:t>
      </w:r>
      <w:r w:rsidRPr="003558B3">
        <w:rPr>
          <w:rFonts w:asciiTheme="minorBidi" w:hAnsiTheme="minorBidi"/>
          <w:color w:val="000000"/>
          <w:shd w:val="clear" w:color="auto" w:fill="FFFFFF"/>
        </w:rPr>
        <w:t xml:space="preserve"> E</w:t>
      </w:r>
      <w:r>
        <w:rPr>
          <w:rFonts w:asciiTheme="minorBidi" w:hAnsiTheme="minorBidi"/>
          <w:color w:val="000000"/>
          <w:shd w:val="clear" w:color="auto" w:fill="FFFFFF"/>
        </w:rPr>
        <w:t>ligible</w:t>
      </w:r>
      <w:r w:rsidRPr="003558B3">
        <w:rPr>
          <w:rFonts w:asciiTheme="minorBidi" w:hAnsiTheme="minorBidi"/>
          <w:color w:val="000000"/>
          <w:shd w:val="clear" w:color="auto" w:fill="FFFFFF"/>
        </w:rPr>
        <w:t xml:space="preserve"> 86% P=0.</w:t>
      </w:r>
      <w:r>
        <w:rPr>
          <w:rFonts w:asciiTheme="minorBidi" w:hAnsiTheme="minorBidi"/>
          <w:color w:val="000000"/>
          <w:shd w:val="clear" w:color="auto" w:fill="FFFFFF"/>
        </w:rPr>
        <w:t>015</w:t>
      </w:r>
      <w:r w:rsidRPr="003558B3">
        <w:rPr>
          <w:rFonts w:asciiTheme="minorBidi" w:hAnsiTheme="minorBidi"/>
          <w:color w:val="000000"/>
          <w:shd w:val="clear" w:color="auto" w:fill="FFFFFF"/>
        </w:rPr>
        <w:t>; R</w:t>
      </w:r>
      <w:r>
        <w:rPr>
          <w:rFonts w:asciiTheme="minorBidi" w:hAnsiTheme="minorBidi"/>
          <w:color w:val="000000"/>
          <w:shd w:val="clear" w:color="auto" w:fill="FFFFFF"/>
        </w:rPr>
        <w:t>ecipients</w:t>
      </w:r>
      <w:r w:rsidRPr="003558B3">
        <w:rPr>
          <w:rFonts w:asciiTheme="minorBidi" w:hAnsiTheme="minorBidi"/>
          <w:color w:val="000000"/>
          <w:shd w:val="clear" w:color="auto" w:fill="FFFFFF"/>
        </w:rPr>
        <w:t xml:space="preserve"> </w:t>
      </w:r>
      <w:r w:rsidRPr="003558B3">
        <w:rPr>
          <w:rFonts w:asciiTheme="minorBidi" w:hAnsiTheme="minorBidi"/>
          <w:color w:val="000000"/>
          <w:shd w:val="clear" w:color="auto" w:fill="FFFFFF"/>
        </w:rPr>
        <w:lastRenderedPageBreak/>
        <w:t>8</w:t>
      </w:r>
      <w:r>
        <w:rPr>
          <w:rFonts w:asciiTheme="minorBidi" w:hAnsiTheme="minorBidi"/>
          <w:color w:val="000000"/>
          <w:shd w:val="clear" w:color="auto" w:fill="FFFFFF"/>
        </w:rPr>
        <w:t>9</w:t>
      </w:r>
      <w:r w:rsidRPr="003558B3">
        <w:rPr>
          <w:rFonts w:asciiTheme="minorBidi" w:hAnsiTheme="minorBidi"/>
          <w:color w:val="000000"/>
          <w:shd w:val="clear" w:color="auto" w:fill="FFFFFF"/>
        </w:rPr>
        <w:t>%</w:t>
      </w:r>
      <w:r>
        <w:rPr>
          <w:rFonts w:asciiTheme="minorBidi" w:hAnsiTheme="minorBidi"/>
          <w:color w:val="000000"/>
          <w:shd w:val="clear" w:color="auto" w:fill="FFFFFF"/>
        </w:rPr>
        <w:t xml:space="preserve"> versus</w:t>
      </w:r>
      <w:r w:rsidRPr="003558B3">
        <w:rPr>
          <w:rFonts w:asciiTheme="minorBidi" w:hAnsiTheme="minorBidi"/>
          <w:color w:val="000000"/>
          <w:shd w:val="clear" w:color="auto" w:fill="FFFFFF"/>
        </w:rPr>
        <w:t xml:space="preserve"> N</w:t>
      </w:r>
      <w:r>
        <w:rPr>
          <w:rFonts w:asciiTheme="minorBidi" w:hAnsiTheme="minorBidi"/>
          <w:color w:val="000000"/>
          <w:shd w:val="clear" w:color="auto" w:fill="FFFFFF"/>
        </w:rPr>
        <w:t xml:space="preserve">early </w:t>
      </w:r>
      <w:r w:rsidRPr="003558B3">
        <w:rPr>
          <w:rFonts w:asciiTheme="minorBidi" w:hAnsiTheme="minorBidi"/>
          <w:color w:val="000000"/>
          <w:shd w:val="clear" w:color="auto" w:fill="FFFFFF"/>
        </w:rPr>
        <w:t>E</w:t>
      </w:r>
      <w:r>
        <w:rPr>
          <w:rFonts w:asciiTheme="minorBidi" w:hAnsiTheme="minorBidi"/>
          <w:color w:val="000000"/>
          <w:shd w:val="clear" w:color="auto" w:fill="FFFFFF"/>
        </w:rPr>
        <w:t>ligible</w:t>
      </w:r>
      <w:r w:rsidRPr="003558B3">
        <w:rPr>
          <w:rFonts w:asciiTheme="minorBidi" w:hAnsiTheme="minorBidi"/>
          <w:color w:val="000000"/>
          <w:shd w:val="clear" w:color="auto" w:fill="FFFFFF"/>
        </w:rPr>
        <w:t xml:space="preserve"> 8</w:t>
      </w:r>
      <w:r>
        <w:rPr>
          <w:rFonts w:asciiTheme="minorBidi" w:hAnsiTheme="minorBidi"/>
          <w:color w:val="000000"/>
          <w:shd w:val="clear" w:color="auto" w:fill="FFFFFF"/>
        </w:rPr>
        <w:t>7</w:t>
      </w:r>
      <w:r w:rsidRPr="003558B3">
        <w:rPr>
          <w:rFonts w:asciiTheme="minorBidi" w:hAnsiTheme="minorBidi"/>
          <w:color w:val="000000"/>
          <w:shd w:val="clear" w:color="auto" w:fill="FFFFFF"/>
        </w:rPr>
        <w:t>% P=0.</w:t>
      </w:r>
      <w:r>
        <w:rPr>
          <w:rFonts w:asciiTheme="minorBidi" w:hAnsiTheme="minorBidi"/>
          <w:color w:val="000000"/>
          <w:shd w:val="clear" w:color="auto" w:fill="FFFFFF"/>
        </w:rPr>
        <w:t xml:space="preserve">012; and All Eligible 88% versus 86% P=0.0023 (Table </w:t>
      </w:r>
      <w:r w:rsidR="00A169BB">
        <w:rPr>
          <w:rFonts w:asciiTheme="minorBidi" w:hAnsiTheme="minorBidi"/>
          <w:color w:val="000000"/>
          <w:shd w:val="clear" w:color="auto" w:fill="FFFFFF"/>
        </w:rPr>
        <w:t>26</w:t>
      </w:r>
      <w:r>
        <w:rPr>
          <w:rFonts w:asciiTheme="minorBidi" w:hAnsiTheme="minorBidi"/>
          <w:color w:val="000000"/>
          <w:shd w:val="clear" w:color="auto" w:fill="FFFFFF"/>
        </w:rPr>
        <w:t>).</w:t>
      </w:r>
    </w:p>
    <w:p w14:paraId="409E91C9" w14:textId="77777777" w:rsidR="00E46914" w:rsidRPr="00B06D9F" w:rsidRDefault="00E46914" w:rsidP="00E46914">
      <w:pPr>
        <w:spacing w:line="360" w:lineRule="auto"/>
        <w:rPr>
          <w:rFonts w:asciiTheme="minorBidi" w:hAnsiTheme="minorBidi"/>
        </w:rPr>
      </w:pPr>
    </w:p>
    <w:p w14:paraId="1E4B9168" w14:textId="22FE8FB9"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26 </w:t>
      </w:r>
      <w:r>
        <w:rPr>
          <w:rFonts w:asciiTheme="minorBidi" w:hAnsiTheme="minorBidi"/>
          <w:color w:val="000000"/>
          <w:shd w:val="clear" w:color="auto" w:fill="FFFFFF"/>
        </w:rPr>
        <w:t>– Comparisons of primary and secondary maternal outcomes after propensity score matching for IFS</w:t>
      </w:r>
    </w:p>
    <w:tbl>
      <w:tblPr>
        <w:tblStyle w:val="TableGrid"/>
        <w:tblW w:w="10065" w:type="dxa"/>
        <w:tblInd w:w="-714" w:type="dxa"/>
        <w:tblLook w:val="04A0" w:firstRow="1" w:lastRow="0" w:firstColumn="1" w:lastColumn="0" w:noHBand="0" w:noVBand="1"/>
      </w:tblPr>
      <w:tblGrid>
        <w:gridCol w:w="1329"/>
        <w:gridCol w:w="1329"/>
        <w:gridCol w:w="1109"/>
        <w:gridCol w:w="1018"/>
        <w:gridCol w:w="1329"/>
        <w:gridCol w:w="999"/>
        <w:gridCol w:w="1018"/>
        <w:gridCol w:w="999"/>
        <w:gridCol w:w="999"/>
        <w:gridCol w:w="1018"/>
      </w:tblGrid>
      <w:tr w:rsidR="00627905" w14:paraId="5AA6D707" w14:textId="77777777" w:rsidTr="00627905">
        <w:tc>
          <w:tcPr>
            <w:tcW w:w="1661" w:type="dxa"/>
          </w:tcPr>
          <w:p w14:paraId="5415FDE6" w14:textId="77777777" w:rsidR="00627905" w:rsidRPr="00471BDF"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1057" w:type="dxa"/>
          </w:tcPr>
          <w:p w14:paraId="74E5187C" w14:textId="77777777" w:rsidR="00627905"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072DD18C" w14:textId="77777777" w:rsidR="00627905" w:rsidRPr="00471BDF" w:rsidRDefault="00627905" w:rsidP="00627905">
            <w:pPr>
              <w:spacing w:line="360" w:lineRule="auto"/>
              <w:rPr>
                <w:rFonts w:asciiTheme="minorBidi" w:hAnsiTheme="minorBidi"/>
                <w:b/>
                <w:bCs/>
                <w:color w:val="000000"/>
                <w:shd w:val="clear" w:color="auto" w:fill="FFFFFF"/>
              </w:rPr>
            </w:pPr>
          </w:p>
        </w:tc>
        <w:tc>
          <w:tcPr>
            <w:tcW w:w="786" w:type="dxa"/>
          </w:tcPr>
          <w:p w14:paraId="03CC8F93" w14:textId="6AD4D194" w:rsidR="00627905" w:rsidRPr="00471BDF"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Eligible not claiming (E)</w:t>
            </w:r>
          </w:p>
        </w:tc>
        <w:tc>
          <w:tcPr>
            <w:tcW w:w="1018" w:type="dxa"/>
          </w:tcPr>
          <w:p w14:paraId="59ACB838" w14:textId="0178F835" w:rsidR="00627905"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59A47383" w14:textId="77777777" w:rsidR="00627905"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Recipients (R)</w:t>
            </w:r>
          </w:p>
          <w:p w14:paraId="4C9C4472" w14:textId="77777777" w:rsidR="00627905" w:rsidRPr="00471BDF" w:rsidRDefault="00627905" w:rsidP="00627905">
            <w:pPr>
              <w:spacing w:line="360" w:lineRule="auto"/>
              <w:rPr>
                <w:rFonts w:asciiTheme="minorBidi" w:hAnsiTheme="minorBidi"/>
                <w:b/>
                <w:bCs/>
                <w:color w:val="000000"/>
                <w:shd w:val="clear" w:color="auto" w:fill="FFFFFF"/>
              </w:rPr>
            </w:pPr>
          </w:p>
        </w:tc>
        <w:tc>
          <w:tcPr>
            <w:tcW w:w="0" w:type="auto"/>
          </w:tcPr>
          <w:p w14:paraId="21FAA4FB" w14:textId="7E3EC431" w:rsidR="00627905"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0" w:type="auto"/>
          </w:tcPr>
          <w:p w14:paraId="2797E350" w14:textId="48F999C1" w:rsidR="00627905"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08F83B66" w14:textId="2A8C4C6B" w:rsidR="00627905" w:rsidRPr="00471BDF"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All Eligible (AE)</w:t>
            </w:r>
          </w:p>
        </w:tc>
        <w:tc>
          <w:tcPr>
            <w:tcW w:w="0" w:type="auto"/>
          </w:tcPr>
          <w:p w14:paraId="360B6889" w14:textId="635C6D66" w:rsidR="00627905" w:rsidRPr="00471BDF"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Nearly Eligible (NE)</w:t>
            </w:r>
          </w:p>
        </w:tc>
        <w:tc>
          <w:tcPr>
            <w:tcW w:w="1129" w:type="dxa"/>
          </w:tcPr>
          <w:p w14:paraId="6EB61740" w14:textId="6BDDDBA9" w:rsidR="00627905" w:rsidRDefault="00627905" w:rsidP="00627905">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E46914" w14:paraId="3D88D101" w14:textId="77777777" w:rsidTr="00627905">
        <w:tc>
          <w:tcPr>
            <w:tcW w:w="1661" w:type="dxa"/>
          </w:tcPr>
          <w:p w14:paraId="4D940D38"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N</w:t>
            </w:r>
          </w:p>
        </w:tc>
        <w:tc>
          <w:tcPr>
            <w:tcW w:w="1057" w:type="dxa"/>
          </w:tcPr>
          <w:p w14:paraId="43CC09D7"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1513</w:t>
            </w:r>
          </w:p>
        </w:tc>
        <w:tc>
          <w:tcPr>
            <w:tcW w:w="786" w:type="dxa"/>
          </w:tcPr>
          <w:p w14:paraId="05A2578C" w14:textId="77777777" w:rsidR="00E46914" w:rsidRDefault="00E46914" w:rsidP="003C62D3">
            <w:pPr>
              <w:spacing w:line="360" w:lineRule="auto"/>
              <w:rPr>
                <w:rFonts w:asciiTheme="minorBidi" w:hAnsiTheme="minorBidi"/>
                <w:b/>
                <w:bCs/>
                <w:color w:val="000000"/>
                <w:shd w:val="clear" w:color="auto" w:fill="FFFFFF"/>
              </w:rPr>
            </w:pPr>
          </w:p>
        </w:tc>
        <w:tc>
          <w:tcPr>
            <w:tcW w:w="1018" w:type="dxa"/>
          </w:tcPr>
          <w:p w14:paraId="4005528D"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273CCA02"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1862</w:t>
            </w:r>
          </w:p>
        </w:tc>
        <w:tc>
          <w:tcPr>
            <w:tcW w:w="0" w:type="auto"/>
          </w:tcPr>
          <w:p w14:paraId="621E7FF2"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471F6338"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1A2E424C"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3375</w:t>
            </w:r>
          </w:p>
        </w:tc>
        <w:tc>
          <w:tcPr>
            <w:tcW w:w="0" w:type="auto"/>
          </w:tcPr>
          <w:p w14:paraId="7BB2271C" w14:textId="77777777" w:rsidR="00E46914" w:rsidRDefault="00E46914" w:rsidP="003C62D3">
            <w:pPr>
              <w:spacing w:line="360" w:lineRule="auto"/>
              <w:rPr>
                <w:rFonts w:asciiTheme="minorBidi" w:hAnsiTheme="minorBidi"/>
                <w:b/>
                <w:bCs/>
                <w:color w:val="000000"/>
                <w:shd w:val="clear" w:color="auto" w:fill="FFFFFF"/>
              </w:rPr>
            </w:pPr>
          </w:p>
        </w:tc>
        <w:tc>
          <w:tcPr>
            <w:tcW w:w="1129" w:type="dxa"/>
          </w:tcPr>
          <w:p w14:paraId="7C9364A4" w14:textId="77777777" w:rsidR="00E46914" w:rsidRDefault="00E46914" w:rsidP="003C62D3">
            <w:pPr>
              <w:spacing w:line="360" w:lineRule="auto"/>
              <w:rPr>
                <w:rFonts w:asciiTheme="minorBidi" w:hAnsiTheme="minorBidi"/>
                <w:b/>
                <w:bCs/>
                <w:color w:val="000000"/>
                <w:shd w:val="clear" w:color="auto" w:fill="FFFFFF"/>
              </w:rPr>
            </w:pPr>
          </w:p>
        </w:tc>
      </w:tr>
      <w:tr w:rsidR="00E46914" w14:paraId="382273D0" w14:textId="77777777" w:rsidTr="00627905">
        <w:trPr>
          <w:trHeight w:val="70"/>
        </w:trPr>
        <w:tc>
          <w:tcPr>
            <w:tcW w:w="1661" w:type="dxa"/>
          </w:tcPr>
          <w:p w14:paraId="44C6DCB8" w14:textId="77777777" w:rsidR="00E46914" w:rsidRPr="00471BDF" w:rsidRDefault="00E46914" w:rsidP="003C62D3">
            <w:pPr>
              <w:spacing w:line="360" w:lineRule="auto"/>
              <w:rPr>
                <w:rFonts w:asciiTheme="minorBidi" w:hAnsiTheme="minorBidi"/>
                <w:b/>
                <w:bCs/>
                <w:color w:val="000000"/>
                <w:shd w:val="clear" w:color="auto" w:fill="FFFFFF"/>
              </w:rPr>
            </w:pPr>
          </w:p>
        </w:tc>
        <w:tc>
          <w:tcPr>
            <w:tcW w:w="1057" w:type="dxa"/>
          </w:tcPr>
          <w:p w14:paraId="1C0E5204" w14:textId="77777777" w:rsidR="00E46914" w:rsidRPr="00471BDF" w:rsidRDefault="00E46914" w:rsidP="003C62D3">
            <w:pPr>
              <w:spacing w:line="360" w:lineRule="auto"/>
              <w:rPr>
                <w:rFonts w:asciiTheme="minorBidi" w:hAnsiTheme="minorBidi"/>
                <w:b/>
                <w:bCs/>
                <w:color w:val="000000"/>
                <w:shd w:val="clear" w:color="auto" w:fill="FFFFFF"/>
              </w:rPr>
            </w:pPr>
          </w:p>
        </w:tc>
        <w:tc>
          <w:tcPr>
            <w:tcW w:w="786" w:type="dxa"/>
          </w:tcPr>
          <w:p w14:paraId="6C6D2EC1" w14:textId="77777777" w:rsidR="00E46914" w:rsidRDefault="00E46914" w:rsidP="003C62D3">
            <w:pPr>
              <w:spacing w:line="360" w:lineRule="auto"/>
              <w:rPr>
                <w:rFonts w:asciiTheme="minorBidi" w:hAnsiTheme="minorBidi"/>
                <w:b/>
                <w:bCs/>
                <w:color w:val="000000"/>
                <w:shd w:val="clear" w:color="auto" w:fill="FFFFFF"/>
              </w:rPr>
            </w:pPr>
          </w:p>
        </w:tc>
        <w:tc>
          <w:tcPr>
            <w:tcW w:w="1018" w:type="dxa"/>
          </w:tcPr>
          <w:p w14:paraId="33A79102"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3E72CCF9"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552E3EBA"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6A295057"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4DFC1397"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5A88569B" w14:textId="77777777" w:rsidR="00E46914" w:rsidRDefault="00E46914" w:rsidP="003C62D3">
            <w:pPr>
              <w:spacing w:line="360" w:lineRule="auto"/>
              <w:rPr>
                <w:rFonts w:asciiTheme="minorBidi" w:hAnsiTheme="minorBidi"/>
                <w:b/>
                <w:bCs/>
                <w:color w:val="000000"/>
                <w:shd w:val="clear" w:color="auto" w:fill="FFFFFF"/>
              </w:rPr>
            </w:pPr>
          </w:p>
        </w:tc>
        <w:tc>
          <w:tcPr>
            <w:tcW w:w="1129" w:type="dxa"/>
          </w:tcPr>
          <w:p w14:paraId="3B6F4E7A" w14:textId="77777777" w:rsidR="00E46914" w:rsidRDefault="00E46914" w:rsidP="003C62D3">
            <w:pPr>
              <w:spacing w:line="360" w:lineRule="auto"/>
              <w:rPr>
                <w:rFonts w:asciiTheme="minorBidi" w:hAnsiTheme="minorBidi"/>
                <w:b/>
                <w:bCs/>
                <w:color w:val="000000"/>
                <w:shd w:val="clear" w:color="auto" w:fill="FFFFFF"/>
              </w:rPr>
            </w:pPr>
          </w:p>
        </w:tc>
      </w:tr>
      <w:tr w:rsidR="00E46914" w14:paraId="5C2DBFE0" w14:textId="77777777" w:rsidTr="00627905">
        <w:trPr>
          <w:trHeight w:val="70"/>
        </w:trPr>
        <w:tc>
          <w:tcPr>
            <w:tcW w:w="1661" w:type="dxa"/>
          </w:tcPr>
          <w:p w14:paraId="1CC1D612"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1057" w:type="dxa"/>
          </w:tcPr>
          <w:p w14:paraId="533E2C68" w14:textId="77777777" w:rsidR="00E46914" w:rsidRDefault="00E46914" w:rsidP="003C62D3">
            <w:pPr>
              <w:spacing w:line="360" w:lineRule="auto"/>
              <w:rPr>
                <w:rFonts w:asciiTheme="minorBidi" w:hAnsiTheme="minorBidi"/>
                <w:b/>
                <w:bCs/>
                <w:color w:val="000000"/>
                <w:shd w:val="clear" w:color="auto" w:fill="FFFFFF"/>
              </w:rPr>
            </w:pPr>
          </w:p>
        </w:tc>
        <w:tc>
          <w:tcPr>
            <w:tcW w:w="786" w:type="dxa"/>
          </w:tcPr>
          <w:p w14:paraId="133A70A5" w14:textId="77777777" w:rsidR="00E46914" w:rsidRDefault="00E46914" w:rsidP="003C62D3">
            <w:pPr>
              <w:spacing w:line="360" w:lineRule="auto"/>
              <w:rPr>
                <w:rFonts w:asciiTheme="minorBidi" w:hAnsiTheme="minorBidi"/>
                <w:b/>
                <w:bCs/>
                <w:color w:val="000000"/>
                <w:shd w:val="clear" w:color="auto" w:fill="FFFFFF"/>
              </w:rPr>
            </w:pPr>
          </w:p>
        </w:tc>
        <w:tc>
          <w:tcPr>
            <w:tcW w:w="1018" w:type="dxa"/>
          </w:tcPr>
          <w:p w14:paraId="44001BC5"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53362663"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5F6B8B4A"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3BCB823B"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094FDDF0"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5802051F" w14:textId="77777777" w:rsidR="00E46914" w:rsidRDefault="00E46914" w:rsidP="003C62D3">
            <w:pPr>
              <w:spacing w:line="360" w:lineRule="auto"/>
              <w:rPr>
                <w:rFonts w:asciiTheme="minorBidi" w:hAnsiTheme="minorBidi"/>
                <w:b/>
                <w:bCs/>
                <w:color w:val="000000"/>
                <w:shd w:val="clear" w:color="auto" w:fill="FFFFFF"/>
              </w:rPr>
            </w:pPr>
          </w:p>
        </w:tc>
        <w:tc>
          <w:tcPr>
            <w:tcW w:w="1129" w:type="dxa"/>
          </w:tcPr>
          <w:p w14:paraId="608B544C" w14:textId="77777777" w:rsidR="00E46914" w:rsidRDefault="00E46914" w:rsidP="003C62D3">
            <w:pPr>
              <w:spacing w:line="360" w:lineRule="auto"/>
              <w:rPr>
                <w:rFonts w:asciiTheme="minorBidi" w:hAnsiTheme="minorBidi"/>
                <w:b/>
                <w:bCs/>
                <w:color w:val="000000"/>
                <w:shd w:val="clear" w:color="auto" w:fill="FFFFFF"/>
              </w:rPr>
            </w:pPr>
          </w:p>
        </w:tc>
      </w:tr>
      <w:tr w:rsidR="00E46914" w:rsidRPr="00B37B69" w14:paraId="4FB4F999" w14:textId="77777777" w:rsidTr="00627905">
        <w:tc>
          <w:tcPr>
            <w:tcW w:w="1661" w:type="dxa"/>
          </w:tcPr>
          <w:p w14:paraId="6226CD2A" w14:textId="77777777" w:rsidR="00E46914" w:rsidRPr="00B37B69" w:rsidRDefault="00E46914" w:rsidP="003C62D3">
            <w:pPr>
              <w:spacing w:line="360" w:lineRule="auto"/>
              <w:rPr>
                <w:rFonts w:asciiTheme="minorBidi" w:hAnsiTheme="minorBidi"/>
                <w:color w:val="000000"/>
                <w:shd w:val="clear" w:color="auto" w:fill="FFFFFF"/>
              </w:rPr>
            </w:pPr>
          </w:p>
        </w:tc>
        <w:tc>
          <w:tcPr>
            <w:tcW w:w="1057" w:type="dxa"/>
            <w:vAlign w:val="center"/>
          </w:tcPr>
          <w:p w14:paraId="0599A777"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786" w:type="dxa"/>
            <w:vAlign w:val="center"/>
          </w:tcPr>
          <w:p w14:paraId="72BA4696"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6F32D7D5"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0C8F0396"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589590C"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12A0D1B"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545A64B"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C094AC8"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1129" w:type="dxa"/>
            <w:vAlign w:val="center"/>
          </w:tcPr>
          <w:p w14:paraId="0B86DC10" w14:textId="77777777" w:rsidR="00E46914" w:rsidRPr="00B37B69" w:rsidRDefault="00E46914" w:rsidP="003C62D3">
            <w:pPr>
              <w:spacing w:line="360" w:lineRule="auto"/>
              <w:jc w:val="center"/>
              <w:rPr>
                <w:rFonts w:asciiTheme="minorBidi" w:hAnsiTheme="minorBidi"/>
                <w:color w:val="000000"/>
                <w:shd w:val="clear" w:color="auto" w:fill="FFFFFF"/>
              </w:rPr>
            </w:pPr>
          </w:p>
        </w:tc>
      </w:tr>
      <w:tr w:rsidR="00E46914" w:rsidRPr="00B37B69" w14:paraId="4E80CD59" w14:textId="77777777" w:rsidTr="00627905">
        <w:tc>
          <w:tcPr>
            <w:tcW w:w="1661" w:type="dxa"/>
          </w:tcPr>
          <w:p w14:paraId="6CD84DBA" w14:textId="77777777" w:rsidR="00E46914" w:rsidRPr="00B37B69" w:rsidRDefault="00E46914" w:rsidP="003C62D3">
            <w:pPr>
              <w:spacing w:line="360" w:lineRule="auto"/>
              <w:rPr>
                <w:rFonts w:asciiTheme="minorBidi" w:hAnsiTheme="minorBidi"/>
                <w:color w:val="000000"/>
                <w:shd w:val="clear" w:color="auto" w:fill="FFFFFF"/>
              </w:rPr>
            </w:pPr>
            <w:r>
              <w:rPr>
                <w:rFonts w:asciiTheme="minorBidi" w:hAnsiTheme="minorBidi"/>
                <w:b/>
                <w:bCs/>
                <w:color w:val="000000"/>
                <w:shd w:val="clear" w:color="auto" w:fill="FFFFFF"/>
              </w:rPr>
              <w:t>Vitamin C or folic acid before pregnancy</w:t>
            </w:r>
          </w:p>
        </w:tc>
        <w:tc>
          <w:tcPr>
            <w:tcW w:w="1057" w:type="dxa"/>
            <w:vAlign w:val="center"/>
          </w:tcPr>
          <w:p w14:paraId="412ACF08"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0.17</w:t>
            </w:r>
          </w:p>
        </w:tc>
        <w:tc>
          <w:tcPr>
            <w:tcW w:w="786" w:type="dxa"/>
            <w:vAlign w:val="center"/>
          </w:tcPr>
          <w:p w14:paraId="2255467E"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0.23</w:t>
            </w:r>
          </w:p>
        </w:tc>
        <w:tc>
          <w:tcPr>
            <w:tcW w:w="1018" w:type="dxa"/>
            <w:vAlign w:val="center"/>
          </w:tcPr>
          <w:p w14:paraId="3C7E086B"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&lt;0.0001</w:t>
            </w:r>
          </w:p>
        </w:tc>
        <w:tc>
          <w:tcPr>
            <w:tcW w:w="0" w:type="auto"/>
            <w:vAlign w:val="center"/>
          </w:tcPr>
          <w:p w14:paraId="4A15D700"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0.16</w:t>
            </w:r>
          </w:p>
        </w:tc>
        <w:tc>
          <w:tcPr>
            <w:tcW w:w="0" w:type="auto"/>
            <w:vAlign w:val="center"/>
          </w:tcPr>
          <w:p w14:paraId="42E5E494"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0.26</w:t>
            </w:r>
          </w:p>
        </w:tc>
        <w:tc>
          <w:tcPr>
            <w:tcW w:w="0" w:type="auto"/>
            <w:vAlign w:val="center"/>
          </w:tcPr>
          <w:p w14:paraId="087EE9D8"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&lt;0.0001</w:t>
            </w:r>
          </w:p>
        </w:tc>
        <w:tc>
          <w:tcPr>
            <w:tcW w:w="0" w:type="auto"/>
            <w:vAlign w:val="center"/>
          </w:tcPr>
          <w:p w14:paraId="07DDC26A"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0.19</w:t>
            </w:r>
          </w:p>
        </w:tc>
        <w:tc>
          <w:tcPr>
            <w:tcW w:w="0" w:type="auto"/>
            <w:vAlign w:val="center"/>
          </w:tcPr>
          <w:p w14:paraId="6177FFCC"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0.32</w:t>
            </w:r>
          </w:p>
        </w:tc>
        <w:tc>
          <w:tcPr>
            <w:tcW w:w="1129" w:type="dxa"/>
            <w:vAlign w:val="center"/>
          </w:tcPr>
          <w:p w14:paraId="539D2427"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&lt;0.0001</w:t>
            </w:r>
          </w:p>
        </w:tc>
      </w:tr>
      <w:tr w:rsidR="00E46914" w:rsidRPr="00B37B69" w14:paraId="53815F03" w14:textId="77777777" w:rsidTr="00627905">
        <w:tc>
          <w:tcPr>
            <w:tcW w:w="1661" w:type="dxa"/>
          </w:tcPr>
          <w:p w14:paraId="3E52BFBA" w14:textId="77777777" w:rsidR="00E46914" w:rsidRDefault="00E46914" w:rsidP="003C62D3">
            <w:pPr>
              <w:spacing w:line="360" w:lineRule="auto"/>
              <w:jc w:val="center"/>
              <w:rPr>
                <w:rFonts w:asciiTheme="minorBidi" w:hAnsiTheme="minorBidi"/>
                <w:color w:val="000000"/>
                <w:shd w:val="clear" w:color="auto" w:fill="FFFFFF"/>
              </w:rPr>
            </w:pPr>
            <w:r>
              <w:rPr>
                <w:rFonts w:asciiTheme="minorBidi" w:hAnsiTheme="minorBidi"/>
                <w:b/>
                <w:bCs/>
                <w:color w:val="000000"/>
                <w:shd w:val="clear" w:color="auto" w:fill="FFFFFF"/>
              </w:rPr>
              <w:t>Vitamin C or folic acid during pregnancy</w:t>
            </w:r>
          </w:p>
        </w:tc>
        <w:tc>
          <w:tcPr>
            <w:tcW w:w="1057" w:type="dxa"/>
            <w:vAlign w:val="center"/>
          </w:tcPr>
          <w:p w14:paraId="079207BC"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0.89</w:t>
            </w:r>
          </w:p>
        </w:tc>
        <w:tc>
          <w:tcPr>
            <w:tcW w:w="786" w:type="dxa"/>
            <w:vAlign w:val="center"/>
          </w:tcPr>
          <w:p w14:paraId="083F5D84"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0.86</w:t>
            </w:r>
          </w:p>
        </w:tc>
        <w:tc>
          <w:tcPr>
            <w:tcW w:w="1018" w:type="dxa"/>
            <w:vAlign w:val="center"/>
          </w:tcPr>
          <w:p w14:paraId="01F3367F"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0.015</w:t>
            </w:r>
          </w:p>
        </w:tc>
        <w:tc>
          <w:tcPr>
            <w:tcW w:w="0" w:type="auto"/>
            <w:vAlign w:val="center"/>
          </w:tcPr>
          <w:p w14:paraId="6A7E59AF"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0.89</w:t>
            </w:r>
          </w:p>
        </w:tc>
        <w:tc>
          <w:tcPr>
            <w:tcW w:w="0" w:type="auto"/>
            <w:vAlign w:val="center"/>
          </w:tcPr>
          <w:p w14:paraId="0C438D95"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0.87</w:t>
            </w:r>
          </w:p>
        </w:tc>
        <w:tc>
          <w:tcPr>
            <w:tcW w:w="0" w:type="auto"/>
            <w:vAlign w:val="center"/>
          </w:tcPr>
          <w:p w14:paraId="169B530A"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0.012</w:t>
            </w:r>
          </w:p>
        </w:tc>
        <w:tc>
          <w:tcPr>
            <w:tcW w:w="0" w:type="auto"/>
            <w:vAlign w:val="center"/>
          </w:tcPr>
          <w:p w14:paraId="5FCD6C2A"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0.88</w:t>
            </w:r>
          </w:p>
        </w:tc>
        <w:tc>
          <w:tcPr>
            <w:tcW w:w="0" w:type="auto"/>
            <w:vAlign w:val="center"/>
          </w:tcPr>
          <w:p w14:paraId="66BB76AD"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0.86</w:t>
            </w:r>
          </w:p>
        </w:tc>
        <w:tc>
          <w:tcPr>
            <w:tcW w:w="1129" w:type="dxa"/>
            <w:vAlign w:val="center"/>
          </w:tcPr>
          <w:p w14:paraId="40C4A882"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0.0023</w:t>
            </w:r>
          </w:p>
        </w:tc>
      </w:tr>
      <w:tr w:rsidR="00E46914" w:rsidRPr="00B37B69" w14:paraId="01BF234E" w14:textId="77777777" w:rsidTr="00627905">
        <w:tc>
          <w:tcPr>
            <w:tcW w:w="1661" w:type="dxa"/>
          </w:tcPr>
          <w:p w14:paraId="2526E37D" w14:textId="77777777" w:rsidR="00E46914" w:rsidRPr="00AF5AA5" w:rsidRDefault="00E46914" w:rsidP="003C62D3">
            <w:pPr>
              <w:spacing w:line="360" w:lineRule="auto"/>
              <w:rPr>
                <w:rFonts w:asciiTheme="minorBidi" w:hAnsiTheme="minorBidi"/>
                <w:b/>
                <w:bCs/>
                <w:color w:val="000000"/>
                <w:shd w:val="clear" w:color="auto" w:fill="FFFFFF"/>
              </w:rPr>
            </w:pPr>
          </w:p>
        </w:tc>
        <w:tc>
          <w:tcPr>
            <w:tcW w:w="1057" w:type="dxa"/>
            <w:vAlign w:val="center"/>
          </w:tcPr>
          <w:p w14:paraId="5FF1ED61"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786" w:type="dxa"/>
            <w:vAlign w:val="center"/>
          </w:tcPr>
          <w:p w14:paraId="5F2C7A34"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1018" w:type="dxa"/>
            <w:vAlign w:val="center"/>
          </w:tcPr>
          <w:p w14:paraId="4859002C"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19686550"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550372EC"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005C9ECE"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C44FADB"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7D58A256"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1129" w:type="dxa"/>
            <w:vAlign w:val="center"/>
          </w:tcPr>
          <w:p w14:paraId="4C58B25B" w14:textId="77777777" w:rsidR="00E46914" w:rsidRPr="00B37B69" w:rsidRDefault="00E46914" w:rsidP="003C62D3">
            <w:pPr>
              <w:spacing w:line="360" w:lineRule="auto"/>
              <w:jc w:val="center"/>
              <w:rPr>
                <w:rFonts w:asciiTheme="minorBidi" w:hAnsiTheme="minorBidi"/>
                <w:color w:val="000000"/>
                <w:shd w:val="clear" w:color="auto" w:fill="FFFFFF"/>
              </w:rPr>
            </w:pPr>
          </w:p>
        </w:tc>
      </w:tr>
    </w:tbl>
    <w:p w14:paraId="1CBA1D70" w14:textId="77777777" w:rsidR="00E46914" w:rsidRDefault="00E46914" w:rsidP="00E46914">
      <w:pPr>
        <w:spacing w:line="360" w:lineRule="auto"/>
        <w:rPr>
          <w:rFonts w:asciiTheme="minorBidi" w:hAnsiTheme="minorBidi"/>
          <w:color w:val="000000"/>
          <w:shd w:val="clear" w:color="auto" w:fill="FFFFFF"/>
        </w:rPr>
      </w:pPr>
    </w:p>
    <w:p w14:paraId="2B080AB6" w14:textId="77777777" w:rsidR="00E46914" w:rsidRDefault="00E46914" w:rsidP="00E46914">
      <w:pPr>
        <w:spacing w:line="360" w:lineRule="auto"/>
        <w:rPr>
          <w:rFonts w:asciiTheme="minorBidi" w:hAnsiTheme="minorBidi"/>
          <w:color w:val="000000"/>
          <w:shd w:val="clear" w:color="auto" w:fill="FFFFFF"/>
        </w:rPr>
      </w:pPr>
    </w:p>
    <w:p w14:paraId="6E8FBB5C" w14:textId="77777777" w:rsidR="00E46914" w:rsidRDefault="00E46914" w:rsidP="00E46914">
      <w:pPr>
        <w:spacing w:line="360" w:lineRule="auto"/>
        <w:rPr>
          <w:rFonts w:asciiTheme="minorBidi" w:hAnsiTheme="minorBidi"/>
          <w:i/>
          <w:iCs/>
        </w:rPr>
      </w:pPr>
      <w:r>
        <w:rPr>
          <w:rFonts w:asciiTheme="minorBidi" w:hAnsiTheme="minorBidi"/>
          <w:i/>
          <w:iCs/>
        </w:rPr>
        <w:t>Regression discontinuity</w:t>
      </w:r>
      <w:r w:rsidRPr="00D308DF">
        <w:rPr>
          <w:rFonts w:asciiTheme="minorBidi" w:hAnsiTheme="minorBidi"/>
          <w:i/>
          <w:iCs/>
        </w:rPr>
        <w:t xml:space="preserve"> results</w:t>
      </w:r>
      <w:r>
        <w:rPr>
          <w:rFonts w:asciiTheme="minorBidi" w:hAnsiTheme="minorBidi"/>
          <w:i/>
          <w:iCs/>
        </w:rPr>
        <w:t xml:space="preserve"> for GUS</w:t>
      </w:r>
    </w:p>
    <w:p w14:paraId="1B13B10F" w14:textId="77777777" w:rsidR="00E46914" w:rsidRDefault="00E46914" w:rsidP="00E46914">
      <w:pPr>
        <w:spacing w:line="360" w:lineRule="auto"/>
        <w:rPr>
          <w:rFonts w:asciiTheme="minorBidi" w:hAnsiTheme="minorBidi"/>
        </w:rPr>
      </w:pPr>
      <w:r>
        <w:rPr>
          <w:rFonts w:asciiTheme="minorBidi" w:hAnsiTheme="minorBidi"/>
        </w:rPr>
        <w:t>Due to the forcing variable being categorical income, it was transformed into equivalised household income (See Chapter 2 Methods). It was not possible to use regression discontinuity methods for most of the outcome variables as assumptions were not met. Figures 3 and 4 show the pre and post discontinuity trends are not stable. We present the results for the primary outcome of vitamin use before and during pregnancy; and the secondary outcomes about financial management.</w:t>
      </w:r>
    </w:p>
    <w:p w14:paraId="5D7C5102" w14:textId="433E4D33" w:rsidR="00E46914" w:rsidRDefault="00E46914" w:rsidP="00E46914">
      <w:pPr>
        <w:spacing w:line="360" w:lineRule="auto"/>
        <w:rPr>
          <w:rFonts w:asciiTheme="minorBidi" w:hAnsiTheme="minorBidi"/>
        </w:rPr>
      </w:pPr>
      <w:r w:rsidRPr="008476C0">
        <w:rPr>
          <w:rFonts w:asciiTheme="minorBidi" w:hAnsiTheme="minorBidi"/>
        </w:rPr>
        <w:lastRenderedPageBreak/>
        <w:t>Using the comparison groups receiving HSV and the eligible</w:t>
      </w:r>
      <w:r>
        <w:rPr>
          <w:rFonts w:asciiTheme="minorBidi" w:hAnsiTheme="minorBidi"/>
        </w:rPr>
        <w:t xml:space="preserve"> but not claiming</w:t>
      </w:r>
      <w:r w:rsidRPr="008476C0">
        <w:rPr>
          <w:rFonts w:asciiTheme="minorBidi" w:hAnsiTheme="minorBidi"/>
        </w:rPr>
        <w:t xml:space="preserve"> group, Figure </w:t>
      </w:r>
      <w:r>
        <w:rPr>
          <w:rFonts w:asciiTheme="minorBidi" w:hAnsiTheme="minorBidi"/>
        </w:rPr>
        <w:t>3</w:t>
      </w:r>
      <w:r w:rsidRPr="008476C0">
        <w:rPr>
          <w:rFonts w:asciiTheme="minorBidi" w:hAnsiTheme="minorBidi"/>
        </w:rPr>
        <w:t xml:space="preserve"> shows the mean probability of taking vitamin D or folic acid before pregnancy for the HSV and the eligible groups. Figure </w:t>
      </w:r>
      <w:r>
        <w:rPr>
          <w:rFonts w:asciiTheme="minorBidi" w:hAnsiTheme="minorBidi"/>
        </w:rPr>
        <w:t>4</w:t>
      </w:r>
      <w:r w:rsidRPr="008476C0">
        <w:rPr>
          <w:rFonts w:asciiTheme="minorBidi" w:hAnsiTheme="minorBidi"/>
        </w:rPr>
        <w:t xml:space="preserve"> shows the regression discontinuity for taking vitamin D or folic acid before pregnancy with log10 of household income as assignment variable. The Log10 of the income is used in order to normalise the distribution.  In this analysis the estimate for the coefficient was 0.077 (0.030 – 0.124) showing a change in probability of taking vitamin D or folic acid at the income threshold (£16190) of 7.7 percent which it is also termed as average RD treatment effect [19]. It should be noted that for the logistic regression the odds ratio of taking vitamin D or folic acid before pregnancy for HSV group was 0.953 (0.737-1.235) Table </w:t>
      </w:r>
      <w:r w:rsidR="00A169BB">
        <w:rPr>
          <w:rFonts w:asciiTheme="minorBidi" w:hAnsiTheme="minorBidi"/>
        </w:rPr>
        <w:t>27</w:t>
      </w:r>
      <w:r w:rsidRPr="008476C0">
        <w:rPr>
          <w:rFonts w:asciiTheme="minorBidi" w:hAnsiTheme="minorBidi"/>
        </w:rPr>
        <w:t xml:space="preserve">. For the regression discontinuity there is a statistically significant increase in usage of vitamin D or folic acid of approximately 8% to the right of the threshold. The estimates of regression discontinuity coefficients are reported in Table </w:t>
      </w:r>
      <w:r w:rsidR="00A169BB">
        <w:rPr>
          <w:rFonts w:asciiTheme="minorBidi" w:hAnsiTheme="minorBidi"/>
        </w:rPr>
        <w:t>27</w:t>
      </w:r>
      <w:r w:rsidR="00A169BB" w:rsidRPr="008476C0">
        <w:rPr>
          <w:rFonts w:asciiTheme="minorBidi" w:hAnsiTheme="minorBidi"/>
        </w:rPr>
        <w:t xml:space="preserve"> </w:t>
      </w:r>
      <w:r w:rsidRPr="008476C0">
        <w:rPr>
          <w:rFonts w:asciiTheme="minorBidi" w:hAnsiTheme="minorBidi"/>
        </w:rPr>
        <w:t>for the comparison groups receiving HSV and eligible groups</w:t>
      </w:r>
      <w:r>
        <w:rPr>
          <w:rFonts w:asciiTheme="minorBidi" w:hAnsiTheme="minorBidi"/>
        </w:rPr>
        <w:t xml:space="preserve">; </w:t>
      </w:r>
      <w:r w:rsidRPr="008476C0">
        <w:rPr>
          <w:rFonts w:asciiTheme="minorBidi" w:hAnsiTheme="minorBidi"/>
        </w:rPr>
        <w:t>comparison groups receiving HSV and nearly eligible groups</w:t>
      </w:r>
      <w:r>
        <w:rPr>
          <w:rFonts w:asciiTheme="minorBidi" w:hAnsiTheme="minorBidi"/>
        </w:rPr>
        <w:t>;</w:t>
      </w:r>
      <w:r w:rsidRPr="008476C0">
        <w:rPr>
          <w:rFonts w:asciiTheme="minorBidi" w:hAnsiTheme="minorBidi"/>
        </w:rPr>
        <w:t xml:space="preserve"> and for the comparison groups receiving HSV plus the eligible group versus the nearly eligible group. A negative estimate at the discontinuity means a drop just to the right of the threshold and a positive value an increase. A change at discontinuity should be interpreted in the context of the probability estimate for the y axis. For example, as shown in Table </w:t>
      </w:r>
      <w:r w:rsidR="00A169BB">
        <w:rPr>
          <w:rFonts w:asciiTheme="minorBidi" w:hAnsiTheme="minorBidi"/>
        </w:rPr>
        <w:t>27</w:t>
      </w:r>
      <w:r w:rsidR="00A169BB" w:rsidRPr="008476C0">
        <w:rPr>
          <w:rFonts w:asciiTheme="minorBidi" w:hAnsiTheme="minorBidi"/>
        </w:rPr>
        <w:t xml:space="preserve"> </w:t>
      </w:r>
      <w:r w:rsidRPr="008476C0">
        <w:rPr>
          <w:rFonts w:asciiTheme="minorBidi" w:hAnsiTheme="minorBidi"/>
        </w:rPr>
        <w:t xml:space="preserve">there is a significant decrease 7.7% (drop) at the discontinuity for the subjects with income just less than threshold. On the other hand, there is a negative significant drop of 11% for taking vitamin or folic acid during pregnancy for the subjects with income just above the threshold meaning subjects with lower income at the threshold are benefiting, </w:t>
      </w:r>
      <w:r>
        <w:rPr>
          <w:rFonts w:asciiTheme="minorBidi" w:hAnsiTheme="minorBidi"/>
        </w:rPr>
        <w:t>Figures 3 and 4</w:t>
      </w:r>
      <w:r w:rsidRPr="008476C0">
        <w:rPr>
          <w:rFonts w:asciiTheme="minorBidi" w:hAnsiTheme="minorBidi"/>
        </w:rPr>
        <w:t>.</w:t>
      </w:r>
    </w:p>
    <w:p w14:paraId="053C9B4A" w14:textId="77777777" w:rsidR="00E46914" w:rsidRDefault="00E46914" w:rsidP="00E46914">
      <w:pPr>
        <w:spacing w:line="360" w:lineRule="auto"/>
        <w:rPr>
          <w:rFonts w:asciiTheme="minorBidi" w:hAnsiTheme="minorBidi"/>
        </w:rPr>
      </w:pPr>
      <w:r w:rsidRPr="00B06D9F">
        <w:rPr>
          <w:rFonts w:asciiTheme="minorBidi" w:hAnsiTheme="minorBidi"/>
        </w:rPr>
        <w:t>FIGURE 3 –</w:t>
      </w:r>
      <w:r>
        <w:rPr>
          <w:rFonts w:asciiTheme="minorBidi" w:hAnsiTheme="minorBidi"/>
        </w:rPr>
        <w:t xml:space="preserve"> </w:t>
      </w:r>
      <w:r w:rsidRPr="004D073C">
        <w:rPr>
          <w:rFonts w:asciiTheme="minorBidi" w:hAnsiTheme="minorBidi"/>
        </w:rPr>
        <w:t>Regression discontinuity plot with outcome as probability of taking vitamin D or folic acid before pregnancy against log10 of household income as index variable. The coefficient estimate was 0.077 (z=3.92, p=0.0001).</w:t>
      </w:r>
    </w:p>
    <w:p w14:paraId="011E0608" w14:textId="77777777" w:rsidR="00E46914" w:rsidRDefault="00E46914" w:rsidP="00E46914">
      <w:pPr>
        <w:spacing w:line="360" w:lineRule="auto"/>
        <w:rPr>
          <w:rFonts w:asciiTheme="minorBidi" w:hAnsiTheme="minorBidi"/>
        </w:rPr>
      </w:pPr>
      <w:r>
        <w:rPr>
          <w:noProof/>
        </w:rPr>
        <w:lastRenderedPageBreak/>
        <w:drawing>
          <wp:inline distT="0" distB="0" distL="0" distR="0" wp14:anchorId="117C6F08" wp14:editId="6DBC3D80">
            <wp:extent cx="3577226" cy="3571875"/>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77609" cy="3572257"/>
                    </a:xfrm>
                    <a:prstGeom prst="rect">
                      <a:avLst/>
                    </a:prstGeom>
                  </pic:spPr>
                </pic:pic>
              </a:graphicData>
            </a:graphic>
          </wp:inline>
        </w:drawing>
      </w:r>
    </w:p>
    <w:p w14:paraId="77DA1175" w14:textId="77777777" w:rsidR="00E46914" w:rsidRPr="00B06D9F" w:rsidRDefault="00E46914" w:rsidP="00E46914">
      <w:pPr>
        <w:spacing w:line="360" w:lineRule="auto"/>
        <w:rPr>
          <w:rFonts w:asciiTheme="minorBidi" w:hAnsiTheme="minorBidi"/>
        </w:rPr>
      </w:pPr>
    </w:p>
    <w:p w14:paraId="03DCAA53" w14:textId="77777777" w:rsidR="00E46914" w:rsidRDefault="00E46914" w:rsidP="00E46914">
      <w:pPr>
        <w:spacing w:line="360" w:lineRule="auto"/>
        <w:rPr>
          <w:rFonts w:asciiTheme="minorBidi" w:hAnsiTheme="minorBidi"/>
        </w:rPr>
      </w:pPr>
      <w:r>
        <w:rPr>
          <w:rFonts w:asciiTheme="minorBidi" w:hAnsiTheme="minorBidi"/>
        </w:rPr>
        <w:t xml:space="preserve">FIGURE 4 – </w:t>
      </w:r>
      <w:r w:rsidRPr="004D073C">
        <w:rPr>
          <w:rFonts w:asciiTheme="minorBidi" w:hAnsiTheme="minorBidi"/>
        </w:rPr>
        <w:t>Regression discontinuity plot with outcome as probability of taking vitamin D or folic acid during pregnancy against log10 of household income as index variable. The coefficient estimate was 0.11 (z=-6.255, p=0.0001).</w:t>
      </w:r>
    </w:p>
    <w:p w14:paraId="437ED1B3" w14:textId="77777777" w:rsidR="00E46914" w:rsidRDefault="00E46914" w:rsidP="00E46914">
      <w:pPr>
        <w:spacing w:line="360" w:lineRule="auto"/>
        <w:rPr>
          <w:rFonts w:asciiTheme="minorBidi" w:hAnsiTheme="minorBidi"/>
        </w:rPr>
      </w:pPr>
    </w:p>
    <w:p w14:paraId="733F858F" w14:textId="77777777" w:rsidR="00E46914" w:rsidRDefault="00E46914" w:rsidP="00E46914">
      <w:pPr>
        <w:spacing w:line="360" w:lineRule="auto"/>
        <w:rPr>
          <w:rFonts w:asciiTheme="minorBidi" w:hAnsiTheme="minorBidi"/>
        </w:rPr>
      </w:pPr>
      <w:r>
        <w:rPr>
          <w:noProof/>
        </w:rPr>
        <w:lastRenderedPageBreak/>
        <w:drawing>
          <wp:inline distT="0" distB="0" distL="0" distR="0" wp14:anchorId="69904F29" wp14:editId="6039B4E1">
            <wp:extent cx="3657600" cy="3652158"/>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9759" cy="3674284"/>
                    </a:xfrm>
                    <a:prstGeom prst="rect">
                      <a:avLst/>
                    </a:prstGeom>
                  </pic:spPr>
                </pic:pic>
              </a:graphicData>
            </a:graphic>
          </wp:inline>
        </w:drawing>
      </w:r>
    </w:p>
    <w:p w14:paraId="66F3AE5E" w14:textId="48247E42" w:rsidR="00E46914" w:rsidRDefault="00E46914" w:rsidP="00E46914">
      <w:pPr>
        <w:spacing w:line="360" w:lineRule="auto"/>
        <w:rPr>
          <w:rFonts w:asciiTheme="minorBidi" w:hAnsiTheme="minorBidi"/>
        </w:rPr>
      </w:pPr>
      <w:r>
        <w:rPr>
          <w:rFonts w:asciiTheme="minorBidi" w:hAnsiTheme="minorBidi"/>
        </w:rPr>
        <w:t xml:space="preserve">Table </w:t>
      </w:r>
      <w:r w:rsidR="00A169BB">
        <w:rPr>
          <w:rFonts w:asciiTheme="minorBidi" w:hAnsiTheme="minorBidi"/>
        </w:rPr>
        <w:t xml:space="preserve">27 </w:t>
      </w:r>
      <w:r>
        <w:rPr>
          <w:rFonts w:asciiTheme="minorBidi" w:hAnsiTheme="minorBidi"/>
        </w:rPr>
        <w:t xml:space="preserve">gives the coefficients and 95% confidence intervals for the regression discontinuity analyses. </w:t>
      </w:r>
    </w:p>
    <w:p w14:paraId="2D7529E3" w14:textId="77777777" w:rsidR="00E46914" w:rsidRPr="00F45962" w:rsidRDefault="00E46914" w:rsidP="00E46914">
      <w:pPr>
        <w:spacing w:line="360" w:lineRule="auto"/>
        <w:rPr>
          <w:rFonts w:asciiTheme="minorBidi" w:eastAsia="Times New Roman" w:hAnsiTheme="minorBidi"/>
          <w:color w:val="000000"/>
        </w:rPr>
      </w:pPr>
    </w:p>
    <w:p w14:paraId="02D4A5DC" w14:textId="3B0C96EC"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27 </w:t>
      </w:r>
      <w:r>
        <w:rPr>
          <w:rFonts w:asciiTheme="minorBidi" w:hAnsiTheme="minorBidi"/>
          <w:color w:val="000000"/>
          <w:shd w:val="clear" w:color="auto" w:fill="FFFFFF"/>
        </w:rPr>
        <w:t>– Comparisons of primary outcomes using regression discontinuity for GUS sweep 1 (age 10 months)</w:t>
      </w:r>
    </w:p>
    <w:tbl>
      <w:tblPr>
        <w:tblStyle w:val="TableGrid"/>
        <w:tblW w:w="0" w:type="auto"/>
        <w:tblInd w:w="-714" w:type="dxa"/>
        <w:tblLook w:val="04A0" w:firstRow="1" w:lastRow="0" w:firstColumn="1" w:lastColumn="0" w:noHBand="0" w:noVBand="1"/>
      </w:tblPr>
      <w:tblGrid>
        <w:gridCol w:w="1507"/>
        <w:gridCol w:w="1677"/>
        <w:gridCol w:w="1018"/>
        <w:gridCol w:w="1727"/>
        <w:gridCol w:w="900"/>
        <w:gridCol w:w="1736"/>
        <w:gridCol w:w="1165"/>
      </w:tblGrid>
      <w:tr w:rsidR="00E46914" w14:paraId="661FFFBD" w14:textId="77777777" w:rsidTr="003C62D3">
        <w:tc>
          <w:tcPr>
            <w:tcW w:w="0" w:type="auto"/>
          </w:tcPr>
          <w:p w14:paraId="32EBABD5"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0" w:type="auto"/>
          </w:tcPr>
          <w:p w14:paraId="081D1667" w14:textId="77777777" w:rsidR="00812039" w:rsidRPr="00812039" w:rsidRDefault="00812039" w:rsidP="00812039">
            <w:pPr>
              <w:spacing w:after="160" w:line="360" w:lineRule="auto"/>
              <w:rPr>
                <w:rFonts w:asciiTheme="minorBidi" w:eastAsia="Times New Roman" w:hAnsiTheme="minorBidi"/>
                <w:b/>
                <w:bCs/>
                <w:color w:val="000000"/>
                <w:lang w:eastAsia="zh-CN"/>
              </w:rPr>
            </w:pPr>
            <w:r w:rsidRPr="00812039">
              <w:rPr>
                <w:rFonts w:asciiTheme="minorBidi" w:eastAsia="Times New Roman" w:hAnsiTheme="minorBidi"/>
                <w:b/>
                <w:bCs/>
                <w:color w:val="000000"/>
                <w:lang w:eastAsia="zh-CN"/>
              </w:rPr>
              <w:t>Recipients (</w:t>
            </w:r>
            <w:r>
              <w:rPr>
                <w:rFonts w:asciiTheme="minorBidi" w:eastAsia="Times New Roman" w:hAnsiTheme="minorBidi"/>
                <w:b/>
                <w:bCs/>
                <w:color w:val="000000"/>
                <w:lang w:eastAsia="zh-CN"/>
              </w:rPr>
              <w:t>R</w:t>
            </w:r>
            <w:r w:rsidRPr="00812039">
              <w:rPr>
                <w:rFonts w:asciiTheme="minorBidi" w:eastAsia="Times New Roman" w:hAnsiTheme="minorBidi"/>
                <w:b/>
                <w:bCs/>
                <w:color w:val="000000"/>
                <w:lang w:eastAsia="zh-CN"/>
              </w:rPr>
              <w:t>)</w:t>
            </w:r>
            <w:r>
              <w:rPr>
                <w:rFonts w:asciiTheme="minorBidi" w:eastAsia="Times New Roman" w:hAnsiTheme="minorBidi"/>
                <w:b/>
                <w:bCs/>
                <w:color w:val="000000"/>
                <w:lang w:eastAsia="zh-CN"/>
              </w:rPr>
              <w:t xml:space="preserve"> </w:t>
            </w:r>
            <w:r w:rsidRPr="00812039">
              <w:rPr>
                <w:rFonts w:asciiTheme="minorBidi" w:eastAsia="Times New Roman" w:hAnsiTheme="minorBidi"/>
                <w:b/>
                <w:bCs/>
                <w:color w:val="000000"/>
                <w:lang w:eastAsia="zh-CN"/>
              </w:rPr>
              <w:t>vs Eligible (E)</w:t>
            </w:r>
          </w:p>
          <w:p w14:paraId="2E0CF371"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41E3FBA9"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2F2BB3DA" w14:textId="77777777" w:rsidR="00812039" w:rsidRPr="00812039" w:rsidRDefault="00812039" w:rsidP="00812039">
            <w:pPr>
              <w:spacing w:after="160" w:line="360" w:lineRule="auto"/>
              <w:rPr>
                <w:rFonts w:asciiTheme="minorBidi" w:eastAsia="Times New Roman" w:hAnsiTheme="minorBidi"/>
                <w:b/>
                <w:bCs/>
                <w:color w:val="000000"/>
                <w:lang w:eastAsia="zh-CN"/>
              </w:rPr>
            </w:pPr>
            <w:r w:rsidRPr="00812039">
              <w:rPr>
                <w:rFonts w:asciiTheme="minorBidi" w:eastAsia="Times New Roman" w:hAnsiTheme="minorBidi"/>
                <w:b/>
                <w:bCs/>
                <w:color w:val="000000"/>
                <w:lang w:eastAsia="zh-CN"/>
              </w:rPr>
              <w:t xml:space="preserve">Recipients (R) vs Nearly Eligible (NE) </w:t>
            </w:r>
          </w:p>
          <w:p w14:paraId="7278AC68"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1A7B144F"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c>
          <w:tcPr>
            <w:tcW w:w="0" w:type="auto"/>
          </w:tcPr>
          <w:p w14:paraId="7EC6DE5B" w14:textId="3C7664CA" w:rsidR="00E46914" w:rsidRPr="00471BDF" w:rsidRDefault="00812039" w:rsidP="003C62D3">
            <w:pPr>
              <w:spacing w:line="360" w:lineRule="auto"/>
              <w:rPr>
                <w:rFonts w:asciiTheme="minorBidi" w:hAnsiTheme="minorBidi"/>
                <w:b/>
                <w:bCs/>
                <w:color w:val="000000"/>
                <w:shd w:val="clear" w:color="auto" w:fill="FFFFFF"/>
              </w:rPr>
            </w:pPr>
            <w:r w:rsidRPr="00812039">
              <w:rPr>
                <w:rFonts w:asciiTheme="minorBidi" w:eastAsia="Times New Roman" w:hAnsiTheme="minorBidi"/>
                <w:b/>
                <w:bCs/>
                <w:color w:val="000000"/>
                <w:lang w:eastAsia="zh-CN"/>
              </w:rPr>
              <w:t>All Eligible (AE) vs Nearly Eligible (NE)</w:t>
            </w:r>
          </w:p>
        </w:tc>
        <w:tc>
          <w:tcPr>
            <w:tcW w:w="0" w:type="auto"/>
          </w:tcPr>
          <w:p w14:paraId="2E4D4A16"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P-Value</w:t>
            </w:r>
          </w:p>
        </w:tc>
      </w:tr>
      <w:tr w:rsidR="00E46914" w14:paraId="22542404" w14:textId="77777777" w:rsidTr="003C62D3">
        <w:tc>
          <w:tcPr>
            <w:tcW w:w="0" w:type="auto"/>
          </w:tcPr>
          <w:p w14:paraId="74A2D604"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25F947EC" w14:textId="77777777" w:rsidR="00E46914" w:rsidRPr="00F45962" w:rsidRDefault="00E46914" w:rsidP="003C62D3">
            <w:pPr>
              <w:spacing w:line="360" w:lineRule="auto"/>
              <w:rPr>
                <w:rFonts w:asciiTheme="minorBidi" w:hAnsiTheme="minorBidi"/>
                <w:b/>
                <w:bCs/>
                <w:color w:val="000000"/>
                <w:shd w:val="clear" w:color="auto" w:fill="FFFFFF"/>
              </w:rPr>
            </w:pPr>
            <w:r w:rsidRPr="00F45962">
              <w:rPr>
                <w:rFonts w:asciiTheme="minorBidi" w:eastAsia="Times New Roman" w:hAnsiTheme="minorBidi"/>
                <w:b/>
                <w:bCs/>
                <w:color w:val="000000"/>
              </w:rPr>
              <w:t xml:space="preserve">Coefficient of </w:t>
            </w:r>
            <w:r w:rsidRPr="00F45962">
              <w:rPr>
                <w:rFonts w:asciiTheme="minorBidi" w:eastAsia="Times New Roman" w:hAnsiTheme="minorBidi"/>
                <w:b/>
                <w:bCs/>
                <w:color w:val="000000"/>
              </w:rPr>
              <w:br/>
              <w:t>regression discontinuity (CI)</w:t>
            </w:r>
          </w:p>
        </w:tc>
        <w:tc>
          <w:tcPr>
            <w:tcW w:w="0" w:type="auto"/>
          </w:tcPr>
          <w:p w14:paraId="6748F4EF"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74E96A9C" w14:textId="77777777" w:rsidR="00E46914" w:rsidRPr="00F45962" w:rsidRDefault="00E46914" w:rsidP="003C62D3">
            <w:pPr>
              <w:spacing w:line="360" w:lineRule="auto"/>
              <w:rPr>
                <w:rFonts w:asciiTheme="minorBidi" w:hAnsiTheme="minorBidi"/>
                <w:b/>
                <w:bCs/>
                <w:color w:val="000000"/>
                <w:shd w:val="clear" w:color="auto" w:fill="FFFFFF"/>
              </w:rPr>
            </w:pPr>
            <w:r w:rsidRPr="00F45962">
              <w:rPr>
                <w:rFonts w:asciiTheme="minorBidi" w:eastAsia="Times New Roman" w:hAnsiTheme="minorBidi"/>
                <w:b/>
                <w:bCs/>
                <w:color w:val="000000"/>
              </w:rPr>
              <w:t xml:space="preserve">Coefficient of </w:t>
            </w:r>
            <w:r w:rsidRPr="00F45962">
              <w:rPr>
                <w:rFonts w:asciiTheme="minorBidi" w:eastAsia="Times New Roman" w:hAnsiTheme="minorBidi"/>
                <w:b/>
                <w:bCs/>
                <w:color w:val="000000"/>
              </w:rPr>
              <w:br/>
              <w:t>regression discontinuity (CI)</w:t>
            </w:r>
          </w:p>
        </w:tc>
        <w:tc>
          <w:tcPr>
            <w:tcW w:w="0" w:type="auto"/>
          </w:tcPr>
          <w:p w14:paraId="39ABD131"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0F851BA5" w14:textId="77777777" w:rsidR="00E46914" w:rsidRPr="00F45962" w:rsidRDefault="00E46914" w:rsidP="003C62D3">
            <w:pPr>
              <w:spacing w:line="360" w:lineRule="auto"/>
              <w:rPr>
                <w:rFonts w:asciiTheme="minorBidi" w:hAnsiTheme="minorBidi"/>
                <w:b/>
                <w:bCs/>
                <w:color w:val="000000"/>
                <w:shd w:val="clear" w:color="auto" w:fill="FFFFFF"/>
              </w:rPr>
            </w:pPr>
            <w:r w:rsidRPr="00F45962">
              <w:rPr>
                <w:rFonts w:asciiTheme="minorBidi" w:eastAsia="Times New Roman" w:hAnsiTheme="minorBidi"/>
                <w:b/>
                <w:bCs/>
                <w:color w:val="000000"/>
              </w:rPr>
              <w:t xml:space="preserve">Coefficient of </w:t>
            </w:r>
            <w:r w:rsidRPr="00F45962">
              <w:rPr>
                <w:rFonts w:asciiTheme="minorBidi" w:eastAsia="Times New Roman" w:hAnsiTheme="minorBidi"/>
                <w:b/>
                <w:bCs/>
                <w:color w:val="000000"/>
              </w:rPr>
              <w:br/>
              <w:t>regression discontinuity (CI)</w:t>
            </w:r>
          </w:p>
        </w:tc>
        <w:tc>
          <w:tcPr>
            <w:tcW w:w="0" w:type="auto"/>
          </w:tcPr>
          <w:p w14:paraId="0082506D" w14:textId="77777777" w:rsidR="00E46914" w:rsidRPr="00F45962" w:rsidRDefault="00E46914" w:rsidP="003C62D3">
            <w:pPr>
              <w:spacing w:line="360" w:lineRule="auto"/>
              <w:rPr>
                <w:rFonts w:asciiTheme="minorBidi" w:hAnsiTheme="minorBidi"/>
                <w:b/>
                <w:bCs/>
                <w:color w:val="000000"/>
                <w:shd w:val="clear" w:color="auto" w:fill="FFFFFF"/>
              </w:rPr>
            </w:pPr>
          </w:p>
        </w:tc>
      </w:tr>
      <w:tr w:rsidR="00E46914" w14:paraId="2D4D6BF5" w14:textId="77777777" w:rsidTr="003C62D3">
        <w:trPr>
          <w:trHeight w:val="70"/>
        </w:trPr>
        <w:tc>
          <w:tcPr>
            <w:tcW w:w="0" w:type="auto"/>
          </w:tcPr>
          <w:p w14:paraId="10F66CB2"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58B4B354"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27508ABA"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57E6BE43"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4A1DEF20"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796B6FD8"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29AEADC7" w14:textId="77777777" w:rsidR="00E46914" w:rsidRPr="00F45962" w:rsidRDefault="00E46914" w:rsidP="003C62D3">
            <w:pPr>
              <w:spacing w:line="360" w:lineRule="auto"/>
              <w:rPr>
                <w:rFonts w:asciiTheme="minorBidi" w:hAnsiTheme="minorBidi"/>
                <w:b/>
                <w:bCs/>
                <w:color w:val="000000"/>
                <w:shd w:val="clear" w:color="auto" w:fill="FFFFFF"/>
              </w:rPr>
            </w:pPr>
          </w:p>
        </w:tc>
      </w:tr>
      <w:tr w:rsidR="00E46914" w14:paraId="1D916685" w14:textId="77777777" w:rsidTr="003C62D3">
        <w:trPr>
          <w:trHeight w:val="70"/>
        </w:trPr>
        <w:tc>
          <w:tcPr>
            <w:tcW w:w="0" w:type="auto"/>
          </w:tcPr>
          <w:p w14:paraId="0E33667B"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Primary Outcome</w:t>
            </w:r>
          </w:p>
        </w:tc>
        <w:tc>
          <w:tcPr>
            <w:tcW w:w="0" w:type="auto"/>
          </w:tcPr>
          <w:p w14:paraId="64EF334E"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47902122"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7F540178"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54C95CEB"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4BFE74D1" w14:textId="77777777" w:rsidR="00E46914" w:rsidRPr="00F45962" w:rsidRDefault="00E46914" w:rsidP="003C62D3">
            <w:pPr>
              <w:spacing w:line="360" w:lineRule="auto"/>
              <w:rPr>
                <w:rFonts w:asciiTheme="minorBidi" w:hAnsiTheme="minorBidi"/>
                <w:b/>
                <w:bCs/>
                <w:color w:val="000000"/>
                <w:shd w:val="clear" w:color="auto" w:fill="FFFFFF"/>
              </w:rPr>
            </w:pPr>
          </w:p>
        </w:tc>
        <w:tc>
          <w:tcPr>
            <w:tcW w:w="0" w:type="auto"/>
          </w:tcPr>
          <w:p w14:paraId="7BD460C5" w14:textId="77777777" w:rsidR="00E46914" w:rsidRPr="00F45962" w:rsidRDefault="00E46914" w:rsidP="003C62D3">
            <w:pPr>
              <w:spacing w:line="360" w:lineRule="auto"/>
              <w:rPr>
                <w:rFonts w:asciiTheme="minorBidi" w:hAnsiTheme="minorBidi"/>
                <w:b/>
                <w:bCs/>
                <w:color w:val="000000"/>
                <w:shd w:val="clear" w:color="auto" w:fill="FFFFFF"/>
              </w:rPr>
            </w:pPr>
          </w:p>
        </w:tc>
      </w:tr>
      <w:tr w:rsidR="00E46914" w14:paraId="36287B97" w14:textId="77777777" w:rsidTr="003C62D3">
        <w:tc>
          <w:tcPr>
            <w:tcW w:w="0" w:type="auto"/>
            <w:vAlign w:val="center"/>
          </w:tcPr>
          <w:p w14:paraId="6E16C704"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Taking vitamin D</w:t>
            </w:r>
            <w:r w:rsidRPr="000B5D6C">
              <w:rPr>
                <w:rFonts w:asciiTheme="minorBidi" w:eastAsia="Times New Roman" w:hAnsiTheme="minorBidi"/>
                <w:color w:val="000000"/>
              </w:rPr>
              <w:br/>
            </w:r>
            <w:r w:rsidRPr="000B5D6C">
              <w:rPr>
                <w:rFonts w:asciiTheme="minorBidi" w:eastAsia="Times New Roman" w:hAnsiTheme="minorBidi"/>
                <w:color w:val="000000"/>
              </w:rPr>
              <w:lastRenderedPageBreak/>
              <w:t xml:space="preserve"> or folic acid before pregnancy</w:t>
            </w:r>
          </w:p>
        </w:tc>
        <w:tc>
          <w:tcPr>
            <w:tcW w:w="0" w:type="auto"/>
            <w:vAlign w:val="center"/>
          </w:tcPr>
          <w:p w14:paraId="7ADDE853"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lastRenderedPageBreak/>
              <w:t>0.077 (0.030, 0.124)</w:t>
            </w:r>
          </w:p>
        </w:tc>
        <w:tc>
          <w:tcPr>
            <w:tcW w:w="0" w:type="auto"/>
            <w:vAlign w:val="center"/>
          </w:tcPr>
          <w:p w14:paraId="2E26AC5E"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0.0012</w:t>
            </w:r>
          </w:p>
        </w:tc>
        <w:tc>
          <w:tcPr>
            <w:tcW w:w="0" w:type="auto"/>
            <w:vAlign w:val="center"/>
          </w:tcPr>
          <w:p w14:paraId="1CAF6180"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-0.283 (-0.35, -0.200)</w:t>
            </w:r>
          </w:p>
        </w:tc>
        <w:tc>
          <w:tcPr>
            <w:tcW w:w="0" w:type="auto"/>
            <w:vAlign w:val="center"/>
          </w:tcPr>
          <w:p w14:paraId="0F3C2CB1"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&lt; 0.0001</w:t>
            </w:r>
          </w:p>
        </w:tc>
        <w:tc>
          <w:tcPr>
            <w:tcW w:w="0" w:type="auto"/>
            <w:vAlign w:val="center"/>
          </w:tcPr>
          <w:p w14:paraId="128B36D4"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-0.30 (-0.38, -0.22)</w:t>
            </w:r>
          </w:p>
        </w:tc>
        <w:tc>
          <w:tcPr>
            <w:tcW w:w="0" w:type="auto"/>
            <w:vAlign w:val="center"/>
          </w:tcPr>
          <w:p w14:paraId="01C32329"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P&lt;0.0001</w:t>
            </w:r>
          </w:p>
        </w:tc>
      </w:tr>
      <w:tr w:rsidR="00E46914" w14:paraId="1A866CFF" w14:textId="77777777" w:rsidTr="003C62D3">
        <w:tc>
          <w:tcPr>
            <w:tcW w:w="0" w:type="auto"/>
            <w:vAlign w:val="center"/>
          </w:tcPr>
          <w:p w14:paraId="4A1A2354"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 xml:space="preserve">probability of taking </w:t>
            </w:r>
            <w:r w:rsidRPr="000B5D6C">
              <w:rPr>
                <w:rFonts w:asciiTheme="minorBidi" w:eastAsia="Times New Roman" w:hAnsiTheme="minorBidi"/>
                <w:color w:val="000000"/>
              </w:rPr>
              <w:br/>
              <w:t>vitamin D or folic acid during pregnancy</w:t>
            </w:r>
          </w:p>
        </w:tc>
        <w:tc>
          <w:tcPr>
            <w:tcW w:w="0" w:type="auto"/>
            <w:vAlign w:val="center"/>
          </w:tcPr>
          <w:p w14:paraId="67CA2554"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-0.111 </w:t>
            </w:r>
          </w:p>
          <w:p w14:paraId="51070339"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(-0.1577, </w:t>
            </w:r>
          </w:p>
          <w:p w14:paraId="15137747" w14:textId="77777777" w:rsidR="00E46914" w:rsidRPr="000B5D6C"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-0.083)</w:t>
            </w:r>
          </w:p>
        </w:tc>
        <w:tc>
          <w:tcPr>
            <w:tcW w:w="0" w:type="auto"/>
            <w:vAlign w:val="center"/>
          </w:tcPr>
          <w:p w14:paraId="26D3A2E8"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&lt;0.0001</w:t>
            </w:r>
          </w:p>
        </w:tc>
        <w:tc>
          <w:tcPr>
            <w:tcW w:w="0" w:type="auto"/>
            <w:vAlign w:val="center"/>
          </w:tcPr>
          <w:p w14:paraId="201D5608"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-0.094 </w:t>
            </w:r>
          </w:p>
          <w:p w14:paraId="207A29C7"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(-0.158, -0.042)</w:t>
            </w:r>
          </w:p>
        </w:tc>
        <w:tc>
          <w:tcPr>
            <w:tcW w:w="0" w:type="auto"/>
            <w:vAlign w:val="center"/>
          </w:tcPr>
          <w:p w14:paraId="09A18BF7"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0.0007</w:t>
            </w:r>
          </w:p>
        </w:tc>
        <w:tc>
          <w:tcPr>
            <w:tcW w:w="0" w:type="auto"/>
            <w:vAlign w:val="center"/>
          </w:tcPr>
          <w:p w14:paraId="15833FF3"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-0.024 </w:t>
            </w:r>
          </w:p>
          <w:p w14:paraId="6739101C"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(-0.104, 0.036)</w:t>
            </w:r>
          </w:p>
        </w:tc>
        <w:tc>
          <w:tcPr>
            <w:tcW w:w="0" w:type="auto"/>
            <w:vAlign w:val="center"/>
          </w:tcPr>
          <w:p w14:paraId="132C0347"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0.350</w:t>
            </w:r>
          </w:p>
        </w:tc>
      </w:tr>
      <w:tr w:rsidR="00E46914" w14:paraId="1C721342" w14:textId="77777777" w:rsidTr="003C62D3">
        <w:tc>
          <w:tcPr>
            <w:tcW w:w="0" w:type="auto"/>
          </w:tcPr>
          <w:p w14:paraId="321040F0" w14:textId="77777777" w:rsidR="00E46914" w:rsidRPr="000B5D6C" w:rsidRDefault="00E46914" w:rsidP="003C62D3">
            <w:pPr>
              <w:spacing w:line="360" w:lineRule="auto"/>
              <w:jc w:val="center"/>
              <w:rPr>
                <w:rFonts w:asciiTheme="minorBidi" w:hAnsiTheme="minorBidi"/>
                <w:color w:val="000000"/>
                <w:shd w:val="clear" w:color="auto" w:fill="FFFFFF"/>
              </w:rPr>
            </w:pPr>
          </w:p>
        </w:tc>
        <w:tc>
          <w:tcPr>
            <w:tcW w:w="0" w:type="auto"/>
          </w:tcPr>
          <w:p w14:paraId="349809E9"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47C0F780"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50E3CAC2"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4DE64579"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16041A5C"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36740860" w14:textId="77777777" w:rsidR="00E46914" w:rsidRPr="000B5D6C" w:rsidRDefault="00E46914" w:rsidP="003C62D3">
            <w:pPr>
              <w:spacing w:line="360" w:lineRule="auto"/>
              <w:rPr>
                <w:rFonts w:asciiTheme="minorBidi" w:hAnsiTheme="minorBidi"/>
                <w:color w:val="000000"/>
                <w:shd w:val="clear" w:color="auto" w:fill="FFFFFF"/>
              </w:rPr>
            </w:pPr>
          </w:p>
        </w:tc>
      </w:tr>
      <w:tr w:rsidR="00E46914" w14:paraId="60E01C9E" w14:textId="77777777" w:rsidTr="003C62D3">
        <w:tc>
          <w:tcPr>
            <w:tcW w:w="0" w:type="auto"/>
          </w:tcPr>
          <w:p w14:paraId="5F599049" w14:textId="77777777" w:rsidR="00E46914" w:rsidRPr="000B5D6C" w:rsidRDefault="00E46914" w:rsidP="003C62D3">
            <w:pPr>
              <w:spacing w:line="360" w:lineRule="auto"/>
              <w:rPr>
                <w:rFonts w:asciiTheme="minorBidi" w:hAnsiTheme="minorBidi"/>
                <w:b/>
                <w:bCs/>
                <w:color w:val="000000"/>
                <w:shd w:val="clear" w:color="auto" w:fill="FFFFFF"/>
              </w:rPr>
            </w:pPr>
            <w:r w:rsidRPr="000B5D6C">
              <w:rPr>
                <w:rFonts w:asciiTheme="minorBidi" w:hAnsiTheme="minorBidi"/>
                <w:b/>
                <w:bCs/>
                <w:color w:val="000000"/>
                <w:shd w:val="clear" w:color="auto" w:fill="FFFFFF"/>
              </w:rPr>
              <w:t>Household Finances</w:t>
            </w:r>
          </w:p>
        </w:tc>
        <w:tc>
          <w:tcPr>
            <w:tcW w:w="0" w:type="auto"/>
          </w:tcPr>
          <w:p w14:paraId="0A011B09"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6776EBED"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5845E41F"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0C4D713A"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11FD6A22" w14:textId="77777777" w:rsidR="00E46914" w:rsidRPr="000B5D6C" w:rsidRDefault="00E46914" w:rsidP="003C62D3">
            <w:pPr>
              <w:spacing w:line="360" w:lineRule="auto"/>
              <w:rPr>
                <w:rFonts w:asciiTheme="minorBidi" w:hAnsiTheme="minorBidi"/>
                <w:color w:val="000000"/>
                <w:shd w:val="clear" w:color="auto" w:fill="FFFFFF"/>
              </w:rPr>
            </w:pPr>
          </w:p>
        </w:tc>
        <w:tc>
          <w:tcPr>
            <w:tcW w:w="0" w:type="auto"/>
          </w:tcPr>
          <w:p w14:paraId="41DD4656" w14:textId="77777777" w:rsidR="00E46914" w:rsidRPr="000B5D6C" w:rsidRDefault="00E46914" w:rsidP="003C62D3">
            <w:pPr>
              <w:spacing w:line="360" w:lineRule="auto"/>
              <w:rPr>
                <w:rFonts w:asciiTheme="minorBidi" w:hAnsiTheme="minorBidi"/>
                <w:color w:val="000000"/>
                <w:shd w:val="clear" w:color="auto" w:fill="FFFFFF"/>
              </w:rPr>
            </w:pPr>
          </w:p>
        </w:tc>
      </w:tr>
      <w:tr w:rsidR="00E46914" w14:paraId="6FF1BE27" w14:textId="77777777" w:rsidTr="003C62D3">
        <w:tc>
          <w:tcPr>
            <w:tcW w:w="0" w:type="auto"/>
            <w:vAlign w:val="bottom"/>
          </w:tcPr>
          <w:p w14:paraId="10B6CF44"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Financial situation</w:t>
            </w:r>
          </w:p>
        </w:tc>
        <w:tc>
          <w:tcPr>
            <w:tcW w:w="0" w:type="auto"/>
            <w:vAlign w:val="bottom"/>
          </w:tcPr>
          <w:p w14:paraId="503A0C77"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0.076 </w:t>
            </w:r>
          </w:p>
          <w:p w14:paraId="5DFD03E0"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(0.014, 0.156)</w:t>
            </w:r>
          </w:p>
        </w:tc>
        <w:tc>
          <w:tcPr>
            <w:tcW w:w="0" w:type="auto"/>
            <w:vAlign w:val="bottom"/>
          </w:tcPr>
          <w:p w14:paraId="4E8A8FA0"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0.0194</w:t>
            </w:r>
          </w:p>
        </w:tc>
        <w:tc>
          <w:tcPr>
            <w:tcW w:w="0" w:type="auto"/>
            <w:vAlign w:val="bottom"/>
          </w:tcPr>
          <w:p w14:paraId="34B4D281"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0.0081 </w:t>
            </w:r>
          </w:p>
          <w:p w14:paraId="17FC6F7D"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(-0.0612, 0.090)</w:t>
            </w:r>
          </w:p>
        </w:tc>
        <w:tc>
          <w:tcPr>
            <w:tcW w:w="0" w:type="auto"/>
            <w:vAlign w:val="bottom"/>
          </w:tcPr>
          <w:p w14:paraId="4A4DD2F8"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0.706</w:t>
            </w:r>
          </w:p>
        </w:tc>
        <w:tc>
          <w:tcPr>
            <w:tcW w:w="0" w:type="auto"/>
            <w:vAlign w:val="bottom"/>
          </w:tcPr>
          <w:p w14:paraId="26A355A7"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0.075 </w:t>
            </w:r>
          </w:p>
          <w:p w14:paraId="6319AE2C"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(0.037, 0.113)</w:t>
            </w:r>
          </w:p>
        </w:tc>
        <w:tc>
          <w:tcPr>
            <w:tcW w:w="0" w:type="auto"/>
            <w:vAlign w:val="bottom"/>
          </w:tcPr>
          <w:p w14:paraId="6B3BCB43"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0.0001</w:t>
            </w:r>
          </w:p>
        </w:tc>
      </w:tr>
      <w:tr w:rsidR="00E46914" w14:paraId="2EF072B3" w14:textId="77777777" w:rsidTr="003C62D3">
        <w:tc>
          <w:tcPr>
            <w:tcW w:w="0" w:type="auto"/>
            <w:vAlign w:val="bottom"/>
          </w:tcPr>
          <w:p w14:paraId="2818BEE7"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Change in financial situation</w:t>
            </w:r>
          </w:p>
        </w:tc>
        <w:tc>
          <w:tcPr>
            <w:tcW w:w="0" w:type="auto"/>
            <w:vAlign w:val="bottom"/>
          </w:tcPr>
          <w:p w14:paraId="58606A93"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-0.001 </w:t>
            </w:r>
          </w:p>
          <w:p w14:paraId="05E56E42"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(-0.025, 0.008)</w:t>
            </w:r>
          </w:p>
        </w:tc>
        <w:tc>
          <w:tcPr>
            <w:tcW w:w="0" w:type="auto"/>
            <w:vAlign w:val="bottom"/>
          </w:tcPr>
          <w:p w14:paraId="4DC3A02F"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0.236</w:t>
            </w:r>
          </w:p>
        </w:tc>
        <w:tc>
          <w:tcPr>
            <w:tcW w:w="0" w:type="auto"/>
            <w:vAlign w:val="bottom"/>
          </w:tcPr>
          <w:p w14:paraId="64E50C7B"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-0.0042 </w:t>
            </w:r>
          </w:p>
          <w:p w14:paraId="421CA99E"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(-0.0215, 0.0150)</w:t>
            </w:r>
          </w:p>
        </w:tc>
        <w:tc>
          <w:tcPr>
            <w:tcW w:w="0" w:type="auto"/>
            <w:vAlign w:val="bottom"/>
          </w:tcPr>
          <w:p w14:paraId="60A3F18E"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0.726</w:t>
            </w:r>
          </w:p>
        </w:tc>
        <w:tc>
          <w:tcPr>
            <w:tcW w:w="0" w:type="auto"/>
            <w:vAlign w:val="bottom"/>
          </w:tcPr>
          <w:p w14:paraId="0C76C8A7" w14:textId="77777777" w:rsidR="00E46914" w:rsidRDefault="00E46914" w:rsidP="003C62D3">
            <w:pPr>
              <w:spacing w:line="360" w:lineRule="auto"/>
              <w:rPr>
                <w:rFonts w:asciiTheme="minorBidi" w:eastAsia="Times New Roman" w:hAnsiTheme="minorBidi"/>
                <w:color w:val="000000"/>
              </w:rPr>
            </w:pPr>
            <w:r w:rsidRPr="000B5D6C">
              <w:rPr>
                <w:rFonts w:asciiTheme="minorBidi" w:eastAsia="Times New Roman" w:hAnsiTheme="minorBidi"/>
                <w:color w:val="000000"/>
              </w:rPr>
              <w:t xml:space="preserve">0.010 </w:t>
            </w:r>
          </w:p>
          <w:p w14:paraId="43FC7001"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(-0.027, 0.004)</w:t>
            </w:r>
          </w:p>
        </w:tc>
        <w:tc>
          <w:tcPr>
            <w:tcW w:w="0" w:type="auto"/>
            <w:vAlign w:val="bottom"/>
          </w:tcPr>
          <w:p w14:paraId="4661BF30" w14:textId="77777777" w:rsidR="00E46914" w:rsidRPr="000B5D6C" w:rsidRDefault="00E46914" w:rsidP="003C62D3">
            <w:pPr>
              <w:spacing w:line="360" w:lineRule="auto"/>
              <w:rPr>
                <w:rFonts w:asciiTheme="minorBidi" w:hAnsiTheme="minorBidi"/>
                <w:color w:val="000000"/>
                <w:shd w:val="clear" w:color="auto" w:fill="FFFFFF"/>
              </w:rPr>
            </w:pPr>
            <w:r w:rsidRPr="000B5D6C">
              <w:rPr>
                <w:rFonts w:asciiTheme="minorBidi" w:eastAsia="Times New Roman" w:hAnsiTheme="minorBidi"/>
                <w:color w:val="000000"/>
              </w:rPr>
              <w:t>0.150</w:t>
            </w:r>
          </w:p>
        </w:tc>
      </w:tr>
      <w:tr w:rsidR="00E46914" w14:paraId="5D63FD26" w14:textId="77777777" w:rsidTr="003C62D3">
        <w:tc>
          <w:tcPr>
            <w:tcW w:w="0" w:type="auto"/>
          </w:tcPr>
          <w:p w14:paraId="596D03D5" w14:textId="77777777" w:rsidR="00E46914" w:rsidRDefault="00E46914" w:rsidP="003C62D3">
            <w:pPr>
              <w:spacing w:line="360" w:lineRule="auto"/>
              <w:rPr>
                <w:rFonts w:asciiTheme="minorBidi" w:hAnsiTheme="minorBidi"/>
                <w:color w:val="000000"/>
                <w:shd w:val="clear" w:color="auto" w:fill="FFFFFF"/>
              </w:rPr>
            </w:pPr>
          </w:p>
        </w:tc>
        <w:tc>
          <w:tcPr>
            <w:tcW w:w="0" w:type="auto"/>
          </w:tcPr>
          <w:p w14:paraId="4638F52B" w14:textId="77777777" w:rsidR="00E46914" w:rsidRDefault="00E46914" w:rsidP="003C62D3">
            <w:pPr>
              <w:spacing w:line="360" w:lineRule="auto"/>
              <w:rPr>
                <w:rFonts w:asciiTheme="minorBidi" w:hAnsiTheme="minorBidi"/>
                <w:color w:val="000000"/>
                <w:shd w:val="clear" w:color="auto" w:fill="FFFFFF"/>
              </w:rPr>
            </w:pPr>
          </w:p>
        </w:tc>
        <w:tc>
          <w:tcPr>
            <w:tcW w:w="0" w:type="auto"/>
          </w:tcPr>
          <w:p w14:paraId="122256F4" w14:textId="77777777" w:rsidR="00E46914" w:rsidRDefault="00E46914" w:rsidP="003C62D3">
            <w:pPr>
              <w:spacing w:line="360" w:lineRule="auto"/>
              <w:rPr>
                <w:rFonts w:asciiTheme="minorBidi" w:hAnsiTheme="minorBidi"/>
                <w:color w:val="000000"/>
                <w:shd w:val="clear" w:color="auto" w:fill="FFFFFF"/>
              </w:rPr>
            </w:pPr>
          </w:p>
        </w:tc>
        <w:tc>
          <w:tcPr>
            <w:tcW w:w="0" w:type="auto"/>
          </w:tcPr>
          <w:p w14:paraId="4A6E8A6F" w14:textId="77777777" w:rsidR="00E46914" w:rsidRDefault="00E46914" w:rsidP="003C62D3">
            <w:pPr>
              <w:spacing w:line="360" w:lineRule="auto"/>
              <w:rPr>
                <w:rFonts w:asciiTheme="minorBidi" w:hAnsiTheme="minorBidi"/>
                <w:color w:val="000000"/>
                <w:shd w:val="clear" w:color="auto" w:fill="FFFFFF"/>
              </w:rPr>
            </w:pPr>
          </w:p>
        </w:tc>
        <w:tc>
          <w:tcPr>
            <w:tcW w:w="0" w:type="auto"/>
          </w:tcPr>
          <w:p w14:paraId="0DC19C38" w14:textId="77777777" w:rsidR="00E46914" w:rsidRDefault="00E46914" w:rsidP="003C62D3">
            <w:pPr>
              <w:spacing w:line="360" w:lineRule="auto"/>
              <w:rPr>
                <w:rFonts w:asciiTheme="minorBidi" w:hAnsiTheme="minorBidi"/>
                <w:color w:val="000000"/>
                <w:shd w:val="clear" w:color="auto" w:fill="FFFFFF"/>
              </w:rPr>
            </w:pPr>
          </w:p>
        </w:tc>
        <w:tc>
          <w:tcPr>
            <w:tcW w:w="0" w:type="auto"/>
          </w:tcPr>
          <w:p w14:paraId="5792C64A" w14:textId="77777777" w:rsidR="00E46914" w:rsidRDefault="00E46914" w:rsidP="003C62D3">
            <w:pPr>
              <w:spacing w:line="360" w:lineRule="auto"/>
              <w:rPr>
                <w:rFonts w:asciiTheme="minorBidi" w:hAnsiTheme="minorBidi"/>
                <w:color w:val="000000"/>
                <w:shd w:val="clear" w:color="auto" w:fill="FFFFFF"/>
              </w:rPr>
            </w:pPr>
          </w:p>
        </w:tc>
        <w:tc>
          <w:tcPr>
            <w:tcW w:w="0" w:type="auto"/>
          </w:tcPr>
          <w:p w14:paraId="34CDFCB2" w14:textId="77777777" w:rsidR="00E46914" w:rsidRDefault="00E46914" w:rsidP="003C62D3">
            <w:pPr>
              <w:spacing w:line="360" w:lineRule="auto"/>
              <w:rPr>
                <w:rFonts w:asciiTheme="minorBidi" w:hAnsiTheme="minorBidi"/>
                <w:color w:val="000000"/>
                <w:shd w:val="clear" w:color="auto" w:fill="FFFFFF"/>
              </w:rPr>
            </w:pPr>
          </w:p>
        </w:tc>
      </w:tr>
    </w:tbl>
    <w:p w14:paraId="5FF37564" w14:textId="77777777" w:rsidR="00E46914" w:rsidRDefault="00E46914" w:rsidP="00E46914">
      <w:pPr>
        <w:spacing w:line="360" w:lineRule="auto"/>
        <w:rPr>
          <w:rFonts w:asciiTheme="minorBidi" w:hAnsiTheme="minorBidi"/>
          <w:color w:val="000000"/>
          <w:shd w:val="clear" w:color="auto" w:fill="FFFFFF"/>
        </w:rPr>
      </w:pPr>
    </w:p>
    <w:p w14:paraId="19EB6E53" w14:textId="6D06B99E"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28 </w:t>
      </w:r>
      <w:r>
        <w:rPr>
          <w:rFonts w:asciiTheme="minorBidi" w:hAnsiTheme="minorBidi"/>
          <w:color w:val="000000"/>
          <w:shd w:val="clear" w:color="auto" w:fill="FFFFFF"/>
        </w:rPr>
        <w:t xml:space="preserve">summarises the comparisons across the two methods (propensity score with regression discontinuity) and the two data sets (GUS and IFS) for outcomes available in both data sets. </w:t>
      </w:r>
      <w:bookmarkStart w:id="24" w:name="_Hlk75890511"/>
      <w:r>
        <w:rPr>
          <w:rFonts w:asciiTheme="minorBidi" w:hAnsiTheme="minorBidi"/>
          <w:color w:val="000000"/>
          <w:shd w:val="clear" w:color="auto" w:fill="FFFFFF"/>
        </w:rPr>
        <w:t xml:space="preserve">The main comparison group is for Groups 1 Recipients versus Group 2 Eligible but not claiming. For both outcomes, vitamin use pre and during pregnancy, the results indicated there is no effect of HSV on the outcomes. There are differences between propensity score results from GUS and IFS, with the IFS indicating a </w:t>
      </w:r>
      <w:r w:rsidR="000C3DD2">
        <w:rPr>
          <w:rFonts w:asciiTheme="minorBidi" w:hAnsiTheme="minorBidi"/>
          <w:color w:val="000000"/>
          <w:shd w:val="clear" w:color="auto" w:fill="FFFFFF"/>
        </w:rPr>
        <w:t>positive</w:t>
      </w:r>
      <w:r>
        <w:rPr>
          <w:rFonts w:asciiTheme="minorBidi" w:hAnsiTheme="minorBidi"/>
          <w:color w:val="000000"/>
          <w:shd w:val="clear" w:color="auto" w:fill="FFFFFF"/>
        </w:rPr>
        <w:t xml:space="preserve"> effect of HSV on vitamin use. There are differences between propensity score and regression discontinuity results from GUS, with the regression discontinuity results indicating a negative effect of HSV on vitamin use. </w:t>
      </w:r>
    </w:p>
    <w:bookmarkEnd w:id="24"/>
    <w:p w14:paraId="77F41654" w14:textId="77777777" w:rsidR="00E46914" w:rsidRDefault="00E46914" w:rsidP="00E46914">
      <w:pPr>
        <w:spacing w:line="360" w:lineRule="auto"/>
        <w:rPr>
          <w:rFonts w:asciiTheme="minorBidi" w:hAnsiTheme="minorBidi"/>
          <w:color w:val="000000"/>
          <w:shd w:val="clear" w:color="auto" w:fill="FFFFFF"/>
        </w:rPr>
      </w:pPr>
    </w:p>
    <w:p w14:paraId="6A098CD9" w14:textId="360BD317" w:rsidR="00E46914" w:rsidRDefault="00E46914" w:rsidP="00E46914">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TABLE </w:t>
      </w:r>
      <w:r w:rsidR="00A169BB">
        <w:rPr>
          <w:rFonts w:asciiTheme="minorBidi" w:hAnsiTheme="minorBidi"/>
          <w:color w:val="000000"/>
          <w:shd w:val="clear" w:color="auto" w:fill="FFFFFF"/>
        </w:rPr>
        <w:t xml:space="preserve">28 </w:t>
      </w:r>
      <w:r>
        <w:rPr>
          <w:rFonts w:asciiTheme="minorBidi" w:hAnsiTheme="minorBidi"/>
          <w:color w:val="000000"/>
          <w:shd w:val="clear" w:color="auto" w:fill="FFFFFF"/>
        </w:rPr>
        <w:t>– Summary of primary and secondary maternal outcomes results comparing GUS and IFS</w:t>
      </w:r>
    </w:p>
    <w:p w14:paraId="0B6D5640" w14:textId="77777777" w:rsidR="00E46914" w:rsidRDefault="00E46914" w:rsidP="00E46914">
      <w:pPr>
        <w:spacing w:line="360" w:lineRule="auto"/>
        <w:rPr>
          <w:rFonts w:asciiTheme="minorBidi" w:hAnsiTheme="minorBidi"/>
          <w:color w:val="000000"/>
          <w:shd w:val="clear" w:color="auto" w:fill="FFFFFF"/>
        </w:rPr>
      </w:pPr>
    </w:p>
    <w:tbl>
      <w:tblPr>
        <w:tblStyle w:val="TableGrid"/>
        <w:tblW w:w="0" w:type="auto"/>
        <w:tblInd w:w="-714" w:type="dxa"/>
        <w:tblLook w:val="04A0" w:firstRow="1" w:lastRow="0" w:firstColumn="1" w:lastColumn="0" w:noHBand="0" w:noVBand="1"/>
      </w:tblPr>
      <w:tblGrid>
        <w:gridCol w:w="4446"/>
        <w:gridCol w:w="967"/>
        <w:gridCol w:w="1048"/>
        <w:gridCol w:w="1195"/>
      </w:tblGrid>
      <w:tr w:rsidR="00E46914" w14:paraId="05A60C17" w14:textId="77777777" w:rsidTr="003C62D3">
        <w:tc>
          <w:tcPr>
            <w:tcW w:w="0" w:type="auto"/>
          </w:tcPr>
          <w:p w14:paraId="7C927A90"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Outcome</w:t>
            </w:r>
          </w:p>
        </w:tc>
        <w:tc>
          <w:tcPr>
            <w:tcW w:w="0" w:type="auto"/>
          </w:tcPr>
          <w:p w14:paraId="1A74D1B0" w14:textId="24177637" w:rsidR="00E46914" w:rsidRDefault="00176D0E" w:rsidP="003C62D3">
            <w:pPr>
              <w:spacing w:line="360" w:lineRule="auto"/>
              <w:rPr>
                <w:rFonts w:asciiTheme="minorBidi" w:hAnsiTheme="minorBidi"/>
                <w:b/>
                <w:bCs/>
                <w:color w:val="000000"/>
                <w:shd w:val="clear" w:color="auto" w:fill="FFFFFF"/>
              </w:rPr>
            </w:pPr>
            <w:proofErr w:type="spellStart"/>
            <w:r w:rsidRPr="00176D0E">
              <w:rPr>
                <w:rFonts w:asciiTheme="minorBidi" w:hAnsiTheme="minorBidi"/>
                <w:b/>
                <w:bCs/>
                <w:color w:val="000000"/>
                <w:shd w:val="clear" w:color="auto" w:fill="FFFFFF"/>
                <w:vertAlign w:val="superscript"/>
              </w:rPr>
              <w:t>a</w:t>
            </w:r>
            <w:r w:rsidR="00E46914">
              <w:rPr>
                <w:rFonts w:asciiTheme="minorBidi" w:hAnsiTheme="minorBidi"/>
                <w:b/>
                <w:bCs/>
                <w:color w:val="000000"/>
                <w:shd w:val="clear" w:color="auto" w:fill="FFFFFF"/>
              </w:rPr>
              <w:t>R</w:t>
            </w:r>
            <w:proofErr w:type="spellEnd"/>
            <w:r w:rsidR="00E46914">
              <w:rPr>
                <w:rFonts w:asciiTheme="minorBidi" w:hAnsiTheme="minorBidi"/>
                <w:b/>
                <w:bCs/>
                <w:color w:val="000000"/>
                <w:shd w:val="clear" w:color="auto" w:fill="FFFFFF"/>
              </w:rPr>
              <w:t xml:space="preserve"> vs E</w:t>
            </w:r>
          </w:p>
          <w:p w14:paraId="0E9D0BA8"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39D4E0C8" w14:textId="77777777" w:rsidR="00E46914" w:rsidRPr="00471BDF"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lastRenderedPageBreak/>
              <w:t>R vs NE</w:t>
            </w:r>
          </w:p>
        </w:tc>
        <w:tc>
          <w:tcPr>
            <w:tcW w:w="0" w:type="auto"/>
          </w:tcPr>
          <w:p w14:paraId="36C02DB3" w14:textId="77777777" w:rsidR="00E46914"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AE vs NE</w:t>
            </w:r>
          </w:p>
        </w:tc>
      </w:tr>
      <w:tr w:rsidR="00E46914" w:rsidRPr="00471BDF" w14:paraId="586A1CE9" w14:textId="77777777" w:rsidTr="003C62D3">
        <w:trPr>
          <w:trHeight w:val="70"/>
        </w:trPr>
        <w:tc>
          <w:tcPr>
            <w:tcW w:w="0" w:type="auto"/>
          </w:tcPr>
          <w:p w14:paraId="4E2A7C96"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4EFA631A" w14:textId="77777777" w:rsidR="00E46914" w:rsidRPr="00471BDF" w:rsidRDefault="00E46914" w:rsidP="003C62D3">
            <w:pPr>
              <w:spacing w:line="360" w:lineRule="auto"/>
              <w:rPr>
                <w:rFonts w:asciiTheme="minorBidi" w:hAnsiTheme="minorBidi"/>
                <w:b/>
                <w:bCs/>
                <w:color w:val="000000"/>
                <w:shd w:val="clear" w:color="auto" w:fill="FFFFFF"/>
              </w:rPr>
            </w:pPr>
          </w:p>
        </w:tc>
        <w:tc>
          <w:tcPr>
            <w:tcW w:w="0" w:type="auto"/>
          </w:tcPr>
          <w:p w14:paraId="76B8C9C3" w14:textId="77777777" w:rsidR="00E46914" w:rsidRDefault="00E46914" w:rsidP="003C62D3">
            <w:pPr>
              <w:spacing w:line="360" w:lineRule="auto"/>
              <w:rPr>
                <w:rFonts w:asciiTheme="minorBidi" w:hAnsiTheme="minorBidi"/>
                <w:b/>
                <w:bCs/>
                <w:color w:val="000000"/>
                <w:shd w:val="clear" w:color="auto" w:fill="FFFFFF"/>
              </w:rPr>
            </w:pPr>
          </w:p>
        </w:tc>
        <w:tc>
          <w:tcPr>
            <w:tcW w:w="0" w:type="auto"/>
          </w:tcPr>
          <w:p w14:paraId="2A213E91" w14:textId="77777777" w:rsidR="00E46914" w:rsidRPr="00471BDF" w:rsidRDefault="00E46914" w:rsidP="003C62D3">
            <w:pPr>
              <w:spacing w:line="360" w:lineRule="auto"/>
              <w:rPr>
                <w:rFonts w:asciiTheme="minorBidi" w:hAnsiTheme="minorBidi"/>
                <w:b/>
                <w:bCs/>
                <w:color w:val="000000"/>
                <w:shd w:val="clear" w:color="auto" w:fill="FFFFFF"/>
              </w:rPr>
            </w:pPr>
          </w:p>
        </w:tc>
      </w:tr>
      <w:tr w:rsidR="00E46914" w:rsidRPr="00B37B69" w14:paraId="27D6381B" w14:textId="77777777" w:rsidTr="003C62D3">
        <w:tc>
          <w:tcPr>
            <w:tcW w:w="0" w:type="auto"/>
          </w:tcPr>
          <w:p w14:paraId="79E4077C" w14:textId="77777777" w:rsidR="00E46914" w:rsidRPr="00F04AB0"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Vitamin C or folic acid before pregnancy</w:t>
            </w:r>
          </w:p>
        </w:tc>
        <w:tc>
          <w:tcPr>
            <w:tcW w:w="0" w:type="auto"/>
            <w:vAlign w:val="center"/>
          </w:tcPr>
          <w:p w14:paraId="3C000F04"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94CE6BD"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63CDC24" w14:textId="77777777" w:rsidR="00E46914" w:rsidRPr="00B37B69" w:rsidRDefault="00E46914" w:rsidP="003C62D3">
            <w:pPr>
              <w:spacing w:line="360" w:lineRule="auto"/>
              <w:jc w:val="center"/>
              <w:rPr>
                <w:rFonts w:asciiTheme="minorBidi" w:hAnsiTheme="minorBidi"/>
                <w:color w:val="000000"/>
                <w:shd w:val="clear" w:color="auto" w:fill="FFFFFF"/>
              </w:rPr>
            </w:pPr>
          </w:p>
        </w:tc>
      </w:tr>
      <w:tr w:rsidR="00E46914" w:rsidRPr="00B37B69" w14:paraId="232E4419" w14:textId="77777777" w:rsidTr="003C62D3">
        <w:tc>
          <w:tcPr>
            <w:tcW w:w="0" w:type="auto"/>
          </w:tcPr>
          <w:p w14:paraId="60333448" w14:textId="331ED6F3" w:rsidR="00E46914" w:rsidRPr="00A85A71" w:rsidRDefault="00E46914" w:rsidP="003C62D3">
            <w:pPr>
              <w:spacing w:line="360" w:lineRule="auto"/>
              <w:rPr>
                <w:rFonts w:asciiTheme="minorBidi" w:hAnsiTheme="minorBidi"/>
                <w:color w:val="000000"/>
                <w:shd w:val="clear" w:color="auto" w:fill="FFFFFF"/>
              </w:rPr>
            </w:pPr>
            <w:r w:rsidRPr="00A85A71">
              <w:rPr>
                <w:rFonts w:asciiTheme="minorBidi" w:hAnsiTheme="minorBidi"/>
                <w:color w:val="000000"/>
                <w:shd w:val="clear" w:color="auto" w:fill="FFFFFF"/>
              </w:rPr>
              <w:t>GUS (RD)</w:t>
            </w:r>
            <w:r w:rsidR="00176D0E" w:rsidRPr="00176D0E">
              <w:rPr>
                <w:rFonts w:asciiTheme="minorBidi" w:hAnsiTheme="minorBidi"/>
                <w:color w:val="000000"/>
                <w:shd w:val="clear" w:color="auto" w:fill="FFFFFF"/>
                <w:vertAlign w:val="superscript"/>
              </w:rPr>
              <w:t>b</w:t>
            </w:r>
          </w:p>
        </w:tc>
        <w:tc>
          <w:tcPr>
            <w:tcW w:w="0" w:type="auto"/>
            <w:shd w:val="clear" w:color="auto" w:fill="F4B083" w:themeFill="accent2" w:themeFillTint="99"/>
            <w:vAlign w:val="center"/>
          </w:tcPr>
          <w:p w14:paraId="27698B25"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R &gt; E</w:t>
            </w:r>
          </w:p>
        </w:tc>
        <w:tc>
          <w:tcPr>
            <w:tcW w:w="0" w:type="auto"/>
            <w:shd w:val="clear" w:color="auto" w:fill="F4B083" w:themeFill="accent2" w:themeFillTint="99"/>
            <w:vAlign w:val="center"/>
          </w:tcPr>
          <w:p w14:paraId="170BCDE1"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4B083" w:themeFill="accent2" w:themeFillTint="99"/>
            <w:vAlign w:val="center"/>
          </w:tcPr>
          <w:p w14:paraId="3AE5F67F"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r>
      <w:tr w:rsidR="00E46914" w:rsidRPr="00B37B69" w14:paraId="6A0D274D" w14:textId="77777777" w:rsidTr="003C62D3">
        <w:tc>
          <w:tcPr>
            <w:tcW w:w="0" w:type="auto"/>
          </w:tcPr>
          <w:p w14:paraId="40F74461" w14:textId="77777777" w:rsidR="00E46914" w:rsidRPr="00B37B69"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 (PS)</w:t>
            </w:r>
          </w:p>
        </w:tc>
        <w:tc>
          <w:tcPr>
            <w:tcW w:w="0" w:type="auto"/>
            <w:vAlign w:val="center"/>
          </w:tcPr>
          <w:p w14:paraId="69071A26"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E</w:t>
            </w:r>
          </w:p>
        </w:tc>
        <w:tc>
          <w:tcPr>
            <w:tcW w:w="0" w:type="auto"/>
            <w:vAlign w:val="center"/>
          </w:tcPr>
          <w:p w14:paraId="508306A2"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vAlign w:val="center"/>
          </w:tcPr>
          <w:p w14:paraId="4DA26518"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r>
      <w:tr w:rsidR="00E46914" w:rsidRPr="00B37B69" w14:paraId="4FCDF5B6" w14:textId="77777777" w:rsidTr="003C62D3">
        <w:tc>
          <w:tcPr>
            <w:tcW w:w="0" w:type="auto"/>
          </w:tcPr>
          <w:p w14:paraId="15A9B028" w14:textId="77777777" w:rsidR="00E46914" w:rsidRPr="00B37B69"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IFS (PS)</w:t>
            </w:r>
          </w:p>
        </w:tc>
        <w:tc>
          <w:tcPr>
            <w:tcW w:w="0" w:type="auto"/>
            <w:shd w:val="clear" w:color="auto" w:fill="F4B083" w:themeFill="accent2" w:themeFillTint="99"/>
            <w:vAlign w:val="center"/>
          </w:tcPr>
          <w:p w14:paraId="29D7B9B0"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53FB4F88"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shd w:val="clear" w:color="auto" w:fill="F4B083" w:themeFill="accent2" w:themeFillTint="99"/>
            <w:vAlign w:val="center"/>
          </w:tcPr>
          <w:p w14:paraId="6B26EFE4"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r>
      <w:tr w:rsidR="00E46914" w:rsidRPr="00B37B69" w14:paraId="52B9DFAA" w14:textId="77777777" w:rsidTr="003C62D3">
        <w:tc>
          <w:tcPr>
            <w:tcW w:w="0" w:type="auto"/>
          </w:tcPr>
          <w:p w14:paraId="2B5838EF" w14:textId="77777777" w:rsidR="00E46914" w:rsidRDefault="00E46914" w:rsidP="003C62D3">
            <w:pPr>
              <w:spacing w:line="360" w:lineRule="auto"/>
              <w:rPr>
                <w:rFonts w:asciiTheme="minorBidi" w:hAnsiTheme="minorBidi"/>
                <w:color w:val="000000"/>
                <w:shd w:val="clear" w:color="auto" w:fill="FFFFFF"/>
              </w:rPr>
            </w:pPr>
          </w:p>
        </w:tc>
        <w:tc>
          <w:tcPr>
            <w:tcW w:w="0" w:type="auto"/>
            <w:vAlign w:val="center"/>
          </w:tcPr>
          <w:p w14:paraId="728CFF4A"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62AAB40"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4DF88958" w14:textId="77777777" w:rsidR="00E46914" w:rsidRPr="00B37B69" w:rsidRDefault="00E46914" w:rsidP="003C62D3">
            <w:pPr>
              <w:spacing w:line="360" w:lineRule="auto"/>
              <w:jc w:val="center"/>
              <w:rPr>
                <w:rFonts w:asciiTheme="minorBidi" w:hAnsiTheme="minorBidi"/>
                <w:color w:val="000000"/>
                <w:shd w:val="clear" w:color="auto" w:fill="FFFFFF"/>
              </w:rPr>
            </w:pPr>
          </w:p>
        </w:tc>
      </w:tr>
      <w:tr w:rsidR="00E46914" w:rsidRPr="00B37B69" w14:paraId="28D33C98" w14:textId="77777777" w:rsidTr="003C62D3">
        <w:tc>
          <w:tcPr>
            <w:tcW w:w="0" w:type="auto"/>
          </w:tcPr>
          <w:p w14:paraId="3FC66FC6" w14:textId="77777777" w:rsidR="00E46914" w:rsidRPr="00F04AB0" w:rsidRDefault="00E46914" w:rsidP="003C62D3">
            <w:pPr>
              <w:spacing w:line="360" w:lineRule="auto"/>
              <w:rPr>
                <w:rFonts w:asciiTheme="minorBidi" w:hAnsiTheme="minorBidi"/>
                <w:b/>
                <w:bCs/>
                <w:color w:val="000000"/>
                <w:shd w:val="clear" w:color="auto" w:fill="FFFFFF"/>
              </w:rPr>
            </w:pPr>
            <w:r>
              <w:rPr>
                <w:rFonts w:asciiTheme="minorBidi" w:hAnsiTheme="minorBidi"/>
                <w:b/>
                <w:bCs/>
                <w:color w:val="000000"/>
                <w:shd w:val="clear" w:color="auto" w:fill="FFFFFF"/>
              </w:rPr>
              <w:t>Vitamin C or folic acid during pregnancy</w:t>
            </w:r>
          </w:p>
        </w:tc>
        <w:tc>
          <w:tcPr>
            <w:tcW w:w="0" w:type="auto"/>
            <w:vAlign w:val="center"/>
          </w:tcPr>
          <w:p w14:paraId="3ABAD1CD"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2C0F7B44" w14:textId="77777777" w:rsidR="00E46914" w:rsidRPr="00B37B69" w:rsidRDefault="00E46914" w:rsidP="003C62D3">
            <w:pPr>
              <w:spacing w:line="360" w:lineRule="auto"/>
              <w:jc w:val="center"/>
              <w:rPr>
                <w:rFonts w:asciiTheme="minorBidi" w:hAnsiTheme="minorBidi"/>
                <w:color w:val="000000"/>
                <w:shd w:val="clear" w:color="auto" w:fill="FFFFFF"/>
              </w:rPr>
            </w:pPr>
          </w:p>
        </w:tc>
        <w:tc>
          <w:tcPr>
            <w:tcW w:w="0" w:type="auto"/>
            <w:vAlign w:val="center"/>
          </w:tcPr>
          <w:p w14:paraId="68F8B8B7" w14:textId="77777777" w:rsidR="00E46914" w:rsidRPr="00B37B69" w:rsidRDefault="00E46914" w:rsidP="003C62D3">
            <w:pPr>
              <w:spacing w:line="360" w:lineRule="auto"/>
              <w:jc w:val="center"/>
              <w:rPr>
                <w:rFonts w:asciiTheme="minorBidi" w:hAnsiTheme="minorBidi"/>
                <w:color w:val="000000"/>
                <w:shd w:val="clear" w:color="auto" w:fill="FFFFFF"/>
              </w:rPr>
            </w:pPr>
          </w:p>
        </w:tc>
      </w:tr>
      <w:tr w:rsidR="00E46914" w:rsidRPr="00B37B69" w14:paraId="6230E09F" w14:textId="77777777" w:rsidTr="003C62D3">
        <w:tc>
          <w:tcPr>
            <w:tcW w:w="0" w:type="auto"/>
          </w:tcPr>
          <w:p w14:paraId="4AC84D37" w14:textId="77777777" w:rsidR="00E46914" w:rsidRDefault="00E46914" w:rsidP="003C62D3">
            <w:pPr>
              <w:spacing w:line="360" w:lineRule="auto"/>
              <w:rPr>
                <w:rFonts w:asciiTheme="minorBidi" w:hAnsiTheme="minorBidi"/>
                <w:b/>
                <w:bCs/>
                <w:color w:val="000000"/>
                <w:shd w:val="clear" w:color="auto" w:fill="FFFFFF"/>
              </w:rPr>
            </w:pPr>
            <w:r w:rsidRPr="00A85A71">
              <w:rPr>
                <w:rFonts w:asciiTheme="minorBidi" w:hAnsiTheme="minorBidi"/>
                <w:color w:val="000000"/>
                <w:shd w:val="clear" w:color="auto" w:fill="FFFFFF"/>
              </w:rPr>
              <w:t>GUS (RD)</w:t>
            </w:r>
          </w:p>
        </w:tc>
        <w:tc>
          <w:tcPr>
            <w:tcW w:w="0" w:type="auto"/>
            <w:shd w:val="clear" w:color="auto" w:fill="F4B083" w:themeFill="accent2" w:themeFillTint="99"/>
            <w:vAlign w:val="center"/>
          </w:tcPr>
          <w:p w14:paraId="01470117"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E</w:t>
            </w:r>
          </w:p>
        </w:tc>
        <w:tc>
          <w:tcPr>
            <w:tcW w:w="0" w:type="auto"/>
            <w:shd w:val="clear" w:color="auto" w:fill="F4B083" w:themeFill="accent2" w:themeFillTint="99"/>
            <w:vAlign w:val="center"/>
          </w:tcPr>
          <w:p w14:paraId="1C01751F"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vAlign w:val="center"/>
          </w:tcPr>
          <w:p w14:paraId="7EF6EEB7"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r>
      <w:tr w:rsidR="00E46914" w:rsidRPr="00B37B69" w14:paraId="695C90C6" w14:textId="77777777" w:rsidTr="003C62D3">
        <w:tc>
          <w:tcPr>
            <w:tcW w:w="0" w:type="auto"/>
          </w:tcPr>
          <w:p w14:paraId="082618D8" w14:textId="77777777" w:rsidR="00E46914" w:rsidRPr="00B37B69"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GUS (PS)</w:t>
            </w:r>
          </w:p>
        </w:tc>
        <w:tc>
          <w:tcPr>
            <w:tcW w:w="0" w:type="auto"/>
            <w:vAlign w:val="center"/>
          </w:tcPr>
          <w:p w14:paraId="3893CB38"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E</w:t>
            </w:r>
          </w:p>
        </w:tc>
        <w:tc>
          <w:tcPr>
            <w:tcW w:w="0" w:type="auto"/>
            <w:vAlign w:val="center"/>
          </w:tcPr>
          <w:p w14:paraId="18E7F864"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Pr="00B87BDF">
              <w:rPr>
                <w:rFonts w:asciiTheme="minorBidi" w:hAnsiTheme="minorBidi"/>
                <w:color w:val="000000"/>
                <w:shd w:val="clear" w:color="auto" w:fill="FFFFFF"/>
              </w:rPr>
              <w:t xml:space="preserve">&lt; </w:t>
            </w:r>
            <w:r>
              <w:rPr>
                <w:rFonts w:asciiTheme="minorBidi" w:hAnsiTheme="minorBidi"/>
                <w:color w:val="000000"/>
                <w:shd w:val="clear" w:color="auto" w:fill="FFFFFF"/>
              </w:rPr>
              <w:t>NE</w:t>
            </w:r>
          </w:p>
        </w:tc>
        <w:tc>
          <w:tcPr>
            <w:tcW w:w="0" w:type="auto"/>
            <w:vAlign w:val="center"/>
          </w:tcPr>
          <w:p w14:paraId="1630CE07" w14:textId="77777777"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AE &lt;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r>
      <w:tr w:rsidR="00E46914" w:rsidRPr="00B37B69" w14:paraId="56AE382E" w14:textId="77777777" w:rsidTr="000C3DD2">
        <w:tc>
          <w:tcPr>
            <w:tcW w:w="0" w:type="auto"/>
          </w:tcPr>
          <w:p w14:paraId="1F2AD88B" w14:textId="77777777" w:rsidR="00E46914" w:rsidRDefault="00E46914" w:rsidP="003C62D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IFS (PS)</w:t>
            </w:r>
          </w:p>
        </w:tc>
        <w:tc>
          <w:tcPr>
            <w:tcW w:w="0" w:type="auto"/>
            <w:shd w:val="clear" w:color="auto" w:fill="A8D08D" w:themeFill="accent6" w:themeFillTint="99"/>
            <w:vAlign w:val="center"/>
          </w:tcPr>
          <w:p w14:paraId="49C21374" w14:textId="53D15DFA"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 R </w:t>
            </w:r>
            <w:r w:rsidR="000C3DD2">
              <w:rPr>
                <w:rFonts w:asciiTheme="minorBidi" w:hAnsiTheme="minorBidi"/>
                <w:color w:val="000000"/>
                <w:shd w:val="clear" w:color="auto" w:fill="FFFFFF"/>
              </w:rPr>
              <w:t>&gt;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E</w:t>
            </w:r>
          </w:p>
        </w:tc>
        <w:tc>
          <w:tcPr>
            <w:tcW w:w="0" w:type="auto"/>
            <w:shd w:val="clear" w:color="auto" w:fill="A8D08D" w:themeFill="accent6" w:themeFillTint="99"/>
            <w:vAlign w:val="center"/>
          </w:tcPr>
          <w:p w14:paraId="35712381" w14:textId="3B77561D"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R </w:t>
            </w:r>
            <w:r w:rsidR="000C3DD2">
              <w:rPr>
                <w:rFonts w:asciiTheme="minorBidi" w:hAnsiTheme="minorBidi"/>
                <w:color w:val="000000"/>
                <w:shd w:val="clear" w:color="auto" w:fill="FFFFFF"/>
              </w:rPr>
              <w:t>&gt;</w:t>
            </w:r>
            <w:r w:rsidRPr="00B87BDF">
              <w:rPr>
                <w:rFonts w:asciiTheme="minorBidi" w:hAnsiTheme="minorBidi"/>
                <w:color w:val="000000"/>
                <w:shd w:val="clear" w:color="auto" w:fill="FFFFFF"/>
              </w:rPr>
              <w:t xml:space="preserve"> </w:t>
            </w:r>
            <w:r>
              <w:rPr>
                <w:rFonts w:asciiTheme="minorBidi" w:hAnsiTheme="minorBidi"/>
                <w:color w:val="000000"/>
                <w:shd w:val="clear" w:color="auto" w:fill="FFFFFF"/>
              </w:rPr>
              <w:t>NE</w:t>
            </w:r>
          </w:p>
        </w:tc>
        <w:tc>
          <w:tcPr>
            <w:tcW w:w="0" w:type="auto"/>
            <w:shd w:val="clear" w:color="auto" w:fill="A8D08D" w:themeFill="accent6" w:themeFillTint="99"/>
            <w:vAlign w:val="center"/>
          </w:tcPr>
          <w:p w14:paraId="506BE7F3" w14:textId="73AEDC44" w:rsidR="00E46914" w:rsidRPr="00B37B69" w:rsidRDefault="00E46914" w:rsidP="003C62D3">
            <w:pPr>
              <w:spacing w:line="360" w:lineRule="auto"/>
              <w:jc w:val="center"/>
              <w:rPr>
                <w:rFonts w:asciiTheme="minorBidi" w:hAnsiTheme="minorBidi"/>
                <w:color w:val="000000"/>
                <w:shd w:val="clear" w:color="auto" w:fill="FFFFFF"/>
              </w:rPr>
            </w:pPr>
            <w:r>
              <w:rPr>
                <w:rFonts w:asciiTheme="minorBidi" w:hAnsiTheme="minorBidi"/>
                <w:color w:val="000000"/>
                <w:shd w:val="clear" w:color="auto" w:fill="FFFFFF"/>
              </w:rPr>
              <w:t xml:space="preserve">AE </w:t>
            </w:r>
            <w:r w:rsidR="000C3DD2">
              <w:rPr>
                <w:rFonts w:asciiTheme="minorBidi" w:hAnsiTheme="minorBidi"/>
                <w:color w:val="000000"/>
                <w:shd w:val="clear" w:color="auto" w:fill="FFFFFF"/>
              </w:rPr>
              <w:t>&gt;</w:t>
            </w:r>
            <w:r>
              <w:rPr>
                <w:rFonts w:asciiTheme="minorBidi" w:hAnsiTheme="minorBidi"/>
                <w:color w:val="000000"/>
                <w:shd w:val="clear" w:color="auto" w:fill="FFFFFF"/>
              </w:rPr>
              <w:t>NE</w:t>
            </w:r>
          </w:p>
        </w:tc>
      </w:tr>
    </w:tbl>
    <w:p w14:paraId="04A17A6D" w14:textId="77777777" w:rsidR="00176D0E" w:rsidRDefault="00176D0E" w:rsidP="00176D0E">
      <w:pPr>
        <w:spacing w:line="360" w:lineRule="auto"/>
        <w:rPr>
          <w:rFonts w:asciiTheme="minorBidi" w:hAnsiTheme="minorBidi"/>
        </w:rPr>
      </w:pPr>
      <w:r w:rsidRPr="00176D0E">
        <w:rPr>
          <w:rFonts w:asciiTheme="minorBidi" w:hAnsiTheme="minorBidi"/>
          <w:vertAlign w:val="superscript"/>
        </w:rPr>
        <w:t>a</w:t>
      </w:r>
      <w:r>
        <w:rPr>
          <w:rFonts w:asciiTheme="minorBidi" w:hAnsiTheme="minorBidi"/>
        </w:rPr>
        <w:t xml:space="preserve"> R – Recipients; E – Eligible not claiming; NE – Nearly Eligible; AE – All Eligible</w:t>
      </w:r>
    </w:p>
    <w:p w14:paraId="41E25D06" w14:textId="77777777" w:rsidR="00176D0E" w:rsidRDefault="00176D0E" w:rsidP="00176D0E">
      <w:pPr>
        <w:spacing w:line="360" w:lineRule="auto"/>
        <w:rPr>
          <w:rFonts w:asciiTheme="minorBidi" w:hAnsiTheme="minorBidi"/>
        </w:rPr>
      </w:pPr>
      <w:r w:rsidRPr="00176D0E">
        <w:rPr>
          <w:rFonts w:asciiTheme="minorBidi" w:hAnsiTheme="minorBidi"/>
          <w:vertAlign w:val="superscript"/>
        </w:rPr>
        <w:t>b</w:t>
      </w:r>
      <w:r>
        <w:rPr>
          <w:rFonts w:asciiTheme="minorBidi" w:hAnsiTheme="minorBidi"/>
        </w:rPr>
        <w:t xml:space="preserve"> RD – Regression Discontinuity method; PS – Propensity Score method</w:t>
      </w:r>
    </w:p>
    <w:p w14:paraId="74AE33EB" w14:textId="77777777" w:rsidR="00E46914" w:rsidRDefault="00E46914" w:rsidP="00E46914">
      <w:pPr>
        <w:spacing w:line="360" w:lineRule="auto"/>
        <w:rPr>
          <w:rFonts w:asciiTheme="minorBidi" w:hAnsiTheme="minorBidi"/>
          <w:color w:val="000000"/>
          <w:shd w:val="clear" w:color="auto" w:fill="FFFFFF"/>
        </w:rPr>
      </w:pPr>
    </w:p>
    <w:p w14:paraId="5A0ABE33" w14:textId="7EADFA62" w:rsidR="00E46914" w:rsidRPr="00F6250D" w:rsidRDefault="00E46914" w:rsidP="00E46914">
      <w:pPr>
        <w:spacing w:line="360" w:lineRule="auto"/>
        <w:rPr>
          <w:rFonts w:asciiTheme="minorBidi" w:hAnsiTheme="minorBidi"/>
          <w:i/>
          <w:iCs/>
        </w:rPr>
      </w:pPr>
      <w:r w:rsidRPr="00F6250D">
        <w:rPr>
          <w:rFonts w:asciiTheme="minorBidi" w:hAnsiTheme="minorBidi"/>
          <w:i/>
          <w:iCs/>
        </w:rPr>
        <w:t xml:space="preserve">Key to the cells of Table </w:t>
      </w:r>
      <w:r w:rsidR="00A169BB">
        <w:rPr>
          <w:rFonts w:asciiTheme="minorBidi" w:hAnsiTheme="minorBidi"/>
          <w:i/>
          <w:iCs/>
        </w:rPr>
        <w:t>28</w:t>
      </w:r>
    </w:p>
    <w:p w14:paraId="692F7FDE" w14:textId="77777777" w:rsidR="00E46914" w:rsidRDefault="00E46914" w:rsidP="00E46914">
      <w:pPr>
        <w:spacing w:line="360" w:lineRule="auto"/>
        <w:rPr>
          <w:rFonts w:asciiTheme="minorBidi" w:hAnsiTheme="minorBidi"/>
        </w:rPr>
      </w:pPr>
      <w:r>
        <w:rPr>
          <w:rFonts w:asciiTheme="minorBidi" w:hAnsiTheme="minorBidi"/>
        </w:rPr>
        <w:t>&lt; Recipients lower compared to the comparison group (either Eligible or Nearly Eligible) or All Eligible lower compared to the comparison group Nearly Eligible</w:t>
      </w:r>
    </w:p>
    <w:p w14:paraId="5E496394" w14:textId="77777777" w:rsidR="00E46914" w:rsidRDefault="00E46914" w:rsidP="00E46914">
      <w:pPr>
        <w:spacing w:line="360" w:lineRule="auto"/>
        <w:rPr>
          <w:rFonts w:asciiTheme="minorBidi" w:hAnsiTheme="minorBidi"/>
        </w:rPr>
      </w:pPr>
      <w:r>
        <w:rPr>
          <w:rFonts w:asciiTheme="minorBidi" w:hAnsiTheme="minorBidi"/>
        </w:rPr>
        <w:t>&gt;</w:t>
      </w:r>
      <w:r w:rsidRPr="00B87BDF">
        <w:rPr>
          <w:rFonts w:asciiTheme="minorBidi" w:hAnsiTheme="minorBidi"/>
        </w:rPr>
        <w:t xml:space="preserve"> </w:t>
      </w:r>
      <w:r>
        <w:rPr>
          <w:rFonts w:asciiTheme="minorBidi" w:hAnsiTheme="minorBidi"/>
        </w:rPr>
        <w:t>Recipients higher compared to the comparison group (either Eligible or Nearly Eligible) or All Eligible higher compared to the comparison group Nearly Eligible</w:t>
      </w:r>
    </w:p>
    <w:p w14:paraId="407E0F3D" w14:textId="77777777" w:rsidR="00E46914" w:rsidRDefault="00E46914" w:rsidP="00E46914">
      <w:pPr>
        <w:spacing w:line="360" w:lineRule="auto"/>
        <w:rPr>
          <w:rFonts w:asciiTheme="minorBidi" w:hAnsiTheme="minorBidi"/>
        </w:rPr>
      </w:pPr>
      <w:r>
        <w:rPr>
          <w:rFonts w:asciiTheme="minorBidi" w:hAnsiTheme="minorBidi"/>
        </w:rPr>
        <w:t>- Recipients same compared to the comparison group (either Eligible or Nearly Eligible) or All Eligible lower compared to the comparison group Nearly Eligible</w:t>
      </w:r>
    </w:p>
    <w:p w14:paraId="3F1B7545" w14:textId="77777777" w:rsidR="00E46914" w:rsidRDefault="00E46914" w:rsidP="00E46914">
      <w:pPr>
        <w:spacing w:line="360" w:lineRule="auto"/>
        <w:rPr>
          <w:rFonts w:asciiTheme="minorBidi" w:hAnsiTheme="minorBidi"/>
        </w:rPr>
      </w:pPr>
    </w:p>
    <w:p w14:paraId="1B6EB74E" w14:textId="77777777" w:rsidR="00E46914" w:rsidRDefault="00E46914" w:rsidP="00E46914">
      <w:pPr>
        <w:spacing w:line="360" w:lineRule="auto"/>
        <w:rPr>
          <w:rFonts w:asciiTheme="minorBidi" w:hAnsiTheme="minorBidi"/>
        </w:rPr>
      </w:pPr>
      <w:r>
        <w:rPr>
          <w:rFonts w:asciiTheme="minorBidi" w:hAnsiTheme="minorBidi"/>
        </w:rPr>
        <w:t>Shading of boxes represent: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461"/>
      </w:tblGrid>
      <w:tr w:rsidR="00E46914" w14:paraId="4A0283BB" w14:textId="77777777" w:rsidTr="003C62D3">
        <w:tc>
          <w:tcPr>
            <w:tcW w:w="1555" w:type="dxa"/>
            <w:shd w:val="clear" w:color="auto" w:fill="A8D08D" w:themeFill="accent6" w:themeFillTint="99"/>
          </w:tcPr>
          <w:p w14:paraId="017AD9A5" w14:textId="77777777" w:rsidR="00E46914" w:rsidRDefault="00E46914" w:rsidP="003C62D3">
            <w:pPr>
              <w:spacing w:line="360" w:lineRule="auto"/>
              <w:rPr>
                <w:rFonts w:asciiTheme="minorBidi" w:hAnsiTheme="minorBidi"/>
              </w:rPr>
            </w:pPr>
            <w:r>
              <w:rPr>
                <w:rFonts w:asciiTheme="minorBidi" w:hAnsiTheme="minorBidi"/>
              </w:rPr>
              <w:t xml:space="preserve">Green </w:t>
            </w:r>
          </w:p>
        </w:tc>
        <w:tc>
          <w:tcPr>
            <w:tcW w:w="7461" w:type="dxa"/>
          </w:tcPr>
          <w:p w14:paraId="60FC4C28" w14:textId="77777777" w:rsidR="00E46914" w:rsidRPr="00B87BDF" w:rsidRDefault="00E46914" w:rsidP="003C62D3">
            <w:pPr>
              <w:spacing w:line="360" w:lineRule="auto"/>
              <w:rPr>
                <w:rFonts w:asciiTheme="minorBidi" w:hAnsiTheme="minorBidi"/>
              </w:rPr>
            </w:pPr>
            <w:r w:rsidRPr="00B87BDF">
              <w:rPr>
                <w:rFonts w:asciiTheme="minorBidi" w:hAnsiTheme="minorBidi"/>
              </w:rPr>
              <w:t>Significant, indicating a positive effect of HSV</w:t>
            </w:r>
          </w:p>
        </w:tc>
      </w:tr>
      <w:tr w:rsidR="00E46914" w14:paraId="1DA23C4C" w14:textId="77777777" w:rsidTr="003C62D3">
        <w:tc>
          <w:tcPr>
            <w:tcW w:w="1555" w:type="dxa"/>
            <w:shd w:val="clear" w:color="auto" w:fill="E2EFD9" w:themeFill="accent6" w:themeFillTint="33"/>
          </w:tcPr>
          <w:p w14:paraId="5D848322" w14:textId="77777777" w:rsidR="00E46914" w:rsidRDefault="00E46914" w:rsidP="003C62D3">
            <w:pPr>
              <w:spacing w:line="360" w:lineRule="auto"/>
              <w:rPr>
                <w:rFonts w:asciiTheme="minorBidi" w:hAnsiTheme="minorBidi"/>
              </w:rPr>
            </w:pPr>
            <w:r>
              <w:rPr>
                <w:rFonts w:asciiTheme="minorBidi" w:hAnsiTheme="minorBidi"/>
              </w:rPr>
              <w:t>Light green</w:t>
            </w:r>
          </w:p>
        </w:tc>
        <w:tc>
          <w:tcPr>
            <w:tcW w:w="7461" w:type="dxa"/>
          </w:tcPr>
          <w:p w14:paraId="3FA7A643" w14:textId="77777777" w:rsidR="00E46914" w:rsidRDefault="00E46914" w:rsidP="003C62D3">
            <w:pPr>
              <w:spacing w:line="360" w:lineRule="auto"/>
              <w:rPr>
                <w:rFonts w:asciiTheme="minorBidi" w:hAnsiTheme="minorBidi"/>
              </w:rPr>
            </w:pPr>
            <w:r>
              <w:rPr>
                <w:rFonts w:asciiTheme="minorBidi" w:hAnsiTheme="minorBidi"/>
              </w:rPr>
              <w:t>Significant, indicating a borderline positive effect of HSV</w:t>
            </w:r>
          </w:p>
        </w:tc>
      </w:tr>
      <w:tr w:rsidR="00E46914" w14:paraId="62B471DF" w14:textId="77777777" w:rsidTr="003C62D3">
        <w:tc>
          <w:tcPr>
            <w:tcW w:w="1555" w:type="dxa"/>
          </w:tcPr>
          <w:p w14:paraId="73EFEEEC" w14:textId="77777777" w:rsidR="00E46914" w:rsidRDefault="00E46914" w:rsidP="003C62D3">
            <w:pPr>
              <w:spacing w:line="360" w:lineRule="auto"/>
              <w:rPr>
                <w:rFonts w:asciiTheme="minorBidi" w:hAnsiTheme="minorBidi"/>
              </w:rPr>
            </w:pPr>
            <w:r>
              <w:rPr>
                <w:rFonts w:asciiTheme="minorBidi" w:hAnsiTheme="minorBidi"/>
              </w:rPr>
              <w:t>White</w:t>
            </w:r>
          </w:p>
        </w:tc>
        <w:tc>
          <w:tcPr>
            <w:tcW w:w="7461" w:type="dxa"/>
          </w:tcPr>
          <w:p w14:paraId="56ADC03B" w14:textId="77777777" w:rsidR="00E46914" w:rsidRDefault="00E46914" w:rsidP="003C62D3">
            <w:pPr>
              <w:spacing w:line="360" w:lineRule="auto"/>
              <w:rPr>
                <w:rFonts w:asciiTheme="minorBidi" w:hAnsiTheme="minorBidi"/>
              </w:rPr>
            </w:pPr>
            <w:r>
              <w:rPr>
                <w:rFonts w:asciiTheme="minorBidi" w:hAnsiTheme="minorBidi"/>
              </w:rPr>
              <w:t>Not significant, indicating no effect of HSV</w:t>
            </w:r>
          </w:p>
        </w:tc>
      </w:tr>
      <w:tr w:rsidR="00E46914" w14:paraId="7B46A396" w14:textId="77777777" w:rsidTr="003C62D3">
        <w:tc>
          <w:tcPr>
            <w:tcW w:w="1555" w:type="dxa"/>
            <w:shd w:val="clear" w:color="auto" w:fill="FBE4D5" w:themeFill="accent2" w:themeFillTint="33"/>
          </w:tcPr>
          <w:p w14:paraId="3F815B11" w14:textId="77777777" w:rsidR="00E46914" w:rsidRDefault="00E46914" w:rsidP="003C62D3">
            <w:pPr>
              <w:spacing w:line="360" w:lineRule="auto"/>
              <w:rPr>
                <w:rFonts w:asciiTheme="minorBidi" w:hAnsiTheme="minorBidi"/>
              </w:rPr>
            </w:pPr>
            <w:r>
              <w:rPr>
                <w:rFonts w:asciiTheme="minorBidi" w:hAnsiTheme="minorBidi"/>
              </w:rPr>
              <w:t>Light orange</w:t>
            </w:r>
          </w:p>
        </w:tc>
        <w:tc>
          <w:tcPr>
            <w:tcW w:w="7461" w:type="dxa"/>
          </w:tcPr>
          <w:p w14:paraId="608F79F5" w14:textId="77777777" w:rsidR="00E46914" w:rsidRDefault="00E46914" w:rsidP="003C62D3">
            <w:pPr>
              <w:spacing w:line="360" w:lineRule="auto"/>
              <w:rPr>
                <w:rFonts w:asciiTheme="minorBidi" w:hAnsiTheme="minorBidi"/>
              </w:rPr>
            </w:pPr>
            <w:r>
              <w:rPr>
                <w:rFonts w:asciiTheme="minorBidi" w:hAnsiTheme="minorBidi"/>
              </w:rPr>
              <w:t>Significant, indicating a borderline negative effect of HSV</w:t>
            </w:r>
          </w:p>
        </w:tc>
      </w:tr>
      <w:tr w:rsidR="00E46914" w14:paraId="6581D930" w14:textId="77777777" w:rsidTr="003C62D3">
        <w:tc>
          <w:tcPr>
            <w:tcW w:w="1555" w:type="dxa"/>
            <w:shd w:val="clear" w:color="auto" w:fill="F4B083" w:themeFill="accent2" w:themeFillTint="99"/>
          </w:tcPr>
          <w:p w14:paraId="5FFEADCC" w14:textId="77777777" w:rsidR="00E46914" w:rsidRDefault="00E46914" w:rsidP="003C62D3">
            <w:pPr>
              <w:spacing w:line="360" w:lineRule="auto"/>
              <w:rPr>
                <w:rFonts w:asciiTheme="minorBidi" w:hAnsiTheme="minorBidi"/>
              </w:rPr>
            </w:pPr>
            <w:r>
              <w:rPr>
                <w:rFonts w:asciiTheme="minorBidi" w:hAnsiTheme="minorBidi"/>
              </w:rPr>
              <w:t>Orange</w:t>
            </w:r>
          </w:p>
        </w:tc>
        <w:tc>
          <w:tcPr>
            <w:tcW w:w="7461" w:type="dxa"/>
          </w:tcPr>
          <w:p w14:paraId="485E5223" w14:textId="77777777" w:rsidR="00E46914" w:rsidRDefault="00E46914" w:rsidP="003C62D3">
            <w:pPr>
              <w:spacing w:line="360" w:lineRule="auto"/>
              <w:rPr>
                <w:rFonts w:asciiTheme="minorBidi" w:hAnsiTheme="minorBidi"/>
              </w:rPr>
            </w:pPr>
            <w:r>
              <w:rPr>
                <w:rFonts w:asciiTheme="minorBidi" w:hAnsiTheme="minorBidi"/>
              </w:rPr>
              <w:t>Significant, indicating a negative effect of HSV</w:t>
            </w:r>
          </w:p>
        </w:tc>
      </w:tr>
    </w:tbl>
    <w:p w14:paraId="4175E36C" w14:textId="77777777" w:rsidR="00E46914" w:rsidRPr="00B87BDF" w:rsidRDefault="00E46914" w:rsidP="00E46914">
      <w:pPr>
        <w:spacing w:line="360" w:lineRule="auto"/>
        <w:rPr>
          <w:rFonts w:asciiTheme="minorBidi" w:hAnsiTheme="minorBidi"/>
        </w:rPr>
      </w:pPr>
    </w:p>
    <w:p w14:paraId="62A29008" w14:textId="77777777" w:rsidR="00E46914" w:rsidRPr="001F785A" w:rsidRDefault="00E46914" w:rsidP="00E46914">
      <w:pPr>
        <w:spacing w:line="360" w:lineRule="auto"/>
      </w:pPr>
    </w:p>
    <w:p w14:paraId="103CF61A" w14:textId="20DD058A" w:rsidR="00E46914" w:rsidRDefault="00E46914">
      <w:pPr>
        <w:rPr>
          <w:rFonts w:asciiTheme="minorBidi" w:hAnsiTheme="minorBidi"/>
        </w:rPr>
      </w:pPr>
      <w:r>
        <w:rPr>
          <w:rFonts w:asciiTheme="minorBidi" w:hAnsiTheme="minorBidi"/>
        </w:rPr>
        <w:br w:type="page"/>
      </w:r>
    </w:p>
    <w:p w14:paraId="53D88616" w14:textId="77777777" w:rsidR="00E46914" w:rsidRDefault="00E46914" w:rsidP="00E46914">
      <w:pPr>
        <w:spacing w:line="360" w:lineRule="auto"/>
        <w:rPr>
          <w:rFonts w:asciiTheme="minorBidi" w:hAnsiTheme="minorBidi"/>
          <w:b/>
          <w:bCs/>
        </w:rPr>
      </w:pPr>
      <w:r>
        <w:rPr>
          <w:rFonts w:asciiTheme="minorBidi" w:hAnsiTheme="minorBidi"/>
          <w:b/>
          <w:bCs/>
        </w:rPr>
        <w:lastRenderedPageBreak/>
        <w:t>Chapter 5 - Understanding women’s experiences of the Healthy Start Voucher Scheme</w:t>
      </w:r>
    </w:p>
    <w:p w14:paraId="349CCF69" w14:textId="77777777" w:rsidR="00E46914" w:rsidRPr="00ED6144" w:rsidRDefault="00E46914" w:rsidP="00E46914">
      <w:pPr>
        <w:spacing w:line="360" w:lineRule="auto"/>
        <w:rPr>
          <w:rFonts w:asciiTheme="minorBidi" w:hAnsiTheme="minorBidi"/>
          <w:b/>
          <w:bCs/>
        </w:rPr>
      </w:pPr>
      <w:r w:rsidRPr="00ED6144">
        <w:rPr>
          <w:rFonts w:asciiTheme="minorBidi" w:hAnsiTheme="minorBidi"/>
          <w:b/>
          <w:bCs/>
        </w:rPr>
        <w:t>Introduction</w:t>
      </w:r>
    </w:p>
    <w:p w14:paraId="7ECDCBAD" w14:textId="25055FE4" w:rsidR="00E46914" w:rsidRDefault="00E46914" w:rsidP="00E46914">
      <w:pPr>
        <w:spacing w:line="360" w:lineRule="auto"/>
        <w:rPr>
          <w:rFonts w:asciiTheme="minorBidi" w:hAnsiTheme="minorBidi"/>
        </w:rPr>
      </w:pPr>
      <w:r>
        <w:rPr>
          <w:rFonts w:asciiTheme="minorBidi" w:hAnsiTheme="minorBidi"/>
        </w:rPr>
        <w:t xml:space="preserve">The qualitative component of the Healthy Start Evaluation aimed to gain an </w:t>
      </w:r>
      <w:r>
        <w:rPr>
          <w:rFonts w:ascii="Arial" w:hAnsi="Arial" w:cs="Arial"/>
          <w:color w:val="000000"/>
          <w:sz w:val="21"/>
          <w:szCs w:val="21"/>
        </w:rPr>
        <w:t xml:space="preserve">understanding of the lived experiences of those intended to benefit from the Healthy Start Voucher Scheme. This complements the quantitative component by providing insight into some of those findings. </w:t>
      </w:r>
      <w:r>
        <w:rPr>
          <w:rFonts w:asciiTheme="minorBidi" w:hAnsiTheme="minorBidi"/>
        </w:rPr>
        <w:t>Q</w:t>
      </w:r>
      <w:r w:rsidRPr="00ED6144">
        <w:rPr>
          <w:rFonts w:asciiTheme="minorBidi" w:hAnsiTheme="minorBidi"/>
        </w:rPr>
        <w:t>ualitative interview</w:t>
      </w:r>
      <w:r>
        <w:rPr>
          <w:rFonts w:asciiTheme="minorBidi" w:hAnsiTheme="minorBidi"/>
        </w:rPr>
        <w:t>s explored</w:t>
      </w:r>
      <w:r w:rsidRPr="00ED6144">
        <w:rPr>
          <w:rFonts w:asciiTheme="minorBidi" w:hAnsiTheme="minorBidi"/>
        </w:rPr>
        <w:t xml:space="preserve"> the processes involved in the take-up or </w:t>
      </w:r>
      <w:proofErr w:type="spellStart"/>
      <w:r w:rsidRPr="00ED6144">
        <w:rPr>
          <w:rFonts w:asciiTheme="minorBidi" w:hAnsiTheme="minorBidi"/>
        </w:rPr>
        <w:t>non take-up</w:t>
      </w:r>
      <w:proofErr w:type="spellEnd"/>
      <w:r w:rsidRPr="00ED6144">
        <w:rPr>
          <w:rFonts w:asciiTheme="minorBidi" w:hAnsiTheme="minorBidi"/>
        </w:rPr>
        <w:t xml:space="preserve"> of HSV, and how the vouchers </w:t>
      </w:r>
      <w:r>
        <w:rPr>
          <w:rFonts w:asciiTheme="minorBidi" w:hAnsiTheme="minorBidi"/>
        </w:rPr>
        <w:t>were</w:t>
      </w:r>
      <w:r w:rsidRPr="00ED6144">
        <w:rPr>
          <w:rFonts w:asciiTheme="minorBidi" w:hAnsiTheme="minorBidi"/>
        </w:rPr>
        <w:t xml:space="preserve"> used</w:t>
      </w:r>
      <w:r>
        <w:rPr>
          <w:rFonts w:asciiTheme="minorBidi" w:hAnsiTheme="minorBidi"/>
        </w:rPr>
        <w:t xml:space="preserve"> and perceived by women.</w:t>
      </w:r>
    </w:p>
    <w:p w14:paraId="380BB890" w14:textId="77777777" w:rsidR="00E46914" w:rsidRPr="00ED6144" w:rsidRDefault="00E46914" w:rsidP="00E46914">
      <w:pPr>
        <w:spacing w:line="360" w:lineRule="auto"/>
        <w:rPr>
          <w:rFonts w:asciiTheme="minorBidi" w:hAnsiTheme="minorBidi"/>
          <w:b/>
          <w:bCs/>
        </w:rPr>
      </w:pPr>
      <w:r w:rsidRPr="00ED6144">
        <w:rPr>
          <w:rFonts w:asciiTheme="minorBidi" w:hAnsiTheme="minorBidi"/>
          <w:b/>
          <w:bCs/>
        </w:rPr>
        <w:t>Methods</w:t>
      </w:r>
    </w:p>
    <w:p w14:paraId="34B44AF3" w14:textId="77777777" w:rsidR="00E46914" w:rsidRPr="0059359D" w:rsidRDefault="00E46914" w:rsidP="00E46914">
      <w:pPr>
        <w:spacing w:line="360" w:lineRule="auto"/>
        <w:rPr>
          <w:rFonts w:asciiTheme="minorBidi" w:hAnsiTheme="minorBidi"/>
          <w:i/>
          <w:iCs/>
        </w:rPr>
      </w:pPr>
      <w:r w:rsidRPr="0059359D">
        <w:rPr>
          <w:rFonts w:asciiTheme="minorBidi" w:hAnsiTheme="minorBidi"/>
          <w:i/>
          <w:iCs/>
        </w:rPr>
        <w:t>Recruitment</w:t>
      </w:r>
      <w:r>
        <w:rPr>
          <w:rFonts w:asciiTheme="minorBidi" w:hAnsiTheme="minorBidi"/>
          <w:i/>
          <w:iCs/>
        </w:rPr>
        <w:t xml:space="preserve"> and sampling</w:t>
      </w:r>
    </w:p>
    <w:p w14:paraId="03AC0F91" w14:textId="17EA4C49" w:rsidR="00E46914" w:rsidRDefault="00E46914" w:rsidP="00E46914">
      <w:pPr>
        <w:spacing w:line="360" w:lineRule="auto"/>
        <w:rPr>
          <w:rFonts w:asciiTheme="minorBidi" w:hAnsiTheme="minorBidi"/>
        </w:rPr>
      </w:pPr>
      <w:r w:rsidRPr="00604741">
        <w:rPr>
          <w:rFonts w:asciiTheme="minorBidi" w:hAnsiTheme="minorBidi"/>
        </w:rPr>
        <w:t>Semi-structured face to face interviews were conducted with 40 mothers aged between 22 and 47</w:t>
      </w:r>
      <w:r>
        <w:rPr>
          <w:rFonts w:asciiTheme="minorBidi" w:hAnsiTheme="minorBidi"/>
        </w:rPr>
        <w:t xml:space="preserve"> who each had between</w:t>
      </w:r>
      <w:r w:rsidRPr="00F564E2">
        <w:rPr>
          <w:rFonts w:asciiTheme="minorBidi" w:hAnsiTheme="minorBidi"/>
        </w:rPr>
        <w:t xml:space="preserve"> one </w:t>
      </w:r>
      <w:r>
        <w:rPr>
          <w:rFonts w:asciiTheme="minorBidi" w:hAnsiTheme="minorBidi"/>
        </w:rPr>
        <w:t>and</w:t>
      </w:r>
      <w:r w:rsidRPr="00F564E2">
        <w:rPr>
          <w:rFonts w:asciiTheme="minorBidi" w:hAnsiTheme="minorBidi"/>
        </w:rPr>
        <w:t xml:space="preserve"> six</w:t>
      </w:r>
      <w:r>
        <w:rPr>
          <w:rFonts w:asciiTheme="minorBidi" w:hAnsiTheme="minorBidi"/>
        </w:rPr>
        <w:t xml:space="preserve"> children</w:t>
      </w:r>
      <w:r w:rsidR="004C70C9">
        <w:rPr>
          <w:rFonts w:asciiTheme="minorBidi" w:hAnsiTheme="minorBidi"/>
        </w:rPr>
        <w:t xml:space="preserve">. </w:t>
      </w:r>
      <w:r w:rsidR="004C70C9" w:rsidRPr="004C70C9">
        <w:rPr>
          <w:rFonts w:asciiTheme="minorBidi" w:hAnsiTheme="minorBidi"/>
        </w:rPr>
        <w:t>A summary of the participant characteristics is shown in table 29, while a fuller description of the sample is in Table 31, Appendix 2.</w:t>
      </w:r>
    </w:p>
    <w:p w14:paraId="7ADDE57E" w14:textId="77777777" w:rsidR="00E46914" w:rsidRPr="00604741" w:rsidRDefault="00E46914" w:rsidP="00E46914">
      <w:pPr>
        <w:spacing w:line="360" w:lineRule="auto"/>
        <w:rPr>
          <w:rFonts w:asciiTheme="minorBidi" w:hAnsiTheme="minorBidi"/>
        </w:rPr>
      </w:pPr>
      <w:r w:rsidRPr="00604741">
        <w:rPr>
          <w:rFonts w:asciiTheme="minorBidi" w:hAnsiTheme="minorBidi"/>
        </w:rPr>
        <w:t xml:space="preserve">Mothers were sampled from the Growing up in Scotland </w:t>
      </w:r>
      <w:r>
        <w:rPr>
          <w:rFonts w:asciiTheme="minorBidi" w:hAnsiTheme="minorBidi"/>
        </w:rPr>
        <w:t xml:space="preserve">(GUS) </w:t>
      </w:r>
      <w:r w:rsidRPr="00604741">
        <w:rPr>
          <w:rFonts w:asciiTheme="minorBidi" w:hAnsiTheme="minorBidi"/>
        </w:rPr>
        <w:t>survey who had consented to participate in follow-up research projects (N=17) and from community groups wh</w:t>
      </w:r>
      <w:r>
        <w:rPr>
          <w:rFonts w:asciiTheme="minorBidi" w:hAnsiTheme="minorBidi"/>
        </w:rPr>
        <w:t>ich</w:t>
      </w:r>
      <w:r w:rsidRPr="00604741">
        <w:rPr>
          <w:rFonts w:asciiTheme="minorBidi" w:hAnsiTheme="minorBidi"/>
        </w:rPr>
        <w:t xml:space="preserve"> support low income families (N=23). </w:t>
      </w:r>
      <w:r>
        <w:rPr>
          <w:rFonts w:asciiTheme="minorBidi" w:hAnsiTheme="minorBidi"/>
        </w:rPr>
        <w:t xml:space="preserve">The GUS study allowed fairly representative sampling of eligible mothers, but they </w:t>
      </w:r>
      <w:r w:rsidRPr="00604741">
        <w:rPr>
          <w:rFonts w:asciiTheme="minorBidi" w:hAnsiTheme="minorBidi"/>
        </w:rPr>
        <w:t>had first used the vouchers at least five years before the interviews</w:t>
      </w:r>
      <w:r>
        <w:rPr>
          <w:rFonts w:asciiTheme="minorBidi" w:hAnsiTheme="minorBidi"/>
        </w:rPr>
        <w:t>. We therefore also</w:t>
      </w:r>
      <w:r w:rsidRPr="00604741">
        <w:rPr>
          <w:rFonts w:asciiTheme="minorBidi" w:hAnsiTheme="minorBidi"/>
        </w:rPr>
        <w:t xml:space="preserve"> recruited </w:t>
      </w:r>
      <w:r>
        <w:rPr>
          <w:rFonts w:asciiTheme="minorBidi" w:hAnsiTheme="minorBidi"/>
        </w:rPr>
        <w:t xml:space="preserve">mothers </w:t>
      </w:r>
      <w:r w:rsidRPr="00604741">
        <w:rPr>
          <w:rFonts w:asciiTheme="minorBidi" w:hAnsiTheme="minorBidi"/>
        </w:rPr>
        <w:t xml:space="preserve">from community groups </w:t>
      </w:r>
      <w:r>
        <w:rPr>
          <w:rFonts w:asciiTheme="minorBidi" w:hAnsiTheme="minorBidi"/>
        </w:rPr>
        <w:t xml:space="preserve">who </w:t>
      </w:r>
      <w:r w:rsidRPr="00604741">
        <w:rPr>
          <w:rFonts w:asciiTheme="minorBidi" w:hAnsiTheme="minorBidi"/>
        </w:rPr>
        <w:t xml:space="preserve">were able to give a contemporaneous account of the Healthy Start Voucher Scheme. </w:t>
      </w:r>
    </w:p>
    <w:p w14:paraId="2DBA1F57" w14:textId="6BD8D69D" w:rsidR="00E46914" w:rsidRPr="00F564E2" w:rsidRDefault="00E46914" w:rsidP="00E46914">
      <w:pPr>
        <w:spacing w:line="360" w:lineRule="auto"/>
        <w:rPr>
          <w:rFonts w:asciiTheme="minorBidi" w:hAnsiTheme="minorBidi"/>
        </w:rPr>
      </w:pPr>
      <w:r w:rsidRPr="00F564E2">
        <w:rPr>
          <w:rFonts w:asciiTheme="minorBidi" w:hAnsiTheme="minorBidi"/>
        </w:rPr>
        <w:t xml:space="preserve">Mothers were sampled to include those who claimed the HSV (N=22) and those who had not claimed the vouchers (N=18). The group who had not claimed HSV includes those who according to GUS data had fulfilled eligibility criteria </w:t>
      </w:r>
      <w:r>
        <w:rPr>
          <w:rFonts w:asciiTheme="minorBidi" w:hAnsiTheme="minorBidi"/>
        </w:rPr>
        <w:t>when</w:t>
      </w:r>
      <w:r w:rsidRPr="00F564E2">
        <w:rPr>
          <w:rFonts w:asciiTheme="minorBidi" w:hAnsiTheme="minorBidi"/>
        </w:rPr>
        <w:t xml:space="preserve"> survey</w:t>
      </w:r>
      <w:r>
        <w:rPr>
          <w:rFonts w:asciiTheme="minorBidi" w:hAnsiTheme="minorBidi"/>
        </w:rPr>
        <w:t>ed</w:t>
      </w:r>
      <w:r w:rsidRPr="00F564E2">
        <w:rPr>
          <w:rFonts w:asciiTheme="minorBidi" w:hAnsiTheme="minorBidi"/>
        </w:rPr>
        <w:t xml:space="preserve"> and those from the community groups who were living on a low income but ineligible</w:t>
      </w:r>
      <w:r>
        <w:rPr>
          <w:rFonts w:asciiTheme="minorBidi" w:hAnsiTheme="minorBidi"/>
        </w:rPr>
        <w:t>. Mothers could be ineligible if their income was not low enough for them to be claiming the means tested benefits, or if they were ineligible to claim the benefits for another reason</w:t>
      </w:r>
      <w:r w:rsidRPr="00F564E2">
        <w:rPr>
          <w:rFonts w:asciiTheme="minorBidi" w:hAnsiTheme="minorBidi"/>
        </w:rPr>
        <w:t>. The sample was also recruited to give a range across a number of characteristics including age, number of children, ethnicity and education level.</w:t>
      </w:r>
      <w:r>
        <w:rPr>
          <w:rFonts w:asciiTheme="minorBidi" w:hAnsiTheme="minorBidi"/>
        </w:rPr>
        <w:t xml:space="preserve"> (</w:t>
      </w:r>
      <w:r w:rsidR="00B01962">
        <w:rPr>
          <w:rFonts w:asciiTheme="minorBidi" w:hAnsiTheme="minorBidi"/>
        </w:rPr>
        <w:t>Table 31, Appendix 2</w:t>
      </w:r>
      <w:r>
        <w:rPr>
          <w:rFonts w:asciiTheme="minorBidi" w:hAnsiTheme="minorBidi"/>
        </w:rPr>
        <w:t>).</w:t>
      </w:r>
    </w:p>
    <w:p w14:paraId="58511D27" w14:textId="77777777" w:rsidR="00E46914" w:rsidRDefault="00E46914" w:rsidP="00E46914">
      <w:pPr>
        <w:spacing w:line="360" w:lineRule="auto"/>
        <w:rPr>
          <w:rFonts w:asciiTheme="minorBidi" w:hAnsiTheme="minorBidi"/>
          <w:b/>
          <w:bCs/>
        </w:rPr>
      </w:pPr>
    </w:p>
    <w:p w14:paraId="675CE378" w14:textId="06673888" w:rsidR="00E46914" w:rsidRPr="003E5FB6" w:rsidRDefault="00E46914" w:rsidP="00E46914">
      <w:pPr>
        <w:spacing w:line="360" w:lineRule="auto"/>
        <w:rPr>
          <w:rFonts w:asciiTheme="minorBidi" w:hAnsiTheme="minorBidi"/>
        </w:rPr>
      </w:pPr>
      <w:bookmarkStart w:id="25" w:name="_Hlk75710875"/>
      <w:r w:rsidRPr="003E5FB6">
        <w:rPr>
          <w:rFonts w:asciiTheme="minorBidi" w:hAnsiTheme="minorBidi"/>
        </w:rPr>
        <w:t xml:space="preserve">Table </w:t>
      </w:r>
      <w:r w:rsidR="00717E2D">
        <w:rPr>
          <w:rFonts w:asciiTheme="minorBidi" w:hAnsiTheme="minorBidi"/>
        </w:rPr>
        <w:t>29</w:t>
      </w:r>
      <w:r w:rsidR="00717E2D" w:rsidRPr="003E5FB6">
        <w:rPr>
          <w:rFonts w:asciiTheme="minorBidi" w:hAnsiTheme="minorBidi"/>
        </w:rPr>
        <w:t xml:space="preserve"> </w:t>
      </w:r>
      <w:r w:rsidRPr="003E5FB6">
        <w:rPr>
          <w:rFonts w:asciiTheme="minorBidi" w:hAnsiTheme="minorBidi"/>
        </w:rPr>
        <w:t>– Summary of participant characteristics</w:t>
      </w:r>
    </w:p>
    <w:bookmarkEnd w:id="25"/>
    <w:p w14:paraId="718F6109" w14:textId="77777777" w:rsidR="00E46914" w:rsidRDefault="00E46914" w:rsidP="00E46914">
      <w:pPr>
        <w:spacing w:line="360" w:lineRule="auto"/>
        <w:ind w:right="340"/>
        <w:rPr>
          <w:rFonts w:ascii="Times New Roman" w:eastAsia="Times New Roman" w:hAnsi="Times New Roman" w:cs="Times New Roman"/>
        </w:rPr>
      </w:pPr>
    </w:p>
    <w:tbl>
      <w:tblPr>
        <w:tblW w:w="0" w:type="auto"/>
        <w:tblInd w:w="108" w:type="dxa"/>
        <w:tblBorders>
          <w:top w:val="single" w:sz="6" w:space="0" w:color="000000"/>
          <w:left w:val="single" w:sz="6" w:space="0" w:color="000000"/>
          <w:right w:val="single" w:sz="6" w:space="0" w:color="000000"/>
        </w:tblBorders>
        <w:tblLook w:val="04A0" w:firstRow="1" w:lastRow="0" w:firstColumn="1" w:lastColumn="0" w:noHBand="0" w:noVBand="1"/>
      </w:tblPr>
      <w:tblGrid>
        <w:gridCol w:w="2695"/>
        <w:gridCol w:w="1816"/>
        <w:gridCol w:w="2581"/>
        <w:gridCol w:w="1816"/>
      </w:tblGrid>
      <w:tr w:rsidR="00E46914" w:rsidRPr="00072053" w14:paraId="4C04B84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48A8C6F"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CHARACTERISTIC</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23A4308"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Participants</w:t>
            </w:r>
          </w:p>
          <w:p w14:paraId="402A7966"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lastRenderedPageBreak/>
              <w:t>(n=40)</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8022AF"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lastRenderedPageBreak/>
              <w:t>CHARACTERISTIC</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BF6B3E"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Participants</w:t>
            </w:r>
          </w:p>
          <w:p w14:paraId="1881F0EF"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lastRenderedPageBreak/>
              <w:t>(n=40)</w:t>
            </w:r>
          </w:p>
        </w:tc>
      </w:tr>
      <w:tr w:rsidR="00E46914" w:rsidRPr="00072053" w14:paraId="252E1A1D"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1E18CA" w14:textId="77777777" w:rsidR="00E46914" w:rsidRPr="00763A29" w:rsidRDefault="00E46914" w:rsidP="003C62D3">
            <w:pPr>
              <w:spacing w:line="360" w:lineRule="auto"/>
              <w:ind w:right="340"/>
              <w:rPr>
                <w:rFonts w:asciiTheme="minorBidi" w:eastAsia="Times New Roman" w:hAnsiTheme="minorBidi"/>
                <w:color w:val="000000"/>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9A9E289" w14:textId="77777777" w:rsidR="00E46914" w:rsidRPr="00763A29" w:rsidRDefault="00E46914" w:rsidP="003C62D3">
            <w:pPr>
              <w:spacing w:line="360" w:lineRule="auto"/>
              <w:ind w:right="340"/>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648400" w14:textId="77777777" w:rsidR="00E46914" w:rsidRPr="00763A29" w:rsidRDefault="00E46914" w:rsidP="003C62D3">
            <w:pPr>
              <w:spacing w:line="360" w:lineRule="auto"/>
              <w:ind w:right="340"/>
              <w:rPr>
                <w:rFonts w:asciiTheme="minorBidi" w:eastAsia="Times New Roman" w:hAnsiTheme="minorBidi"/>
                <w:color w:val="000000"/>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C28D2DC" w14:textId="77777777" w:rsidR="00E46914" w:rsidRPr="00763A29" w:rsidRDefault="00E46914" w:rsidP="003C62D3">
            <w:pPr>
              <w:spacing w:line="360" w:lineRule="auto"/>
              <w:ind w:right="340"/>
              <w:rPr>
                <w:rFonts w:asciiTheme="minorBidi" w:eastAsia="Times New Roman" w:hAnsiTheme="minorBidi"/>
                <w:color w:val="000000"/>
              </w:rPr>
            </w:pPr>
          </w:p>
        </w:tc>
      </w:tr>
      <w:tr w:rsidR="00E46914" w:rsidRPr="00072053" w14:paraId="3C75867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4AC9C5B"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Claim/Non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F73663" w14:textId="77777777" w:rsidR="00E46914" w:rsidRPr="00763A29" w:rsidRDefault="00E46914" w:rsidP="003C62D3">
            <w:pPr>
              <w:spacing w:line="360" w:lineRule="auto"/>
              <w:ind w:right="340"/>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EE3A06"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Age (range 22-47)</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34CBA7" w14:textId="77777777" w:rsidR="00E46914" w:rsidRPr="00763A29" w:rsidRDefault="00E46914" w:rsidP="003C62D3">
            <w:pPr>
              <w:spacing w:line="360" w:lineRule="auto"/>
              <w:ind w:right="340"/>
              <w:rPr>
                <w:rFonts w:asciiTheme="minorBidi" w:eastAsia="Times New Roman" w:hAnsiTheme="minorBidi"/>
                <w:color w:val="000000"/>
              </w:rPr>
            </w:pPr>
          </w:p>
        </w:tc>
      </w:tr>
      <w:tr w:rsidR="00E46914" w:rsidRPr="00072053" w14:paraId="2E54CD9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B4FB19"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Claimed HSV</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119C76"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22</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AC456B"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20-29</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AEFD897"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15</w:t>
            </w:r>
          </w:p>
        </w:tc>
      </w:tr>
      <w:tr w:rsidR="00E46914" w:rsidRPr="00072053" w14:paraId="4D7BFD1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660885B"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No claim</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5BC4C1"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18</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97F4B6"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30-39</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93A05E"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16</w:t>
            </w:r>
          </w:p>
        </w:tc>
      </w:tr>
      <w:tr w:rsidR="00E46914" w:rsidRPr="00072053" w14:paraId="0B40B1CF"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A9CF2D" w14:textId="77777777" w:rsidR="00E46914" w:rsidRPr="00763A29" w:rsidRDefault="00E46914" w:rsidP="003C62D3">
            <w:pPr>
              <w:spacing w:line="360" w:lineRule="auto"/>
              <w:ind w:right="340"/>
              <w:rPr>
                <w:rFonts w:asciiTheme="minorBidi" w:eastAsia="Times New Roman" w:hAnsiTheme="minorBidi"/>
                <w:color w:val="000000"/>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57DA713" w14:textId="77777777" w:rsidR="00E46914" w:rsidRPr="00763A29" w:rsidRDefault="00E46914" w:rsidP="003C62D3">
            <w:pPr>
              <w:spacing w:line="360" w:lineRule="auto"/>
              <w:ind w:right="340"/>
              <w:jc w:val="right"/>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7F4073"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40 and over</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D82642"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9</w:t>
            </w:r>
          </w:p>
        </w:tc>
      </w:tr>
      <w:tr w:rsidR="00E46914" w:rsidRPr="00072053" w14:paraId="37A111CC"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F2012E" w14:textId="77777777" w:rsidR="00E46914" w:rsidRPr="00763A29" w:rsidRDefault="00E46914" w:rsidP="003C62D3">
            <w:pPr>
              <w:spacing w:line="360" w:lineRule="auto"/>
              <w:ind w:right="340"/>
              <w:rPr>
                <w:rFonts w:asciiTheme="minorBidi" w:eastAsia="Times New Roman" w:hAnsiTheme="minorBidi"/>
                <w:color w:val="000000"/>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241748" w14:textId="77777777" w:rsidR="00E46914" w:rsidRPr="00763A29" w:rsidRDefault="00E46914" w:rsidP="003C62D3">
            <w:pPr>
              <w:spacing w:line="360" w:lineRule="auto"/>
              <w:ind w:right="340"/>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9DE944" w14:textId="77777777" w:rsidR="00E46914" w:rsidRPr="00763A29" w:rsidRDefault="00E46914" w:rsidP="003C62D3">
            <w:pPr>
              <w:spacing w:line="360" w:lineRule="auto"/>
              <w:ind w:right="340"/>
              <w:rPr>
                <w:rFonts w:asciiTheme="minorBidi" w:eastAsia="Times New Roman" w:hAnsiTheme="minorBidi"/>
                <w:color w:val="000000"/>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0AB3D0" w14:textId="77777777" w:rsidR="00E46914" w:rsidRPr="00763A29" w:rsidRDefault="00E46914" w:rsidP="003C62D3">
            <w:pPr>
              <w:spacing w:line="360" w:lineRule="auto"/>
              <w:ind w:right="340"/>
              <w:rPr>
                <w:rFonts w:asciiTheme="minorBidi" w:eastAsia="Times New Roman" w:hAnsiTheme="minorBidi"/>
                <w:color w:val="000000"/>
              </w:rPr>
            </w:pPr>
          </w:p>
        </w:tc>
      </w:tr>
      <w:tr w:rsidR="00E46914" w:rsidRPr="00072053" w14:paraId="17F9F96E"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3493C7"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 xml:space="preserve">Ethnicity </w:t>
            </w:r>
          </w:p>
          <w:p w14:paraId="31161CE0"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(participants' own description)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5E8036" w14:textId="77777777" w:rsidR="00E46914" w:rsidRPr="00763A29" w:rsidRDefault="00E46914" w:rsidP="003C62D3">
            <w:pPr>
              <w:spacing w:line="360" w:lineRule="auto"/>
              <w:ind w:right="340"/>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69725C"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Highest level qualification</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454E5A0" w14:textId="77777777" w:rsidR="00E46914" w:rsidRPr="00763A29" w:rsidRDefault="00E46914" w:rsidP="003C62D3">
            <w:pPr>
              <w:spacing w:line="360" w:lineRule="auto"/>
              <w:ind w:right="340"/>
              <w:rPr>
                <w:rFonts w:asciiTheme="minorBidi" w:eastAsia="Times New Roman" w:hAnsiTheme="minorBidi"/>
                <w:color w:val="000000"/>
              </w:rPr>
            </w:pPr>
          </w:p>
        </w:tc>
      </w:tr>
      <w:tr w:rsidR="00E46914" w:rsidRPr="00072053" w14:paraId="231EFBD8"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E29D51"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White Scottish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BA1AA5"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24</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9D0D46"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No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130E79"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16</w:t>
            </w:r>
          </w:p>
        </w:tc>
      </w:tr>
      <w:tr w:rsidR="00E46914" w:rsidRPr="00072053" w14:paraId="39CEAB47"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B056AC"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White British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F9F014"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6</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7C292D"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High school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446B20"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8</w:t>
            </w:r>
          </w:p>
        </w:tc>
      </w:tr>
      <w:tr w:rsidR="00E46914" w:rsidRPr="00072053" w14:paraId="504513F3"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8D97FC"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Black African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C8C8A"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3</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787CDA"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College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5A6E44"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6</w:t>
            </w:r>
          </w:p>
        </w:tc>
      </w:tr>
      <w:tr w:rsidR="00E46914" w:rsidRPr="00072053" w14:paraId="42961A54"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1B24AD"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British Pakistani</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5ABAB0"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2</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B8FAD5"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Degree/studying for degree</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F7B91D2"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9</w:t>
            </w:r>
          </w:p>
        </w:tc>
      </w:tr>
      <w:tr w:rsidR="00E46914" w:rsidRPr="00072053" w14:paraId="2945F05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37CD7DE"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Pakistani</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7220D6"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628CA2"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Postgraduate qualification</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B9E2FD"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w:t>
            </w:r>
          </w:p>
        </w:tc>
      </w:tr>
      <w:tr w:rsidR="00E46914" w:rsidRPr="00072053" w14:paraId="6BBA7A71"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21C059" w14:textId="5EBD61D6" w:rsidR="00E46914" w:rsidRPr="00763A29" w:rsidRDefault="00996FA5" w:rsidP="003C62D3">
            <w:pPr>
              <w:spacing w:line="360" w:lineRule="auto"/>
              <w:ind w:right="340"/>
              <w:rPr>
                <w:rFonts w:asciiTheme="minorBidi" w:hAnsiTheme="minorBidi"/>
              </w:rPr>
            </w:pPr>
            <w:r w:rsidRPr="00763A29">
              <w:rPr>
                <w:rFonts w:asciiTheme="minorBidi" w:eastAsia="Times New Roman" w:hAnsiTheme="minorBidi"/>
                <w:color w:val="000000"/>
              </w:rPr>
              <w:t>N</w:t>
            </w:r>
            <w:r>
              <w:rPr>
                <w:rFonts w:asciiTheme="minorBidi" w:eastAsia="Times New Roman" w:hAnsiTheme="minorBidi"/>
                <w:color w:val="000000"/>
              </w:rPr>
              <w:t>epalese</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DCFD82"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F642B6" w14:textId="77777777" w:rsidR="00E46914" w:rsidRPr="00763A29" w:rsidRDefault="00E46914" w:rsidP="003C62D3">
            <w:pPr>
              <w:spacing w:line="360" w:lineRule="auto"/>
              <w:ind w:right="340"/>
              <w:jc w:val="right"/>
              <w:rPr>
                <w:rFonts w:asciiTheme="minorBidi" w:eastAsia="Times New Roman" w:hAnsiTheme="minorBidi"/>
                <w:color w:val="000000"/>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26A1BD4" w14:textId="77777777" w:rsidR="00E46914" w:rsidRPr="00763A29" w:rsidRDefault="00E46914" w:rsidP="003C62D3">
            <w:pPr>
              <w:spacing w:line="360" w:lineRule="auto"/>
              <w:ind w:right="340"/>
              <w:jc w:val="right"/>
              <w:rPr>
                <w:rFonts w:asciiTheme="minorBidi" w:eastAsia="Times New Roman" w:hAnsiTheme="minorBidi"/>
                <w:color w:val="000000"/>
              </w:rPr>
            </w:pPr>
          </w:p>
        </w:tc>
      </w:tr>
      <w:tr w:rsidR="00E46914" w:rsidRPr="00072053" w14:paraId="5907F6CD"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F82694"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White Australian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ECDA67"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8364C6" w14:textId="77777777" w:rsidR="00E46914" w:rsidRDefault="00E46914" w:rsidP="003C62D3">
            <w:pPr>
              <w:spacing w:line="360" w:lineRule="auto"/>
              <w:ind w:right="340"/>
              <w:rPr>
                <w:rFonts w:asciiTheme="minorBidi" w:eastAsia="Times New Roman" w:hAnsiTheme="minorBidi"/>
                <w:b/>
                <w:color w:val="000000"/>
              </w:rPr>
            </w:pPr>
            <w:r w:rsidRPr="00763A29">
              <w:rPr>
                <w:rFonts w:asciiTheme="minorBidi" w:eastAsia="Times New Roman" w:hAnsiTheme="minorBidi"/>
                <w:b/>
                <w:color w:val="000000"/>
              </w:rPr>
              <w:t xml:space="preserve">N children </w:t>
            </w:r>
          </w:p>
          <w:p w14:paraId="11BE0B73"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(range 1 - 6)</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C9F6A5" w14:textId="77777777" w:rsidR="00E46914" w:rsidRPr="00763A29" w:rsidRDefault="00E46914" w:rsidP="003C62D3">
            <w:pPr>
              <w:spacing w:line="360" w:lineRule="auto"/>
              <w:ind w:right="340"/>
              <w:rPr>
                <w:rFonts w:asciiTheme="minorBidi" w:eastAsia="Times New Roman" w:hAnsiTheme="minorBidi"/>
                <w:color w:val="000000"/>
              </w:rPr>
            </w:pPr>
          </w:p>
        </w:tc>
      </w:tr>
      <w:tr w:rsidR="00E46914" w:rsidRPr="00072053" w14:paraId="2FF92DE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193EEAA"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White Irish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37C194"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0A3217"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1</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3088B4"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9</w:t>
            </w:r>
          </w:p>
        </w:tc>
      </w:tr>
      <w:tr w:rsidR="00E46914" w:rsidRPr="00072053" w14:paraId="34969948"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626F21"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White Polish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C4DFCA9"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E2B7A9"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2 or 3</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ACA730"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23</w:t>
            </w:r>
          </w:p>
        </w:tc>
      </w:tr>
      <w:tr w:rsidR="00E46914" w:rsidRPr="00072053" w14:paraId="27EDE232"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832585" w14:textId="77777777" w:rsidR="00E46914" w:rsidRPr="00763A29" w:rsidRDefault="00E46914" w:rsidP="003C62D3">
            <w:pPr>
              <w:spacing w:line="360" w:lineRule="auto"/>
              <w:ind w:right="340"/>
              <w:rPr>
                <w:rFonts w:asciiTheme="minorBidi" w:eastAsia="Times New Roman" w:hAnsiTheme="minorBidi"/>
                <w:color w:val="000000"/>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24318F0" w14:textId="77777777" w:rsidR="00E46914" w:rsidRPr="00763A29" w:rsidRDefault="00E46914" w:rsidP="003C62D3">
            <w:pPr>
              <w:spacing w:line="360" w:lineRule="auto"/>
              <w:ind w:right="340"/>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3207CD0"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4 or more</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61184D"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8</w:t>
            </w:r>
          </w:p>
        </w:tc>
      </w:tr>
      <w:tr w:rsidR="00E46914" w:rsidRPr="00072053" w14:paraId="66A5A071"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0B4FAF"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b/>
                <w:color w:val="000000"/>
              </w:rPr>
              <w:t>Recruitment source</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FCEBA8" w14:textId="77777777" w:rsidR="00E46914" w:rsidRPr="00763A29" w:rsidRDefault="00E46914" w:rsidP="003C62D3">
            <w:pPr>
              <w:spacing w:line="360" w:lineRule="auto"/>
              <w:ind w:right="340"/>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E941E7" w14:textId="77777777" w:rsidR="00E46914" w:rsidRPr="00763A29" w:rsidRDefault="00E46914" w:rsidP="003C62D3">
            <w:pPr>
              <w:spacing w:line="360" w:lineRule="auto"/>
              <w:ind w:right="340"/>
              <w:rPr>
                <w:rFonts w:asciiTheme="minorBidi" w:eastAsia="Times New Roman" w:hAnsiTheme="minorBidi"/>
                <w:color w:val="000000"/>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922BC3" w14:textId="77777777" w:rsidR="00E46914" w:rsidRPr="00763A29" w:rsidRDefault="00E46914" w:rsidP="003C62D3">
            <w:pPr>
              <w:spacing w:line="360" w:lineRule="auto"/>
              <w:ind w:right="340"/>
              <w:rPr>
                <w:rFonts w:asciiTheme="minorBidi" w:eastAsia="Times New Roman" w:hAnsiTheme="minorBidi"/>
                <w:color w:val="000000"/>
              </w:rPr>
            </w:pPr>
          </w:p>
        </w:tc>
      </w:tr>
      <w:tr w:rsidR="00E46914" w:rsidRPr="00072053" w14:paraId="67E788A6"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90FA0"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lastRenderedPageBreak/>
              <w:t xml:space="preserve">GUS </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A961A4"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17</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13956F" w14:textId="77777777" w:rsidR="00E46914" w:rsidRPr="00763A29" w:rsidRDefault="00E46914" w:rsidP="003C62D3">
            <w:pPr>
              <w:spacing w:line="360" w:lineRule="auto"/>
              <w:ind w:right="340"/>
              <w:jc w:val="right"/>
              <w:rPr>
                <w:rFonts w:asciiTheme="minorBidi" w:eastAsia="Times New Roman" w:hAnsiTheme="minorBidi"/>
                <w:color w:val="000000"/>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58C0C2" w14:textId="77777777" w:rsidR="00E46914" w:rsidRPr="00763A29" w:rsidRDefault="00E46914" w:rsidP="003C62D3">
            <w:pPr>
              <w:spacing w:line="360" w:lineRule="auto"/>
              <w:ind w:right="340"/>
              <w:jc w:val="right"/>
              <w:rPr>
                <w:rFonts w:asciiTheme="minorBidi" w:eastAsia="Times New Roman" w:hAnsiTheme="minorBidi"/>
                <w:color w:val="000000"/>
              </w:rPr>
            </w:pPr>
          </w:p>
        </w:tc>
      </w:tr>
      <w:tr w:rsidR="00E46914" w:rsidRPr="00072053" w14:paraId="3C87B77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722EA9" w14:textId="77777777" w:rsidR="00E46914" w:rsidRPr="00763A29" w:rsidRDefault="00E46914" w:rsidP="003C62D3">
            <w:pPr>
              <w:spacing w:line="360" w:lineRule="auto"/>
              <w:ind w:right="340"/>
              <w:rPr>
                <w:rFonts w:asciiTheme="minorBidi" w:hAnsiTheme="minorBidi"/>
              </w:rPr>
            </w:pPr>
            <w:r w:rsidRPr="00763A29">
              <w:rPr>
                <w:rFonts w:asciiTheme="minorBidi" w:eastAsia="Times New Roman" w:hAnsiTheme="minorBidi"/>
                <w:color w:val="000000"/>
              </w:rPr>
              <w:t>Community groups</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74CFE8" w14:textId="77777777" w:rsidR="00E46914" w:rsidRPr="00763A29" w:rsidRDefault="00E46914" w:rsidP="003C62D3">
            <w:pPr>
              <w:spacing w:line="360" w:lineRule="auto"/>
              <w:ind w:right="340"/>
              <w:jc w:val="right"/>
              <w:rPr>
                <w:rFonts w:asciiTheme="minorBidi" w:hAnsiTheme="minorBidi"/>
              </w:rPr>
            </w:pPr>
            <w:r w:rsidRPr="00763A29">
              <w:rPr>
                <w:rFonts w:asciiTheme="minorBidi" w:eastAsia="Times New Roman" w:hAnsiTheme="minorBidi"/>
                <w:color w:val="000000"/>
              </w:rPr>
              <w:t>23</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58A7D7" w14:textId="77777777" w:rsidR="00E46914" w:rsidRPr="00763A29" w:rsidRDefault="00E46914" w:rsidP="003C62D3">
            <w:pPr>
              <w:spacing w:line="360" w:lineRule="auto"/>
              <w:ind w:right="340"/>
              <w:jc w:val="right"/>
              <w:rPr>
                <w:rFonts w:asciiTheme="minorBidi" w:eastAsia="Times New Roman" w:hAnsiTheme="minorBidi"/>
                <w:color w:val="000000"/>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72B8B31" w14:textId="77777777" w:rsidR="00E46914" w:rsidRPr="00763A29" w:rsidRDefault="00E46914" w:rsidP="003C62D3">
            <w:pPr>
              <w:spacing w:line="360" w:lineRule="auto"/>
              <w:ind w:right="340"/>
              <w:jc w:val="right"/>
              <w:rPr>
                <w:rFonts w:asciiTheme="minorBidi" w:eastAsia="Times New Roman" w:hAnsiTheme="minorBidi"/>
                <w:color w:val="000000"/>
              </w:rPr>
            </w:pPr>
          </w:p>
        </w:tc>
      </w:tr>
      <w:tr w:rsidR="00E46914" w:rsidRPr="00072053" w14:paraId="7C84B577"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95E97B" w14:textId="77777777" w:rsidR="00E46914" w:rsidRPr="00763A29" w:rsidRDefault="00E46914" w:rsidP="003C62D3">
            <w:pPr>
              <w:spacing w:line="360" w:lineRule="auto"/>
              <w:ind w:right="340"/>
              <w:rPr>
                <w:rFonts w:asciiTheme="minorBidi" w:eastAsia="Times New Roman" w:hAnsiTheme="minorBidi"/>
                <w:color w:val="000000"/>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2AF5B1" w14:textId="77777777" w:rsidR="00E46914" w:rsidRPr="00763A29" w:rsidRDefault="00E46914" w:rsidP="003C62D3">
            <w:pPr>
              <w:spacing w:line="360" w:lineRule="auto"/>
              <w:ind w:right="340"/>
              <w:jc w:val="right"/>
              <w:rPr>
                <w:rFonts w:asciiTheme="minorBidi" w:eastAsia="Times New Roman" w:hAnsiTheme="minorBidi"/>
                <w:color w:val="000000"/>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205140" w14:textId="77777777" w:rsidR="00E46914" w:rsidRPr="00763A29" w:rsidRDefault="00E46914" w:rsidP="003C62D3">
            <w:pPr>
              <w:spacing w:line="360" w:lineRule="auto"/>
              <w:ind w:right="340"/>
              <w:jc w:val="right"/>
              <w:rPr>
                <w:rFonts w:asciiTheme="minorBidi" w:eastAsia="Times New Roman" w:hAnsiTheme="minorBidi"/>
                <w:color w:val="000000"/>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DA0F2B" w14:textId="77777777" w:rsidR="00E46914" w:rsidRPr="00763A29" w:rsidRDefault="00E46914" w:rsidP="003C62D3">
            <w:pPr>
              <w:spacing w:line="360" w:lineRule="auto"/>
              <w:ind w:right="340"/>
              <w:jc w:val="right"/>
              <w:rPr>
                <w:rFonts w:asciiTheme="minorBidi" w:eastAsia="Times New Roman" w:hAnsiTheme="minorBidi"/>
                <w:color w:val="000000"/>
              </w:rPr>
            </w:pPr>
          </w:p>
        </w:tc>
      </w:tr>
    </w:tbl>
    <w:p w14:paraId="0A329610" w14:textId="77777777" w:rsidR="00E46914" w:rsidRDefault="00E46914" w:rsidP="00E46914">
      <w:pPr>
        <w:spacing w:line="360" w:lineRule="auto"/>
        <w:ind w:right="340"/>
        <w:rPr>
          <w:rFonts w:ascii="Times New Roman" w:eastAsia="Times New Roman" w:hAnsi="Times New Roman" w:cs="Times New Roman"/>
        </w:rPr>
      </w:pPr>
    </w:p>
    <w:p w14:paraId="51B392CB" w14:textId="77777777" w:rsidR="00E46914" w:rsidRDefault="00E46914" w:rsidP="00E46914">
      <w:pPr>
        <w:spacing w:line="360" w:lineRule="auto"/>
        <w:rPr>
          <w:rFonts w:asciiTheme="minorBidi" w:hAnsiTheme="minorBidi"/>
          <w:i/>
          <w:iCs/>
        </w:rPr>
      </w:pPr>
    </w:p>
    <w:p w14:paraId="71134B50" w14:textId="77777777" w:rsidR="00E46914" w:rsidRPr="0059359D" w:rsidRDefault="00E46914" w:rsidP="00E46914">
      <w:pPr>
        <w:spacing w:line="360" w:lineRule="auto"/>
        <w:rPr>
          <w:rFonts w:asciiTheme="minorBidi" w:hAnsiTheme="minorBidi"/>
          <w:i/>
          <w:iCs/>
        </w:rPr>
      </w:pPr>
      <w:r w:rsidRPr="0059359D">
        <w:rPr>
          <w:rFonts w:asciiTheme="minorBidi" w:hAnsiTheme="minorBidi"/>
          <w:i/>
          <w:iCs/>
        </w:rPr>
        <w:t>Data Collection</w:t>
      </w:r>
    </w:p>
    <w:p w14:paraId="0C3D268A" w14:textId="77777777" w:rsidR="00E46914" w:rsidRPr="00B37954" w:rsidRDefault="00E46914" w:rsidP="00E46914">
      <w:pPr>
        <w:spacing w:line="360" w:lineRule="auto"/>
        <w:rPr>
          <w:rFonts w:asciiTheme="minorBidi" w:hAnsiTheme="minorBidi"/>
        </w:rPr>
      </w:pPr>
      <w:r w:rsidRPr="00B37954">
        <w:rPr>
          <w:rFonts w:asciiTheme="minorBidi" w:hAnsiTheme="minorBidi"/>
        </w:rPr>
        <w:t xml:space="preserve">Interviews were semi-structured and in most cases face to face. </w:t>
      </w:r>
      <w:r w:rsidRPr="00ED6144">
        <w:rPr>
          <w:rFonts w:asciiTheme="minorBidi" w:hAnsiTheme="minorBidi"/>
        </w:rPr>
        <w:t xml:space="preserve">Mothers who lived in more rural and remote areas were interviewed by telephone. </w:t>
      </w:r>
      <w:r w:rsidRPr="00B37954">
        <w:rPr>
          <w:rFonts w:asciiTheme="minorBidi" w:hAnsiTheme="minorBidi"/>
        </w:rPr>
        <w:t xml:space="preserve">The interview schedule reflected the aims of the </w:t>
      </w:r>
      <w:r>
        <w:rPr>
          <w:rFonts w:asciiTheme="minorBidi" w:hAnsiTheme="minorBidi"/>
        </w:rPr>
        <w:t xml:space="preserve">HSV </w:t>
      </w:r>
      <w:r w:rsidRPr="00B37954">
        <w:rPr>
          <w:rFonts w:asciiTheme="minorBidi" w:hAnsiTheme="minorBidi"/>
        </w:rPr>
        <w:t>evaluation and asked about: what mothers knew about the scheme; how they found out about it; reservations about using it; reasons for not using it; when they started using it; who kn</w:t>
      </w:r>
      <w:r>
        <w:rPr>
          <w:rFonts w:asciiTheme="minorBidi" w:hAnsiTheme="minorBidi"/>
        </w:rPr>
        <w:t>ew</w:t>
      </w:r>
      <w:r w:rsidRPr="00B37954">
        <w:rPr>
          <w:rFonts w:asciiTheme="minorBidi" w:hAnsiTheme="minorBidi"/>
        </w:rPr>
        <w:t xml:space="preserve"> they </w:t>
      </w:r>
      <w:r>
        <w:rPr>
          <w:rFonts w:asciiTheme="minorBidi" w:hAnsiTheme="minorBidi"/>
        </w:rPr>
        <w:t>we</w:t>
      </w:r>
      <w:r w:rsidRPr="00B37954">
        <w:rPr>
          <w:rFonts w:asciiTheme="minorBidi" w:hAnsiTheme="minorBidi"/>
        </w:rPr>
        <w:t xml:space="preserve">re using it; perceived extra monetary benefits; how conscious they </w:t>
      </w:r>
      <w:r>
        <w:rPr>
          <w:rFonts w:asciiTheme="minorBidi" w:hAnsiTheme="minorBidi"/>
        </w:rPr>
        <w:t>we</w:t>
      </w:r>
      <w:r w:rsidRPr="00B37954">
        <w:rPr>
          <w:rFonts w:asciiTheme="minorBidi" w:hAnsiTheme="minorBidi"/>
        </w:rPr>
        <w:t>re of extra money; and how they use</w:t>
      </w:r>
      <w:r>
        <w:rPr>
          <w:rFonts w:asciiTheme="minorBidi" w:hAnsiTheme="minorBidi"/>
        </w:rPr>
        <w:t>d</w:t>
      </w:r>
      <w:r w:rsidRPr="00B37954">
        <w:rPr>
          <w:rFonts w:asciiTheme="minorBidi" w:hAnsiTheme="minorBidi"/>
        </w:rPr>
        <w:t xml:space="preserve"> this extra money.</w:t>
      </w:r>
    </w:p>
    <w:p w14:paraId="20FC33F5" w14:textId="77777777" w:rsidR="00E46914" w:rsidRPr="005D4E5A" w:rsidRDefault="00E46914" w:rsidP="00E46914">
      <w:pPr>
        <w:spacing w:line="360" w:lineRule="auto"/>
        <w:rPr>
          <w:rFonts w:asciiTheme="minorBidi" w:hAnsiTheme="minorBidi"/>
          <w:i/>
          <w:iCs/>
        </w:rPr>
      </w:pPr>
      <w:r w:rsidRPr="005D4E5A">
        <w:rPr>
          <w:rFonts w:asciiTheme="minorBidi" w:hAnsiTheme="minorBidi"/>
          <w:i/>
          <w:iCs/>
        </w:rPr>
        <w:t>Ethics and Informed Consent</w:t>
      </w:r>
    </w:p>
    <w:p w14:paraId="0661FDD9" w14:textId="77777777" w:rsidR="00E46914" w:rsidRPr="00B37954" w:rsidRDefault="00E46914" w:rsidP="00E46914">
      <w:pPr>
        <w:spacing w:line="360" w:lineRule="auto"/>
        <w:rPr>
          <w:rFonts w:asciiTheme="minorBidi" w:hAnsiTheme="minorBidi"/>
        </w:rPr>
      </w:pPr>
      <w:r w:rsidRPr="00604741">
        <w:rPr>
          <w:rFonts w:asciiTheme="minorBidi" w:hAnsiTheme="minorBidi"/>
        </w:rPr>
        <w:t xml:space="preserve">Each </w:t>
      </w:r>
      <w:r>
        <w:rPr>
          <w:rFonts w:asciiTheme="minorBidi" w:hAnsiTheme="minorBidi"/>
        </w:rPr>
        <w:t>wo</w:t>
      </w:r>
      <w:r w:rsidRPr="00604741">
        <w:rPr>
          <w:rFonts w:asciiTheme="minorBidi" w:hAnsiTheme="minorBidi"/>
        </w:rPr>
        <w:t xml:space="preserve">man was provided with an information sheet describing the purpose of the research, explaining their right to withdraw, </w:t>
      </w:r>
      <w:r>
        <w:rPr>
          <w:rFonts w:asciiTheme="minorBidi" w:hAnsiTheme="minorBidi"/>
        </w:rPr>
        <w:t>noting</w:t>
      </w:r>
      <w:r w:rsidRPr="00604741">
        <w:rPr>
          <w:rFonts w:asciiTheme="minorBidi" w:hAnsiTheme="minorBidi"/>
        </w:rPr>
        <w:t xml:space="preserve"> that their confidentiality would be protected and providing contact information for the princip</w:t>
      </w:r>
      <w:r>
        <w:rPr>
          <w:rFonts w:asciiTheme="minorBidi" w:hAnsiTheme="minorBidi"/>
        </w:rPr>
        <w:t>al</w:t>
      </w:r>
      <w:r w:rsidRPr="00604741">
        <w:rPr>
          <w:rFonts w:asciiTheme="minorBidi" w:hAnsiTheme="minorBidi"/>
        </w:rPr>
        <w:t xml:space="preserve"> investigator. </w:t>
      </w:r>
      <w:r>
        <w:rPr>
          <w:rFonts w:asciiTheme="minorBidi" w:hAnsiTheme="minorBidi"/>
        </w:rPr>
        <w:t>Written, informed consent was obtained from all women who took part in the interviews.</w:t>
      </w:r>
      <w:r w:rsidRPr="00B37954">
        <w:rPr>
          <w:rFonts w:asciiTheme="minorBidi" w:hAnsiTheme="minorBidi"/>
        </w:rPr>
        <w:t xml:space="preserve"> </w:t>
      </w:r>
      <w:r w:rsidRPr="00ED6144">
        <w:rPr>
          <w:rFonts w:asciiTheme="minorBidi" w:hAnsiTheme="minorBidi"/>
        </w:rPr>
        <w:t xml:space="preserve">All interviews were audio-taped </w:t>
      </w:r>
      <w:r>
        <w:rPr>
          <w:rFonts w:asciiTheme="minorBidi" w:hAnsiTheme="minorBidi"/>
        </w:rPr>
        <w:t xml:space="preserve">on an encrypted recorder and stored securely. </w:t>
      </w:r>
      <w:r w:rsidRPr="00B37954">
        <w:rPr>
          <w:rFonts w:asciiTheme="minorBidi" w:hAnsiTheme="minorBidi"/>
        </w:rPr>
        <w:t xml:space="preserve">This </w:t>
      </w:r>
      <w:r>
        <w:rPr>
          <w:rFonts w:asciiTheme="minorBidi" w:hAnsiTheme="minorBidi"/>
        </w:rPr>
        <w:t>qualitative study</w:t>
      </w:r>
      <w:r w:rsidRPr="00B37954">
        <w:rPr>
          <w:rFonts w:asciiTheme="minorBidi" w:hAnsiTheme="minorBidi"/>
        </w:rPr>
        <w:t xml:space="preserve"> was reviewed and fully approved by the University of Glasgow, College of Social Science Ethics Committee in October 2015.</w:t>
      </w:r>
    </w:p>
    <w:p w14:paraId="78541803" w14:textId="77777777" w:rsidR="00E46914" w:rsidRPr="0059359D" w:rsidRDefault="00E46914" w:rsidP="00E46914">
      <w:pPr>
        <w:spacing w:line="360" w:lineRule="auto"/>
        <w:rPr>
          <w:rFonts w:asciiTheme="minorBidi" w:hAnsiTheme="minorBidi"/>
          <w:i/>
          <w:iCs/>
        </w:rPr>
      </w:pPr>
      <w:r w:rsidRPr="0059359D">
        <w:rPr>
          <w:rFonts w:asciiTheme="minorBidi" w:hAnsiTheme="minorBidi"/>
          <w:i/>
          <w:iCs/>
        </w:rPr>
        <w:t>Analysis</w:t>
      </w:r>
    </w:p>
    <w:p w14:paraId="4D2A3568" w14:textId="77777777" w:rsidR="00E46914" w:rsidRPr="00ED6144" w:rsidRDefault="00E46914" w:rsidP="00E46914">
      <w:pPr>
        <w:spacing w:line="360" w:lineRule="auto"/>
        <w:rPr>
          <w:rFonts w:asciiTheme="minorBidi" w:hAnsiTheme="minorBidi"/>
        </w:rPr>
      </w:pPr>
      <w:r>
        <w:rPr>
          <w:rFonts w:asciiTheme="minorBidi" w:hAnsiTheme="minorBidi"/>
        </w:rPr>
        <w:t>Interviews were</w:t>
      </w:r>
      <w:r w:rsidRPr="00ED6144">
        <w:rPr>
          <w:rFonts w:asciiTheme="minorBidi" w:hAnsiTheme="minorBidi"/>
        </w:rPr>
        <w:t xml:space="preserve"> transcribed verbatim</w:t>
      </w:r>
      <w:r>
        <w:rPr>
          <w:rFonts w:asciiTheme="minorBidi" w:hAnsiTheme="minorBidi"/>
        </w:rPr>
        <w:t>. These t</w:t>
      </w:r>
      <w:r w:rsidRPr="00ED6144">
        <w:rPr>
          <w:rFonts w:asciiTheme="minorBidi" w:hAnsiTheme="minorBidi"/>
        </w:rPr>
        <w:t xml:space="preserve">ranscripts were read </w:t>
      </w:r>
      <w:r>
        <w:rPr>
          <w:rFonts w:asciiTheme="minorBidi" w:hAnsiTheme="minorBidi"/>
        </w:rPr>
        <w:t>early in the data collection process to produce an initial coding frame. The study team refined and finalised the coding</w:t>
      </w:r>
      <w:r w:rsidRPr="00ED6144">
        <w:rPr>
          <w:rFonts w:asciiTheme="minorBidi" w:hAnsiTheme="minorBidi"/>
        </w:rPr>
        <w:t xml:space="preserve"> frame</w:t>
      </w:r>
      <w:r>
        <w:rPr>
          <w:rFonts w:asciiTheme="minorBidi" w:hAnsiTheme="minorBidi"/>
        </w:rPr>
        <w:t xml:space="preserve"> towards the end of data collection. </w:t>
      </w:r>
      <w:r w:rsidRPr="00ED6144">
        <w:rPr>
          <w:rFonts w:asciiTheme="minorBidi" w:hAnsiTheme="minorBidi"/>
        </w:rPr>
        <w:t xml:space="preserve">Analysis was on-going throughout fieldwork and additional themes were identified and </w:t>
      </w:r>
      <w:r>
        <w:rPr>
          <w:rFonts w:asciiTheme="minorBidi" w:hAnsiTheme="minorBidi"/>
        </w:rPr>
        <w:t xml:space="preserve">explored further in </w:t>
      </w:r>
      <w:r w:rsidRPr="00ED6144">
        <w:rPr>
          <w:rFonts w:asciiTheme="minorBidi" w:hAnsiTheme="minorBidi"/>
        </w:rPr>
        <w:t>subsequent interviews.</w:t>
      </w:r>
      <w:r>
        <w:rPr>
          <w:rFonts w:asciiTheme="minorBidi" w:hAnsiTheme="minorBidi"/>
        </w:rPr>
        <w:t xml:space="preserve"> The data for each code from the complete set of interviews were summarised descriptively. Emergent themes were developed, modified or rejected in reference to these summaries. We selected quotes as illustrative examples of the findings. </w:t>
      </w:r>
    </w:p>
    <w:p w14:paraId="674FBC9B" w14:textId="77777777" w:rsidR="00E46914" w:rsidRDefault="00E46914" w:rsidP="00E46914">
      <w:pPr>
        <w:spacing w:line="360" w:lineRule="auto"/>
        <w:rPr>
          <w:rFonts w:asciiTheme="minorBidi" w:hAnsiTheme="minorBidi"/>
        </w:rPr>
      </w:pPr>
    </w:p>
    <w:p w14:paraId="790380BD" w14:textId="77777777" w:rsidR="00E46914" w:rsidRDefault="00E46914" w:rsidP="00E46914">
      <w:pPr>
        <w:spacing w:line="360" w:lineRule="auto"/>
        <w:rPr>
          <w:rFonts w:asciiTheme="minorBidi" w:hAnsiTheme="minorBidi"/>
          <w:b/>
          <w:bCs/>
        </w:rPr>
      </w:pPr>
      <w:r>
        <w:rPr>
          <w:rFonts w:asciiTheme="minorBidi" w:hAnsiTheme="minorBidi"/>
          <w:b/>
          <w:bCs/>
        </w:rPr>
        <w:t>Results</w:t>
      </w:r>
    </w:p>
    <w:p w14:paraId="166ECB39" w14:textId="77777777" w:rsidR="00E46914" w:rsidRPr="00300705" w:rsidRDefault="00E46914" w:rsidP="00E46914">
      <w:pPr>
        <w:spacing w:line="360" w:lineRule="auto"/>
        <w:rPr>
          <w:rFonts w:asciiTheme="minorBidi" w:hAnsiTheme="minorBidi"/>
          <w:i/>
          <w:iCs/>
        </w:rPr>
      </w:pPr>
      <w:r w:rsidRPr="00300705">
        <w:rPr>
          <w:rFonts w:asciiTheme="minorBidi" w:hAnsiTheme="minorBidi"/>
          <w:i/>
          <w:iCs/>
        </w:rPr>
        <w:t>Main Findings</w:t>
      </w:r>
    </w:p>
    <w:p w14:paraId="33770739" w14:textId="77777777" w:rsidR="00E46914" w:rsidRDefault="00E46914" w:rsidP="00E46914">
      <w:pPr>
        <w:spacing w:line="360" w:lineRule="auto"/>
        <w:rPr>
          <w:rFonts w:asciiTheme="minorBidi" w:hAnsiTheme="minorBidi"/>
        </w:rPr>
      </w:pPr>
      <w:r>
        <w:rPr>
          <w:rFonts w:asciiTheme="minorBidi" w:hAnsiTheme="minorBidi"/>
        </w:rPr>
        <w:lastRenderedPageBreak/>
        <w:t>In analysing the transcripts of the women’s experience of the HSV scheme, four prominent themes emerged:</w:t>
      </w:r>
    </w:p>
    <w:p w14:paraId="785CF46A" w14:textId="77777777" w:rsidR="00E46914" w:rsidRPr="00925C39" w:rsidRDefault="00E46914" w:rsidP="00BB6427">
      <w:pPr>
        <w:pStyle w:val="ListParagraph"/>
        <w:numPr>
          <w:ilvl w:val="0"/>
          <w:numId w:val="9"/>
        </w:numPr>
        <w:spacing w:line="360" w:lineRule="auto"/>
        <w:rPr>
          <w:rFonts w:asciiTheme="minorBidi" w:hAnsiTheme="minorBidi"/>
        </w:rPr>
      </w:pPr>
      <w:r>
        <w:rPr>
          <w:rFonts w:asciiTheme="minorBidi" w:hAnsiTheme="minorBidi"/>
        </w:rPr>
        <w:t>knowledge, a</w:t>
      </w:r>
      <w:r w:rsidRPr="00925C39">
        <w:rPr>
          <w:rFonts w:asciiTheme="minorBidi" w:hAnsiTheme="minorBidi"/>
        </w:rPr>
        <w:t>wareness, take up and use of HSV</w:t>
      </w:r>
    </w:p>
    <w:p w14:paraId="21197721" w14:textId="77777777" w:rsidR="00E46914" w:rsidRDefault="00E46914" w:rsidP="00BB6427">
      <w:pPr>
        <w:pStyle w:val="ListParagraph"/>
        <w:numPr>
          <w:ilvl w:val="0"/>
          <w:numId w:val="9"/>
        </w:numPr>
        <w:spacing w:line="360" w:lineRule="auto"/>
        <w:rPr>
          <w:rFonts w:asciiTheme="minorBidi" w:hAnsiTheme="minorBidi"/>
        </w:rPr>
      </w:pPr>
      <w:r>
        <w:rPr>
          <w:rFonts w:asciiTheme="minorBidi" w:hAnsiTheme="minorBidi"/>
        </w:rPr>
        <w:t xml:space="preserve">opinions of HSV </w:t>
      </w:r>
    </w:p>
    <w:p w14:paraId="68FBE0C3" w14:textId="77777777" w:rsidR="00E46914" w:rsidRDefault="00E46914" w:rsidP="00BB6427">
      <w:pPr>
        <w:pStyle w:val="ListParagraph"/>
        <w:numPr>
          <w:ilvl w:val="0"/>
          <w:numId w:val="9"/>
        </w:numPr>
        <w:spacing w:line="360" w:lineRule="auto"/>
        <w:rPr>
          <w:rFonts w:asciiTheme="minorBidi" w:hAnsiTheme="minorBidi"/>
        </w:rPr>
      </w:pPr>
      <w:r>
        <w:rPr>
          <w:rFonts w:asciiTheme="minorBidi" w:hAnsiTheme="minorBidi"/>
        </w:rPr>
        <w:t xml:space="preserve">the </w:t>
      </w:r>
      <w:r w:rsidRPr="006F7B85">
        <w:rPr>
          <w:rFonts w:asciiTheme="minorBidi" w:hAnsiTheme="minorBidi"/>
        </w:rPr>
        <w:t>effect</w:t>
      </w:r>
      <w:r>
        <w:rPr>
          <w:rFonts w:asciiTheme="minorBidi" w:hAnsiTheme="minorBidi"/>
        </w:rPr>
        <w:t xml:space="preserve"> of HSV on</w:t>
      </w:r>
      <w:r w:rsidRPr="006F7B85">
        <w:rPr>
          <w:rFonts w:asciiTheme="minorBidi" w:hAnsiTheme="minorBidi"/>
        </w:rPr>
        <w:t xml:space="preserve"> diet and feeding choices for their babies and children</w:t>
      </w:r>
    </w:p>
    <w:p w14:paraId="21EA8663" w14:textId="77777777" w:rsidR="00E46914" w:rsidRPr="006F7B85" w:rsidRDefault="00E46914" w:rsidP="00BB6427">
      <w:pPr>
        <w:pStyle w:val="ListParagraph"/>
        <w:numPr>
          <w:ilvl w:val="0"/>
          <w:numId w:val="9"/>
        </w:numPr>
        <w:spacing w:line="360" w:lineRule="auto"/>
        <w:rPr>
          <w:rFonts w:asciiTheme="minorBidi" w:hAnsiTheme="minorBidi"/>
        </w:rPr>
      </w:pPr>
      <w:r>
        <w:rPr>
          <w:rFonts w:asciiTheme="minorBidi" w:hAnsiTheme="minorBidi"/>
        </w:rPr>
        <w:t>the broader lives of low income women</w:t>
      </w:r>
      <w:r w:rsidRPr="006F7B85">
        <w:rPr>
          <w:rFonts w:asciiTheme="minorBidi" w:hAnsiTheme="minorBidi"/>
        </w:rPr>
        <w:t>.</w:t>
      </w:r>
    </w:p>
    <w:p w14:paraId="3D324CDF" w14:textId="77777777" w:rsidR="00E46914" w:rsidRPr="001861A2" w:rsidRDefault="00E46914" w:rsidP="00E46914">
      <w:pPr>
        <w:spacing w:line="360" w:lineRule="auto"/>
        <w:rPr>
          <w:rFonts w:asciiTheme="minorBidi" w:hAnsiTheme="minorBidi"/>
          <w:i/>
          <w:iCs/>
        </w:rPr>
      </w:pPr>
      <w:r w:rsidRPr="001861A2">
        <w:rPr>
          <w:rFonts w:asciiTheme="minorBidi" w:hAnsiTheme="minorBidi"/>
          <w:i/>
          <w:iCs/>
        </w:rPr>
        <w:t>1) Knowledge, awareness, take up and use of HSV</w:t>
      </w:r>
    </w:p>
    <w:p w14:paraId="4DBBD6BC" w14:textId="77777777" w:rsidR="00E46914" w:rsidRDefault="00E46914" w:rsidP="00E46914">
      <w:pPr>
        <w:spacing w:line="360" w:lineRule="auto"/>
        <w:rPr>
          <w:rFonts w:asciiTheme="minorBidi" w:hAnsiTheme="minorBidi"/>
        </w:rPr>
      </w:pPr>
      <w:r>
        <w:rPr>
          <w:rFonts w:asciiTheme="minorBidi" w:hAnsiTheme="minorBidi"/>
        </w:rPr>
        <w:t xml:space="preserve">Mothers’ accounts showed a good knowledge of the HSV aims and what the vouchers can be used for. In general, there was a broad understanding of the eligibility criteria but confusion about the details. Awareness and take-up of the HSV varied, with participants finding out about HSV from various sources and applying in different ways, both of which impacted on take-up.  </w:t>
      </w:r>
    </w:p>
    <w:p w14:paraId="3A29CE54" w14:textId="77777777" w:rsidR="00E46914" w:rsidRPr="001817FA" w:rsidRDefault="00E46914" w:rsidP="00E46914">
      <w:pPr>
        <w:spacing w:line="360" w:lineRule="auto"/>
        <w:rPr>
          <w:rFonts w:asciiTheme="minorBidi" w:hAnsiTheme="minorBidi"/>
          <w:u w:val="single"/>
        </w:rPr>
      </w:pPr>
      <w:r>
        <w:rPr>
          <w:rFonts w:asciiTheme="minorBidi" w:hAnsiTheme="minorBidi"/>
          <w:u w:val="single"/>
        </w:rPr>
        <w:t>Knowledge</w:t>
      </w:r>
      <w:r w:rsidRPr="001817FA">
        <w:rPr>
          <w:rFonts w:asciiTheme="minorBidi" w:hAnsiTheme="minorBidi"/>
          <w:u w:val="single"/>
        </w:rPr>
        <w:t xml:space="preserve"> of the aims of HSV </w:t>
      </w:r>
      <w:r>
        <w:rPr>
          <w:rFonts w:asciiTheme="minorBidi" w:hAnsiTheme="minorBidi"/>
          <w:u w:val="single"/>
        </w:rPr>
        <w:t>and understanding what vouchers can be used for</w:t>
      </w:r>
    </w:p>
    <w:p w14:paraId="70DD32CC" w14:textId="77777777" w:rsidR="00E46914" w:rsidRDefault="00E46914" w:rsidP="00E46914">
      <w:pPr>
        <w:spacing w:line="360" w:lineRule="auto"/>
        <w:rPr>
          <w:rFonts w:asciiTheme="minorBidi" w:hAnsiTheme="minorBidi"/>
        </w:rPr>
      </w:pPr>
      <w:r w:rsidRPr="00850459">
        <w:rPr>
          <w:rFonts w:asciiTheme="minorBidi" w:hAnsiTheme="minorBidi"/>
        </w:rPr>
        <w:t xml:space="preserve">Those who were claiming or had claimed HSV had a clear idea that the scheme was intended to support low income women and </w:t>
      </w:r>
      <w:r>
        <w:rPr>
          <w:rFonts w:asciiTheme="minorBidi" w:hAnsiTheme="minorBidi"/>
        </w:rPr>
        <w:t xml:space="preserve">their </w:t>
      </w:r>
      <w:r w:rsidRPr="00850459">
        <w:rPr>
          <w:rFonts w:asciiTheme="minorBidi" w:hAnsiTheme="minorBidi"/>
        </w:rPr>
        <w:t xml:space="preserve">children to eat healthier diets. Some </w:t>
      </w:r>
      <w:r>
        <w:rPr>
          <w:rFonts w:asciiTheme="minorBidi" w:hAnsiTheme="minorBidi"/>
        </w:rPr>
        <w:t xml:space="preserve">interviewees </w:t>
      </w:r>
      <w:r w:rsidRPr="00850459">
        <w:rPr>
          <w:rFonts w:asciiTheme="minorBidi" w:hAnsiTheme="minorBidi"/>
        </w:rPr>
        <w:t>focused on the idea of a ‘good start’</w:t>
      </w:r>
      <w:r>
        <w:rPr>
          <w:rFonts w:asciiTheme="minorBidi" w:hAnsiTheme="minorBidi"/>
        </w:rPr>
        <w:t>,</w:t>
      </w:r>
      <w:r w:rsidRPr="00850459">
        <w:rPr>
          <w:rFonts w:asciiTheme="minorBidi" w:hAnsiTheme="minorBidi"/>
        </w:rPr>
        <w:t xml:space="preserve"> indicating an understanding that targeting</w:t>
      </w:r>
      <w:r>
        <w:rPr>
          <w:rFonts w:asciiTheme="minorBidi" w:hAnsiTheme="minorBidi"/>
        </w:rPr>
        <w:t xml:space="preserve"> young</w:t>
      </w:r>
      <w:r w:rsidRPr="00850459">
        <w:rPr>
          <w:rFonts w:asciiTheme="minorBidi" w:hAnsiTheme="minorBidi"/>
        </w:rPr>
        <w:t xml:space="preserve"> children’s health may track through to improved health in later life. Some participants believed the vouchers were intended to support nutrition in pregnancy, others mentioned nutrition for breastfeeding mothers, and some thought they were intended to provide financial assistance, a ‘helping hand’, for mothers on low incomes. </w:t>
      </w:r>
    </w:p>
    <w:p w14:paraId="70F2A47B" w14:textId="225F2F67" w:rsidR="00E46914" w:rsidRDefault="00E46914" w:rsidP="00E46914">
      <w:pPr>
        <w:spacing w:line="360" w:lineRule="auto"/>
        <w:rPr>
          <w:rFonts w:asciiTheme="minorBidi" w:hAnsiTheme="minorBidi"/>
        </w:rPr>
      </w:pPr>
      <w:r>
        <w:rPr>
          <w:rFonts w:asciiTheme="minorBidi" w:hAnsiTheme="minorBidi"/>
        </w:rPr>
        <w:t>The HSV scheme was designed to replace the Welfare Food Scheme and s</w:t>
      </w:r>
      <w:r w:rsidRPr="00850459">
        <w:rPr>
          <w:rFonts w:asciiTheme="minorBidi" w:hAnsiTheme="minorBidi"/>
        </w:rPr>
        <w:t>ome mothers referred to HSV as ‘milk tokens’</w:t>
      </w:r>
      <w:r>
        <w:rPr>
          <w:rFonts w:asciiTheme="minorBidi" w:hAnsiTheme="minorBidi"/>
        </w:rPr>
        <w:t>. This</w:t>
      </w:r>
      <w:r w:rsidRPr="00850459">
        <w:rPr>
          <w:rFonts w:asciiTheme="minorBidi" w:hAnsiTheme="minorBidi"/>
        </w:rPr>
        <w:t xml:space="preserve"> suggest</w:t>
      </w:r>
      <w:r>
        <w:rPr>
          <w:rFonts w:asciiTheme="minorBidi" w:hAnsiTheme="minorBidi"/>
        </w:rPr>
        <w:t>s</w:t>
      </w:r>
      <w:r w:rsidRPr="00850459">
        <w:rPr>
          <w:rFonts w:asciiTheme="minorBidi" w:hAnsiTheme="minorBidi"/>
        </w:rPr>
        <w:t xml:space="preserve"> that they had</w:t>
      </w:r>
      <w:r>
        <w:rPr>
          <w:rFonts w:asciiTheme="minorBidi" w:hAnsiTheme="minorBidi"/>
        </w:rPr>
        <w:t xml:space="preserve"> not</w:t>
      </w:r>
      <w:r w:rsidRPr="00850459">
        <w:rPr>
          <w:rFonts w:asciiTheme="minorBidi" w:hAnsiTheme="minorBidi"/>
        </w:rPr>
        <w:t xml:space="preserve"> </w:t>
      </w:r>
      <w:r>
        <w:rPr>
          <w:rFonts w:asciiTheme="minorBidi" w:hAnsiTheme="minorBidi"/>
        </w:rPr>
        <w:t xml:space="preserve">recognised the wider remit of HSV </w:t>
      </w:r>
      <w:r w:rsidRPr="00850459">
        <w:rPr>
          <w:rFonts w:asciiTheme="minorBidi" w:hAnsiTheme="minorBidi"/>
        </w:rPr>
        <w:t>which can be used for fruit and vegetables as well as milk.</w:t>
      </w:r>
    </w:p>
    <w:p w14:paraId="279D03F0" w14:textId="77777777" w:rsidR="00E46914" w:rsidRPr="00072053" w:rsidRDefault="00E46914" w:rsidP="00E46914">
      <w:pPr>
        <w:spacing w:line="360" w:lineRule="auto"/>
        <w:ind w:left="567" w:right="567"/>
      </w:pPr>
      <w:r w:rsidRPr="003E5FB6">
        <w:rPr>
          <w:rFonts w:eastAsia="Calibri" w:cs="Calibri"/>
          <w:i/>
          <w:color w:val="000000"/>
        </w:rPr>
        <w:t xml:space="preserve">She's like “There's another form for milk tokens </w:t>
      </w:r>
      <w:proofErr w:type="spellStart"/>
      <w:r w:rsidRPr="003E5FB6">
        <w:rPr>
          <w:rFonts w:eastAsia="Calibri" w:cs="Calibri"/>
          <w:i/>
          <w:color w:val="000000"/>
        </w:rPr>
        <w:t>tae</w:t>
      </w:r>
      <w:proofErr w:type="spellEnd"/>
      <w:r w:rsidRPr="003E5FB6">
        <w:rPr>
          <w:rFonts w:eastAsia="Calibri" w:cs="Calibri"/>
          <w:i/>
          <w:color w:val="000000"/>
        </w:rPr>
        <w:t xml:space="preserve"> get your milk </w:t>
      </w:r>
      <w:proofErr w:type="spellStart"/>
      <w:r w:rsidRPr="003E5FB6">
        <w:rPr>
          <w:rFonts w:eastAsia="Calibri" w:cs="Calibri"/>
          <w:i/>
          <w:color w:val="000000"/>
        </w:rPr>
        <w:t>'cause</w:t>
      </w:r>
      <w:proofErr w:type="spellEnd"/>
      <w:r w:rsidRPr="003E5FB6">
        <w:rPr>
          <w:rFonts w:eastAsia="Calibri" w:cs="Calibri"/>
          <w:i/>
          <w:color w:val="000000"/>
        </w:rPr>
        <w:t xml:space="preserve"> you're eligible for, like, your baby milk an' stuff like that.” HSV07 (Claimant, Community Group)</w:t>
      </w:r>
      <w:r w:rsidRPr="00072053">
        <w:rPr>
          <w:rFonts w:eastAsia="Calibri" w:cs="Calibri"/>
          <w:i/>
          <w:color w:val="000000"/>
        </w:rPr>
        <w:t>)</w:t>
      </w:r>
    </w:p>
    <w:p w14:paraId="4DACCE67" w14:textId="77777777" w:rsidR="00E46914" w:rsidRDefault="00E46914" w:rsidP="00E46914">
      <w:pPr>
        <w:spacing w:line="360" w:lineRule="auto"/>
        <w:rPr>
          <w:rFonts w:asciiTheme="minorBidi" w:hAnsiTheme="minorBidi"/>
        </w:rPr>
      </w:pPr>
      <w:r>
        <w:rPr>
          <w:rFonts w:asciiTheme="minorBidi" w:hAnsiTheme="minorBidi"/>
        </w:rPr>
        <w:t>T</w:t>
      </w:r>
      <w:r w:rsidRPr="00850459">
        <w:rPr>
          <w:rFonts w:asciiTheme="minorBidi" w:hAnsiTheme="minorBidi"/>
        </w:rPr>
        <w:t>hose who had not claimed (including those with poor understanding of the detail</w:t>
      </w:r>
      <w:r>
        <w:rPr>
          <w:rFonts w:asciiTheme="minorBidi" w:hAnsiTheme="minorBidi"/>
        </w:rPr>
        <w:t>s</w:t>
      </w:r>
      <w:r w:rsidRPr="00850459">
        <w:rPr>
          <w:rFonts w:asciiTheme="minorBidi" w:hAnsiTheme="minorBidi"/>
        </w:rPr>
        <w:t xml:space="preserve"> of the scheme)</w:t>
      </w:r>
      <w:r>
        <w:rPr>
          <w:rFonts w:asciiTheme="minorBidi" w:hAnsiTheme="minorBidi"/>
        </w:rPr>
        <w:t xml:space="preserve"> thought </w:t>
      </w:r>
      <w:r w:rsidRPr="00850459">
        <w:rPr>
          <w:rFonts w:asciiTheme="minorBidi" w:hAnsiTheme="minorBidi"/>
        </w:rPr>
        <w:t>that the scheme target</w:t>
      </w:r>
      <w:r>
        <w:rPr>
          <w:rFonts w:asciiTheme="minorBidi" w:hAnsiTheme="minorBidi"/>
        </w:rPr>
        <w:t>ed</w:t>
      </w:r>
      <w:r w:rsidRPr="00850459">
        <w:rPr>
          <w:rFonts w:asciiTheme="minorBidi" w:hAnsiTheme="minorBidi"/>
        </w:rPr>
        <w:t xml:space="preserve"> the nutrition of low income families</w:t>
      </w:r>
      <w:r>
        <w:rPr>
          <w:rFonts w:asciiTheme="minorBidi" w:hAnsiTheme="minorBidi"/>
        </w:rPr>
        <w:t>, but their understanding was not as wide as those who claimed HSV.</w:t>
      </w:r>
    </w:p>
    <w:p w14:paraId="79771271" w14:textId="38AA4208" w:rsidR="00E46914" w:rsidRPr="00F804E3" w:rsidRDefault="00E46914" w:rsidP="00E46914">
      <w:pPr>
        <w:spacing w:line="360" w:lineRule="auto"/>
        <w:rPr>
          <w:rFonts w:asciiTheme="minorBidi" w:hAnsiTheme="minorBidi"/>
        </w:rPr>
      </w:pPr>
      <w:r w:rsidRPr="00F804E3">
        <w:rPr>
          <w:rFonts w:asciiTheme="minorBidi" w:hAnsiTheme="minorBidi"/>
        </w:rPr>
        <w:t xml:space="preserve">Everyone who claimed HSV was aware that they could use the vouchers for fresh or formula milk and for fresh vegetables. Most claimants also mentioned fruit. Some </w:t>
      </w:r>
      <w:r>
        <w:rPr>
          <w:rFonts w:asciiTheme="minorBidi" w:hAnsiTheme="minorBidi"/>
        </w:rPr>
        <w:t>who</w:t>
      </w:r>
      <w:r w:rsidRPr="00F804E3">
        <w:rPr>
          <w:rFonts w:asciiTheme="minorBidi" w:hAnsiTheme="minorBidi"/>
        </w:rPr>
        <w:t xml:space="preserve"> had experience of using the Welfare </w:t>
      </w:r>
      <w:r w:rsidR="00347022">
        <w:rPr>
          <w:rFonts w:asciiTheme="minorBidi" w:hAnsiTheme="minorBidi"/>
        </w:rPr>
        <w:t xml:space="preserve">Food </w:t>
      </w:r>
      <w:r w:rsidRPr="00F804E3">
        <w:rPr>
          <w:rFonts w:asciiTheme="minorBidi" w:hAnsiTheme="minorBidi"/>
        </w:rPr>
        <w:t>Scheme with older children noted that now, with HSV, they could use vouchers for fruit and vegetables.</w:t>
      </w:r>
      <w:r>
        <w:rPr>
          <w:rFonts w:asciiTheme="minorBidi" w:hAnsiTheme="minorBidi"/>
        </w:rPr>
        <w:t xml:space="preserve"> There was poorer knowledge that</w:t>
      </w:r>
      <w:r w:rsidRPr="00F804E3">
        <w:rPr>
          <w:rFonts w:asciiTheme="minorBidi" w:hAnsiTheme="minorBidi"/>
        </w:rPr>
        <w:t xml:space="preserve"> the </w:t>
      </w:r>
      <w:r w:rsidRPr="00F804E3">
        <w:rPr>
          <w:rFonts w:asciiTheme="minorBidi" w:hAnsiTheme="minorBidi"/>
        </w:rPr>
        <w:lastRenderedPageBreak/>
        <w:t xml:space="preserve">vouchers could be used for frozen fruit and vegetables. One mother said she had tried to buy frozen vegetables with the voucher and been refused. </w:t>
      </w:r>
    </w:p>
    <w:p w14:paraId="680B6EC3" w14:textId="77777777" w:rsidR="00E46914" w:rsidRPr="004C1049" w:rsidRDefault="00E46914" w:rsidP="00E46914">
      <w:pPr>
        <w:spacing w:line="360" w:lineRule="auto"/>
        <w:ind w:left="567" w:right="567"/>
        <w:rPr>
          <w:rFonts w:eastAsia="Calibri" w:cs="Calibri"/>
          <w:i/>
          <w:color w:val="000000"/>
        </w:rPr>
      </w:pPr>
      <w:r w:rsidRPr="001C428F">
        <w:rPr>
          <w:rFonts w:eastAsia="Calibri" w:cs="Calibri"/>
          <w:i/>
          <w:color w:val="000000"/>
          <w:lang w:val="da-DK"/>
        </w:rPr>
        <w:t xml:space="preserve">Milk, baby milk, fruit, veg. </w:t>
      </w:r>
      <w:r w:rsidRPr="00072053">
        <w:rPr>
          <w:rFonts w:eastAsia="Calibri" w:cs="Calibri"/>
          <w:i/>
          <w:color w:val="000000"/>
        </w:rPr>
        <w:t>HSV29 (Claimant, GUS)</w:t>
      </w:r>
    </w:p>
    <w:p w14:paraId="19A51678" w14:textId="77777777" w:rsidR="00E46914" w:rsidRPr="004C1049" w:rsidRDefault="00E46914" w:rsidP="00E46914">
      <w:pPr>
        <w:spacing w:line="360" w:lineRule="auto"/>
        <w:ind w:left="567" w:right="567"/>
        <w:rPr>
          <w:rFonts w:eastAsia="Calibri" w:cs="Calibri"/>
          <w:i/>
          <w:color w:val="000000"/>
        </w:rPr>
      </w:pPr>
      <w:r w:rsidRPr="00072053">
        <w:rPr>
          <w:rFonts w:eastAsia="Calibri" w:cs="Calibri"/>
          <w:i/>
          <w:color w:val="000000"/>
        </w:rPr>
        <w:t xml:space="preserve">But the good thing </w:t>
      </w:r>
      <w:proofErr w:type="spellStart"/>
      <w:r w:rsidRPr="00072053">
        <w:rPr>
          <w:rFonts w:eastAsia="Calibri" w:cs="Calibri"/>
          <w:i/>
          <w:color w:val="000000"/>
        </w:rPr>
        <w:t>aboot</w:t>
      </w:r>
      <w:proofErr w:type="spellEnd"/>
      <w:r w:rsidRPr="00072053">
        <w:rPr>
          <w:rFonts w:eastAsia="Calibri" w:cs="Calibri"/>
          <w:i/>
          <w:color w:val="000000"/>
        </w:rPr>
        <w:t xml:space="preserve"> it </w:t>
      </w:r>
      <w:proofErr w:type="spellStart"/>
      <w:r w:rsidRPr="00072053">
        <w:rPr>
          <w:rFonts w:eastAsia="Calibri" w:cs="Calibri"/>
          <w:i/>
          <w:color w:val="000000"/>
        </w:rPr>
        <w:t>nooadays</w:t>
      </w:r>
      <w:proofErr w:type="spellEnd"/>
      <w:r w:rsidRPr="00072053">
        <w:rPr>
          <w:rFonts w:eastAsia="Calibri" w:cs="Calibri"/>
          <w:i/>
          <w:color w:val="000000"/>
        </w:rPr>
        <w:t xml:space="preserve"> is like you can buy fruit an' veg an' a' that. You </w:t>
      </w:r>
      <w:proofErr w:type="spellStart"/>
      <w:r w:rsidRPr="00072053">
        <w:rPr>
          <w:rFonts w:eastAsia="Calibri" w:cs="Calibri"/>
          <w:i/>
          <w:color w:val="000000"/>
        </w:rPr>
        <w:t>couldnae</w:t>
      </w:r>
      <w:proofErr w:type="spellEnd"/>
      <w:r w:rsidRPr="00072053">
        <w:rPr>
          <w:rFonts w:eastAsia="Calibri" w:cs="Calibri"/>
          <w:i/>
          <w:color w:val="000000"/>
        </w:rPr>
        <w:t xml:space="preserve"> </w:t>
      </w:r>
      <w:proofErr w:type="spellStart"/>
      <w:r w:rsidRPr="00072053">
        <w:rPr>
          <w:rFonts w:eastAsia="Calibri" w:cs="Calibri"/>
          <w:i/>
          <w:color w:val="000000"/>
        </w:rPr>
        <w:t>dae</w:t>
      </w:r>
      <w:proofErr w:type="spellEnd"/>
      <w:r w:rsidRPr="00072053">
        <w:rPr>
          <w:rFonts w:eastAsia="Calibri" w:cs="Calibri"/>
          <w:i/>
          <w:color w:val="000000"/>
        </w:rPr>
        <w:t xml:space="preserve"> that a' they years ago. HSV27 (Claimant, Community Group)</w:t>
      </w:r>
    </w:p>
    <w:p w14:paraId="6D5BB516" w14:textId="77777777" w:rsidR="00E46914" w:rsidRPr="004C1049" w:rsidRDefault="00E46914" w:rsidP="00E46914">
      <w:pPr>
        <w:spacing w:line="360" w:lineRule="auto"/>
        <w:rPr>
          <w:rFonts w:asciiTheme="minorBidi" w:hAnsiTheme="minorBidi"/>
        </w:rPr>
      </w:pPr>
      <w:r w:rsidRPr="004C1049">
        <w:rPr>
          <w:rFonts w:asciiTheme="minorBidi" w:hAnsiTheme="minorBidi"/>
        </w:rPr>
        <w:t xml:space="preserve">Perhaps unsurprisingly, in the accounts of participants without experience of claiming there was lower awareness of what the vouchers could be used for. One woman thought the vouchers were solely for vitamins, another thought milk and vitamins and another thought the vouchers could just be used for formula milk. </w:t>
      </w:r>
    </w:p>
    <w:p w14:paraId="723EEF5F" w14:textId="77777777" w:rsidR="00E46914" w:rsidRPr="004C1049" w:rsidRDefault="00E46914" w:rsidP="00E46914">
      <w:pPr>
        <w:spacing w:line="360" w:lineRule="auto"/>
        <w:ind w:left="567" w:right="567"/>
        <w:rPr>
          <w:rFonts w:eastAsia="Calibri" w:cs="Calibri"/>
          <w:i/>
          <w:color w:val="000000"/>
        </w:rPr>
      </w:pPr>
      <w:r w:rsidRPr="00072053">
        <w:rPr>
          <w:rFonts w:eastAsia="Calibri" w:cs="Calibri"/>
          <w:i/>
          <w:color w:val="000000"/>
        </w:rPr>
        <w:t>Well, I think the Healthy Start vouchers only entitle you to a wee vitamin, is that right? HSV35 (No Claim, Community Group)</w:t>
      </w:r>
    </w:p>
    <w:p w14:paraId="7371FC61" w14:textId="77777777" w:rsidR="00E46914" w:rsidRDefault="00E46914" w:rsidP="00E46914">
      <w:pPr>
        <w:spacing w:line="360" w:lineRule="auto"/>
        <w:ind w:left="567" w:right="567"/>
        <w:rPr>
          <w:rFonts w:asciiTheme="minorBidi" w:hAnsiTheme="minorBidi"/>
        </w:rPr>
      </w:pPr>
      <w:r w:rsidRPr="00072053">
        <w:rPr>
          <w:rFonts w:eastAsia="Calibri" w:cs="Calibri"/>
          <w:i/>
          <w:color w:val="000000"/>
        </w:rPr>
        <w:t>You get Healthy Start vouchers for formula, is that right? HSV38 (No Claim, Community Group)</w:t>
      </w:r>
    </w:p>
    <w:p w14:paraId="76EC1297" w14:textId="77777777" w:rsidR="00E46914" w:rsidRPr="001817FA" w:rsidRDefault="00E46914" w:rsidP="00E46914">
      <w:pPr>
        <w:spacing w:line="360" w:lineRule="auto"/>
        <w:rPr>
          <w:rFonts w:asciiTheme="minorBidi" w:hAnsiTheme="minorBidi"/>
          <w:u w:val="single"/>
        </w:rPr>
      </w:pPr>
      <w:r w:rsidRPr="001817FA">
        <w:rPr>
          <w:rFonts w:asciiTheme="minorBidi" w:hAnsiTheme="minorBidi"/>
          <w:u w:val="single"/>
        </w:rPr>
        <w:t>Understanding eligibility for HSV</w:t>
      </w:r>
    </w:p>
    <w:p w14:paraId="599226B6" w14:textId="77777777" w:rsidR="00E46914" w:rsidRDefault="00E46914" w:rsidP="00E46914">
      <w:pPr>
        <w:spacing w:line="360" w:lineRule="auto"/>
        <w:rPr>
          <w:rFonts w:asciiTheme="minorBidi" w:hAnsiTheme="minorBidi"/>
        </w:rPr>
      </w:pPr>
      <w:r w:rsidRPr="00F804E3">
        <w:rPr>
          <w:rFonts w:asciiTheme="minorBidi" w:hAnsiTheme="minorBidi"/>
        </w:rPr>
        <w:t xml:space="preserve">Although participants understood that eligibility for the scheme </w:t>
      </w:r>
      <w:r>
        <w:rPr>
          <w:rFonts w:asciiTheme="minorBidi" w:hAnsiTheme="minorBidi"/>
        </w:rPr>
        <w:t xml:space="preserve">was </w:t>
      </w:r>
      <w:r w:rsidRPr="00F804E3">
        <w:rPr>
          <w:rFonts w:asciiTheme="minorBidi" w:hAnsiTheme="minorBidi"/>
        </w:rPr>
        <w:t>depend</w:t>
      </w:r>
      <w:r>
        <w:rPr>
          <w:rFonts w:asciiTheme="minorBidi" w:hAnsiTheme="minorBidi"/>
        </w:rPr>
        <w:t>ent</w:t>
      </w:r>
      <w:r w:rsidRPr="00F804E3">
        <w:rPr>
          <w:rFonts w:asciiTheme="minorBidi" w:hAnsiTheme="minorBidi"/>
        </w:rPr>
        <w:t xml:space="preserve"> on being in receipt of certain benefits there was confusion about the detail of eligibility</w:t>
      </w:r>
      <w:r>
        <w:rPr>
          <w:rFonts w:asciiTheme="minorBidi" w:hAnsiTheme="minorBidi"/>
        </w:rPr>
        <w:t>,</w:t>
      </w:r>
      <w:r w:rsidRPr="00F804E3">
        <w:rPr>
          <w:rFonts w:asciiTheme="minorBidi" w:hAnsiTheme="minorBidi"/>
        </w:rPr>
        <w:t xml:space="preserve"> particularly regarding eligibility of working families. Those who did not claim did not know whether families who were working, but on a low income and receiving some benefits, were eligible. </w:t>
      </w:r>
    </w:p>
    <w:p w14:paraId="56E3F7B2" w14:textId="77777777" w:rsidR="00E46914" w:rsidRPr="00F804E3" w:rsidRDefault="00E46914" w:rsidP="00E46914">
      <w:pPr>
        <w:spacing w:line="360" w:lineRule="auto"/>
        <w:ind w:left="567" w:right="567"/>
        <w:rPr>
          <w:rFonts w:eastAsia="Calibri" w:cs="Calibri"/>
          <w:i/>
          <w:color w:val="000000"/>
        </w:rPr>
      </w:pPr>
      <w:r w:rsidRPr="00072053">
        <w:rPr>
          <w:rFonts w:eastAsia="Calibri" w:cs="Calibri"/>
          <w:i/>
          <w:color w:val="000000"/>
        </w:rPr>
        <w:t>I don't think I even looked at it, or got given any information because we were two families that, well two, pair of people that worked at the time, do you know what I mean? So I was on maternity but I've only ever done sixteen hours. HSV21 (No Claim, GUS)</w:t>
      </w:r>
    </w:p>
    <w:p w14:paraId="02A250DE" w14:textId="77777777" w:rsidR="00E46914" w:rsidRDefault="00E46914" w:rsidP="00E46914">
      <w:pPr>
        <w:spacing w:line="360" w:lineRule="auto"/>
        <w:rPr>
          <w:rFonts w:asciiTheme="minorBidi" w:hAnsiTheme="minorBidi"/>
        </w:rPr>
      </w:pPr>
      <w:r w:rsidRPr="00F804E3">
        <w:rPr>
          <w:rFonts w:asciiTheme="minorBidi" w:hAnsiTheme="minorBidi"/>
        </w:rPr>
        <w:t>Participants were aware that HSV eligibility depended on having a child under a certain age but some believed that eligibility continued until the child was five or started school. Some participants were aware and had experience of eligibility during pregnancy but others talked about eligibility beginning at the child’s birth. Only one participant mentioned that being under 18 (and pregnant or a mother) was a qualifying criteria regardless of benefit entitlement or income, and that participant had received HSV on that basis herself. One breastfeeding mother understood that HSV was to provide vouchers for formula milk and that she would therefore be ineligible.</w:t>
      </w:r>
    </w:p>
    <w:p w14:paraId="28050906" w14:textId="77777777" w:rsidR="00E46914" w:rsidRPr="00F804E3" w:rsidRDefault="00E46914" w:rsidP="00E46914">
      <w:pPr>
        <w:spacing w:line="360" w:lineRule="auto"/>
        <w:ind w:left="567" w:right="567"/>
        <w:rPr>
          <w:rFonts w:eastAsia="Calibri" w:cs="Calibri"/>
          <w:i/>
          <w:color w:val="000000"/>
        </w:rPr>
      </w:pPr>
      <w:r w:rsidRPr="00072053">
        <w:rPr>
          <w:rFonts w:eastAsia="Calibri" w:cs="Calibri"/>
          <w:i/>
          <w:color w:val="000000"/>
        </w:rPr>
        <w:t>The only people that are entitled to this, you have to have a child from birth to four and you have to be on a certain amount of benefit. HSV11 (Claimant, Community Group)</w:t>
      </w:r>
    </w:p>
    <w:p w14:paraId="643803BF" w14:textId="77777777" w:rsidR="00E46914" w:rsidRPr="00F804E3" w:rsidRDefault="00E46914" w:rsidP="00E46914">
      <w:pPr>
        <w:spacing w:line="360" w:lineRule="auto"/>
        <w:ind w:left="567" w:right="567"/>
        <w:rPr>
          <w:rFonts w:eastAsia="Calibri" w:cs="Calibri"/>
          <w:i/>
          <w:color w:val="000000"/>
        </w:rPr>
      </w:pPr>
      <w:r w:rsidRPr="00072053">
        <w:rPr>
          <w:rFonts w:eastAsia="Calibri" w:cs="Calibri"/>
          <w:i/>
          <w:color w:val="000000"/>
        </w:rPr>
        <w:lastRenderedPageBreak/>
        <w:t>I'd assume when they were born, up until about five I think? HSV24 (Claimant, GUS)</w:t>
      </w:r>
    </w:p>
    <w:p w14:paraId="53F49BB0" w14:textId="77777777" w:rsidR="00E46914" w:rsidRDefault="00E46914" w:rsidP="00E46914">
      <w:pPr>
        <w:spacing w:line="360" w:lineRule="auto"/>
        <w:rPr>
          <w:rFonts w:asciiTheme="minorBidi" w:hAnsiTheme="minorBidi"/>
          <w:u w:val="single"/>
        </w:rPr>
      </w:pPr>
      <w:r>
        <w:rPr>
          <w:rFonts w:asciiTheme="minorBidi" w:hAnsiTheme="minorBidi"/>
          <w:u w:val="single"/>
        </w:rPr>
        <w:t>Awareness and t</w:t>
      </w:r>
      <w:r w:rsidRPr="00F804E3">
        <w:rPr>
          <w:rFonts w:asciiTheme="minorBidi" w:hAnsiTheme="minorBidi"/>
          <w:u w:val="single"/>
        </w:rPr>
        <w:t xml:space="preserve">ake </w:t>
      </w:r>
      <w:r>
        <w:rPr>
          <w:rFonts w:asciiTheme="minorBidi" w:hAnsiTheme="minorBidi"/>
          <w:u w:val="single"/>
        </w:rPr>
        <w:t xml:space="preserve">up </w:t>
      </w:r>
      <w:r w:rsidRPr="00F804E3">
        <w:rPr>
          <w:rFonts w:asciiTheme="minorBidi" w:hAnsiTheme="minorBidi"/>
          <w:u w:val="single"/>
        </w:rPr>
        <w:t>of HSV</w:t>
      </w:r>
    </w:p>
    <w:p w14:paraId="6A059EF4" w14:textId="77777777" w:rsidR="00E46914" w:rsidRDefault="00E46914" w:rsidP="00E46914">
      <w:pPr>
        <w:spacing w:line="360" w:lineRule="auto"/>
        <w:rPr>
          <w:rFonts w:asciiTheme="minorBidi" w:hAnsiTheme="minorBidi"/>
        </w:rPr>
      </w:pPr>
      <w:r w:rsidRPr="00872FE0">
        <w:rPr>
          <w:rFonts w:asciiTheme="minorBidi" w:hAnsiTheme="minorBidi"/>
        </w:rPr>
        <w:t>Take up of HSV relies on the awareness of the scheme.</w:t>
      </w:r>
      <w:r>
        <w:rPr>
          <w:rFonts w:asciiTheme="minorBidi" w:hAnsiTheme="minorBidi"/>
        </w:rPr>
        <w:t xml:space="preserve"> Mothers were made aware of HSV either through contact with a health professional (midwife, health visitor or GP) or through a health care setting (information packs at antenatal clinics). Non-health service providers were also sometimes important in making mothers aware of the scheme, for instance benefits maximisation advisers or homeless support workers. Other mothers discussed more accidental encounters, such as seeing a poster in a shop; or through conversations with friends and family. A key non-health source of information was conversations among women at family centres or parent groups.</w:t>
      </w:r>
    </w:p>
    <w:p w14:paraId="74AFE5AE" w14:textId="77777777" w:rsidR="00E46914" w:rsidRPr="00C03070" w:rsidRDefault="00E46914" w:rsidP="00E46914">
      <w:pPr>
        <w:spacing w:line="360" w:lineRule="auto"/>
        <w:ind w:left="567" w:right="567"/>
        <w:rPr>
          <w:rFonts w:eastAsia="Calibri" w:cs="Calibri"/>
          <w:i/>
          <w:color w:val="000000"/>
        </w:rPr>
      </w:pPr>
      <w:r w:rsidRPr="00072053">
        <w:rPr>
          <w:rFonts w:eastAsia="Calibri" w:cs="Calibri"/>
          <w:i/>
          <w:color w:val="000000"/>
        </w:rPr>
        <w:t xml:space="preserve">It was at a midwife appointment and the midwife had helped me </w:t>
      </w:r>
      <w:proofErr w:type="spellStart"/>
      <w:r w:rsidRPr="00072053">
        <w:rPr>
          <w:rFonts w:eastAsia="Calibri" w:cs="Calibri"/>
          <w:i/>
          <w:color w:val="000000"/>
        </w:rPr>
        <w:t>wae</w:t>
      </w:r>
      <w:proofErr w:type="spellEnd"/>
      <w:r w:rsidRPr="00072053">
        <w:rPr>
          <w:rFonts w:eastAsia="Calibri" w:cs="Calibri"/>
          <w:i/>
          <w:color w:val="000000"/>
        </w:rPr>
        <w:t xml:space="preserve"> it. HSV10 (Claimant, Community Group)</w:t>
      </w:r>
    </w:p>
    <w:p w14:paraId="1B0B4BC2" w14:textId="77777777" w:rsidR="00E46914" w:rsidRPr="00C03070" w:rsidRDefault="00E46914" w:rsidP="00E46914">
      <w:pPr>
        <w:spacing w:line="360" w:lineRule="auto"/>
        <w:ind w:left="567" w:right="567"/>
        <w:rPr>
          <w:rFonts w:eastAsia="Calibri" w:cs="Calibri"/>
          <w:i/>
          <w:color w:val="000000"/>
        </w:rPr>
      </w:pPr>
      <w:r w:rsidRPr="00072053">
        <w:rPr>
          <w:rFonts w:eastAsia="Calibri" w:cs="Calibri"/>
          <w:i/>
          <w:color w:val="000000"/>
        </w:rPr>
        <w:t>My support worker she helped me quite a lot so it was quite good that way.  HSV01 (Claimant, Community Group)</w:t>
      </w:r>
    </w:p>
    <w:p w14:paraId="1B661B95" w14:textId="77777777" w:rsidR="00E46914" w:rsidRPr="00C03070" w:rsidRDefault="00E46914" w:rsidP="00E46914">
      <w:pPr>
        <w:spacing w:line="360" w:lineRule="auto"/>
        <w:ind w:left="567" w:right="567"/>
        <w:rPr>
          <w:rFonts w:eastAsia="Calibri" w:cs="Calibri"/>
          <w:i/>
          <w:color w:val="000000"/>
        </w:rPr>
      </w:pPr>
      <w:r w:rsidRPr="00072053">
        <w:rPr>
          <w:rFonts w:eastAsia="Calibri" w:cs="Calibri"/>
          <w:i/>
          <w:color w:val="000000"/>
        </w:rPr>
        <w:t xml:space="preserve">It was a mum in here that actually happened to mention Healthy Start Vouchers and I </w:t>
      </w:r>
      <w:proofErr w:type="spellStart"/>
      <w:r w:rsidRPr="00072053">
        <w:rPr>
          <w:rFonts w:eastAsia="Calibri" w:cs="Calibri"/>
          <w:i/>
          <w:color w:val="000000"/>
        </w:rPr>
        <w:t>kinda</w:t>
      </w:r>
      <w:proofErr w:type="spellEnd"/>
      <w:r w:rsidRPr="00072053">
        <w:rPr>
          <w:rFonts w:eastAsia="Calibri" w:cs="Calibri"/>
          <w:i/>
          <w:color w:val="000000"/>
        </w:rPr>
        <w:t xml:space="preserve"> thought, ‘What are they?’. HSV40 (Claimant, Community Group)</w:t>
      </w:r>
    </w:p>
    <w:p w14:paraId="373CEF42" w14:textId="77777777" w:rsidR="00E46914" w:rsidRPr="00C03070" w:rsidRDefault="00E46914" w:rsidP="00E46914">
      <w:pPr>
        <w:spacing w:line="360" w:lineRule="auto"/>
        <w:ind w:left="567" w:right="567"/>
        <w:rPr>
          <w:rFonts w:eastAsia="Calibri" w:cs="Calibri"/>
          <w:i/>
          <w:color w:val="000000"/>
        </w:rPr>
      </w:pPr>
      <w:r w:rsidRPr="00072053">
        <w:rPr>
          <w:rFonts w:eastAsia="Calibri" w:cs="Calibri"/>
          <w:i/>
          <w:color w:val="000000"/>
        </w:rPr>
        <w:t xml:space="preserve">A few girls about the centre do talk about it. And they say, like… You do hear people saying, like, “Oh, my vouchers were useful.” “I got my Healthy Start vouchers yesterday.” “Oh, I’m glad I got my Healthy Start vouchers yesterday </w:t>
      </w:r>
      <w:proofErr w:type="spellStart"/>
      <w:r w:rsidRPr="00072053">
        <w:rPr>
          <w:rFonts w:eastAsia="Calibri" w:cs="Calibri"/>
          <w:i/>
          <w:color w:val="000000"/>
        </w:rPr>
        <w:t>‘cause</w:t>
      </w:r>
      <w:proofErr w:type="spellEnd"/>
      <w:r w:rsidRPr="00072053">
        <w:rPr>
          <w:rFonts w:eastAsia="Calibri" w:cs="Calibri"/>
          <w:i/>
          <w:color w:val="000000"/>
        </w:rPr>
        <w:t xml:space="preserve"> I’m going to do this.” So everybody does know, and I think they all appreciate them, </w:t>
      </w:r>
      <w:proofErr w:type="spellStart"/>
      <w:r w:rsidRPr="00072053">
        <w:rPr>
          <w:rFonts w:eastAsia="Calibri" w:cs="Calibri"/>
          <w:i/>
          <w:color w:val="000000"/>
        </w:rPr>
        <w:t>‘cause</w:t>
      </w:r>
      <w:proofErr w:type="spellEnd"/>
      <w:r w:rsidRPr="00072053">
        <w:rPr>
          <w:rFonts w:eastAsia="Calibri" w:cs="Calibri"/>
          <w:i/>
          <w:color w:val="000000"/>
        </w:rPr>
        <w:t xml:space="preserve"> everybody seems to apply for them, like, again when they get another child or whatever. HSV02 (Claimant, Community Group)</w:t>
      </w:r>
    </w:p>
    <w:p w14:paraId="37B37F6F" w14:textId="77777777" w:rsidR="00E46914" w:rsidRDefault="00E46914" w:rsidP="00E46914">
      <w:pPr>
        <w:spacing w:line="360" w:lineRule="auto"/>
        <w:rPr>
          <w:rFonts w:asciiTheme="minorBidi" w:hAnsiTheme="minorBidi"/>
        </w:rPr>
      </w:pPr>
      <w:r>
        <w:rPr>
          <w:rFonts w:asciiTheme="minorBidi" w:hAnsiTheme="minorBidi"/>
        </w:rPr>
        <w:t>In contrast, m</w:t>
      </w:r>
      <w:r w:rsidRPr="00C03070">
        <w:rPr>
          <w:rFonts w:asciiTheme="minorBidi" w:hAnsiTheme="minorBidi"/>
        </w:rPr>
        <w:t>others who had been eligible for HSV but had not claimed had, for the most part, not claimed because they had not been aware of the scheme’s existence. These mothers were clear that health visitors or midwives had not mentioned the scheme to them. A woman from a rural location felt ‘out of the loop’ and described minimal contact with health professionals. Other</w:t>
      </w:r>
      <w:r>
        <w:rPr>
          <w:rFonts w:asciiTheme="minorBidi" w:hAnsiTheme="minorBidi"/>
        </w:rPr>
        <w:t xml:space="preserve"> participants</w:t>
      </w:r>
      <w:r w:rsidRPr="00C03070">
        <w:rPr>
          <w:rFonts w:asciiTheme="minorBidi" w:hAnsiTheme="minorBidi"/>
        </w:rPr>
        <w:t xml:space="preserve"> wondered if the health professionals had made assumptions because they were not obviously eligible. Such assumptions may have been made because they had been working previously, because both parents were present, or because the mother was living in a more affluent area.</w:t>
      </w:r>
    </w:p>
    <w:p w14:paraId="7C2C9199" w14:textId="77777777" w:rsidR="00E46914" w:rsidRDefault="00E46914" w:rsidP="00E46914">
      <w:pPr>
        <w:spacing w:line="360" w:lineRule="auto"/>
        <w:ind w:left="567" w:right="567"/>
        <w:rPr>
          <w:rFonts w:eastAsia="Calibri" w:cs="Calibri"/>
          <w:i/>
          <w:color w:val="000000"/>
        </w:rPr>
      </w:pPr>
      <w:r w:rsidRPr="00072053">
        <w:rPr>
          <w:rFonts w:eastAsia="Calibri" w:cs="Calibri"/>
          <w:i/>
          <w:color w:val="000000"/>
        </w:rPr>
        <w:t>When you live in a small place like this, you’re really out of the loop with a lot of things. You know, you very infrequently see anyone official. HSV23 (No Claim, GUS)</w:t>
      </w:r>
    </w:p>
    <w:p w14:paraId="54DA9756" w14:textId="77777777" w:rsidR="00E46914" w:rsidRPr="003C6438" w:rsidRDefault="00E46914" w:rsidP="00E46914">
      <w:pPr>
        <w:spacing w:line="360" w:lineRule="auto"/>
        <w:ind w:left="567" w:right="567"/>
        <w:rPr>
          <w:rFonts w:eastAsia="Calibri" w:cs="Calibri"/>
          <w:i/>
          <w:color w:val="000000"/>
        </w:rPr>
      </w:pPr>
      <w:r w:rsidRPr="00072053">
        <w:rPr>
          <w:rFonts w:eastAsia="Calibri" w:cs="Calibri"/>
          <w:i/>
          <w:color w:val="000000"/>
        </w:rPr>
        <w:lastRenderedPageBreak/>
        <w:t>I think people just presume. Yeah, like, if they come and see and they know that you’re working, or you have been working. HSV17 (N</w:t>
      </w:r>
      <w:r>
        <w:rPr>
          <w:rFonts w:eastAsia="Calibri" w:cs="Calibri"/>
          <w:i/>
          <w:color w:val="000000"/>
        </w:rPr>
        <w:t>o claim</w:t>
      </w:r>
      <w:r w:rsidRPr="00072053">
        <w:rPr>
          <w:rFonts w:eastAsia="Calibri" w:cs="Calibri"/>
          <w:i/>
          <w:color w:val="000000"/>
        </w:rPr>
        <w:t>, GUS)</w:t>
      </w:r>
    </w:p>
    <w:p w14:paraId="60ECA8B7" w14:textId="77777777" w:rsidR="00E46914" w:rsidRPr="003C6438" w:rsidRDefault="00E46914" w:rsidP="00E46914">
      <w:pPr>
        <w:spacing w:line="360" w:lineRule="auto"/>
        <w:rPr>
          <w:rFonts w:asciiTheme="minorBidi" w:hAnsiTheme="minorBidi"/>
        </w:rPr>
      </w:pPr>
      <w:r w:rsidRPr="003C6438">
        <w:rPr>
          <w:rFonts w:asciiTheme="minorBidi" w:hAnsiTheme="minorBidi"/>
        </w:rPr>
        <w:t>Often participants were not made aware of the HSV until their baby was born</w:t>
      </w:r>
      <w:r>
        <w:rPr>
          <w:rFonts w:asciiTheme="minorBidi" w:hAnsiTheme="minorBidi"/>
        </w:rPr>
        <w:t>,</w:t>
      </w:r>
      <w:r w:rsidRPr="003C6438">
        <w:rPr>
          <w:rFonts w:asciiTheme="minorBidi" w:hAnsiTheme="minorBidi"/>
        </w:rPr>
        <w:t xml:space="preserve"> meaning they missed out on months of claiming. Participants felt that more should be done to let pregnant women know they were eligible. </w:t>
      </w:r>
    </w:p>
    <w:p w14:paraId="72115296" w14:textId="77777777" w:rsidR="00E46914" w:rsidRPr="003C6438" w:rsidRDefault="00E46914" w:rsidP="00E46914">
      <w:pPr>
        <w:spacing w:line="360" w:lineRule="auto"/>
        <w:ind w:left="567" w:right="567"/>
        <w:rPr>
          <w:rFonts w:eastAsia="Calibri" w:cs="Calibri"/>
          <w:i/>
          <w:color w:val="000000"/>
        </w:rPr>
      </w:pPr>
      <w:r w:rsidRPr="00072053">
        <w:rPr>
          <w:rFonts w:eastAsia="Calibri" w:cs="Calibri"/>
          <w:i/>
          <w:color w:val="000000"/>
        </w:rPr>
        <w:t>Since I was eligible to, when my son was born. HSV02 (Claimant, Community Group)</w:t>
      </w:r>
    </w:p>
    <w:p w14:paraId="1D9A4A17" w14:textId="77777777" w:rsidR="00E46914" w:rsidRPr="003C6438" w:rsidRDefault="00E46914" w:rsidP="00E46914">
      <w:pPr>
        <w:spacing w:line="360" w:lineRule="auto"/>
        <w:ind w:left="567" w:right="567"/>
        <w:rPr>
          <w:rFonts w:eastAsia="Calibri" w:cs="Calibri"/>
          <w:i/>
          <w:color w:val="000000"/>
        </w:rPr>
      </w:pPr>
      <w:r w:rsidRPr="00072053">
        <w:rPr>
          <w:rFonts w:eastAsia="Calibri" w:cs="Calibri"/>
          <w:i/>
          <w:color w:val="000000"/>
        </w:rPr>
        <w:t>I think just make people aware quite earlier. Just, yeah, maybe even at their breastfeeding classes? HSV28 (Claimant, Community Group)</w:t>
      </w:r>
    </w:p>
    <w:p w14:paraId="43192919" w14:textId="77777777" w:rsidR="00E46914" w:rsidRDefault="00E46914" w:rsidP="00E46914">
      <w:pPr>
        <w:spacing w:line="360" w:lineRule="auto"/>
        <w:rPr>
          <w:rFonts w:asciiTheme="minorBidi" w:hAnsiTheme="minorBidi"/>
          <w:u w:val="single"/>
        </w:rPr>
      </w:pPr>
      <w:r>
        <w:rPr>
          <w:rFonts w:asciiTheme="minorBidi" w:hAnsiTheme="minorBidi"/>
          <w:u w:val="single"/>
        </w:rPr>
        <w:t>Accessing and using</w:t>
      </w:r>
      <w:r w:rsidRPr="00F804E3">
        <w:rPr>
          <w:rFonts w:asciiTheme="minorBidi" w:hAnsiTheme="minorBidi"/>
          <w:u w:val="single"/>
        </w:rPr>
        <w:t xml:space="preserve"> HSV</w:t>
      </w:r>
    </w:p>
    <w:p w14:paraId="374A8EA2" w14:textId="77777777" w:rsidR="00E46914" w:rsidRDefault="00E46914" w:rsidP="00E46914">
      <w:pPr>
        <w:spacing w:line="360" w:lineRule="auto"/>
        <w:rPr>
          <w:rFonts w:asciiTheme="minorBidi" w:hAnsiTheme="minorBidi"/>
        </w:rPr>
      </w:pPr>
      <w:r w:rsidRPr="00150123">
        <w:rPr>
          <w:rFonts w:asciiTheme="minorBidi" w:hAnsiTheme="minorBidi"/>
        </w:rPr>
        <w:t>For those who had made successful claims the process of applying for HSV had largely been straightforward</w:t>
      </w:r>
      <w:r>
        <w:rPr>
          <w:rFonts w:asciiTheme="minorBidi" w:hAnsiTheme="minorBidi"/>
        </w:rPr>
        <w:t>,</w:t>
      </w:r>
      <w:r w:rsidRPr="00150123">
        <w:rPr>
          <w:rFonts w:asciiTheme="minorBidi" w:hAnsiTheme="minorBidi"/>
        </w:rPr>
        <w:t xml:space="preserve"> with either their midwife or health visitor alert</w:t>
      </w:r>
      <w:r>
        <w:rPr>
          <w:rFonts w:asciiTheme="minorBidi" w:hAnsiTheme="minorBidi"/>
        </w:rPr>
        <w:t>ing</w:t>
      </w:r>
      <w:r w:rsidRPr="00150123">
        <w:rPr>
          <w:rFonts w:asciiTheme="minorBidi" w:hAnsiTheme="minorBidi"/>
        </w:rPr>
        <w:t xml:space="preserve"> them to </w:t>
      </w:r>
      <w:r>
        <w:rPr>
          <w:rFonts w:asciiTheme="minorBidi" w:hAnsiTheme="minorBidi"/>
        </w:rPr>
        <w:t xml:space="preserve">the </w:t>
      </w:r>
      <w:r w:rsidRPr="00150123">
        <w:rPr>
          <w:rFonts w:asciiTheme="minorBidi" w:hAnsiTheme="minorBidi"/>
        </w:rPr>
        <w:t xml:space="preserve">scheme </w:t>
      </w:r>
      <w:r>
        <w:rPr>
          <w:rFonts w:asciiTheme="minorBidi" w:hAnsiTheme="minorBidi"/>
        </w:rPr>
        <w:t xml:space="preserve">and </w:t>
      </w:r>
      <w:r w:rsidRPr="00150123">
        <w:rPr>
          <w:rFonts w:asciiTheme="minorBidi" w:hAnsiTheme="minorBidi"/>
        </w:rPr>
        <w:t>co-sign</w:t>
      </w:r>
      <w:r>
        <w:rPr>
          <w:rFonts w:asciiTheme="minorBidi" w:hAnsiTheme="minorBidi"/>
        </w:rPr>
        <w:t>ing</w:t>
      </w:r>
      <w:r w:rsidRPr="00150123">
        <w:rPr>
          <w:rFonts w:asciiTheme="minorBidi" w:hAnsiTheme="minorBidi"/>
        </w:rPr>
        <w:t xml:space="preserve"> the application form. These health professionals were often viewed as very supportive. Some participants accessed information and filled in the application form online. Successful claims were usually processed without issues or delay. </w:t>
      </w:r>
    </w:p>
    <w:p w14:paraId="424E9B91" w14:textId="77777777" w:rsidR="00E46914" w:rsidRPr="00A078E0" w:rsidRDefault="00E46914" w:rsidP="00E46914">
      <w:pPr>
        <w:spacing w:line="360" w:lineRule="auto"/>
        <w:ind w:left="567" w:right="567"/>
        <w:rPr>
          <w:rFonts w:eastAsia="Calibri" w:cs="Calibri"/>
          <w:i/>
          <w:color w:val="000000"/>
        </w:rPr>
      </w:pPr>
      <w:r w:rsidRPr="00072053">
        <w:rPr>
          <w:rFonts w:eastAsia="Calibri" w:cs="Calibri"/>
          <w:i/>
          <w:color w:val="000000"/>
        </w:rPr>
        <w:t xml:space="preserve">I was pretty l … pretty low at that time. And again, kind of my emotions and moods an’ all that was all over the place. So I think she just wanted </w:t>
      </w:r>
      <w:proofErr w:type="spellStart"/>
      <w:r w:rsidRPr="00072053">
        <w:rPr>
          <w:rFonts w:eastAsia="Calibri" w:cs="Calibri"/>
          <w:i/>
          <w:color w:val="000000"/>
        </w:rPr>
        <w:t>tae</w:t>
      </w:r>
      <w:proofErr w:type="spellEnd"/>
      <w:r w:rsidRPr="00072053">
        <w:rPr>
          <w:rFonts w:eastAsia="Calibri" w:cs="Calibri"/>
          <w:i/>
          <w:color w:val="000000"/>
        </w:rPr>
        <w:t xml:space="preserve"> make sure that I was </w:t>
      </w:r>
      <w:proofErr w:type="spellStart"/>
      <w:r w:rsidRPr="00072053">
        <w:rPr>
          <w:rFonts w:eastAsia="Calibri" w:cs="Calibri"/>
          <w:i/>
          <w:color w:val="000000"/>
        </w:rPr>
        <w:t>gonnae</w:t>
      </w:r>
      <w:proofErr w:type="spellEnd"/>
      <w:r w:rsidRPr="00072053">
        <w:rPr>
          <w:rFonts w:eastAsia="Calibri" w:cs="Calibri"/>
          <w:i/>
          <w:color w:val="000000"/>
        </w:rPr>
        <w:t xml:space="preserve"> get it. HSV05 (Claimant, Community Group)</w:t>
      </w:r>
    </w:p>
    <w:p w14:paraId="5CB2E4CA" w14:textId="77777777" w:rsidR="00E46914" w:rsidRDefault="00E46914" w:rsidP="00E46914">
      <w:pPr>
        <w:spacing w:line="360" w:lineRule="auto"/>
        <w:rPr>
          <w:rFonts w:asciiTheme="minorBidi" w:hAnsiTheme="minorBidi"/>
        </w:rPr>
      </w:pPr>
      <w:r>
        <w:rPr>
          <w:rFonts w:asciiTheme="minorBidi" w:hAnsiTheme="minorBidi"/>
        </w:rPr>
        <w:t>Where there</w:t>
      </w:r>
      <w:r w:rsidRPr="00150123">
        <w:rPr>
          <w:rFonts w:asciiTheme="minorBidi" w:hAnsiTheme="minorBidi"/>
        </w:rPr>
        <w:t xml:space="preserve"> were problems with claims</w:t>
      </w:r>
      <w:r>
        <w:rPr>
          <w:rFonts w:asciiTheme="minorBidi" w:hAnsiTheme="minorBidi"/>
        </w:rPr>
        <w:t xml:space="preserve">, </w:t>
      </w:r>
      <w:r w:rsidRPr="00150123">
        <w:rPr>
          <w:rFonts w:asciiTheme="minorBidi" w:hAnsiTheme="minorBidi"/>
        </w:rPr>
        <w:t xml:space="preserve">participants </w:t>
      </w:r>
      <w:r>
        <w:rPr>
          <w:rFonts w:asciiTheme="minorBidi" w:hAnsiTheme="minorBidi"/>
        </w:rPr>
        <w:t xml:space="preserve">described that they </w:t>
      </w:r>
      <w:r w:rsidRPr="00150123">
        <w:rPr>
          <w:rFonts w:asciiTheme="minorBidi" w:hAnsiTheme="minorBidi"/>
        </w:rPr>
        <w:t xml:space="preserve">had not received any information or explanation as to why the claim was unsuccessful. These participants had been encouraged and supported to apply by health professionals who believed them to be eligible yet had their claim rejected without explanation. </w:t>
      </w:r>
    </w:p>
    <w:p w14:paraId="55FFEE6D" w14:textId="77777777" w:rsidR="00E46914" w:rsidRPr="00A078E0" w:rsidRDefault="00E46914" w:rsidP="00E46914">
      <w:pPr>
        <w:spacing w:line="360" w:lineRule="auto"/>
        <w:ind w:left="567" w:right="567"/>
        <w:rPr>
          <w:rFonts w:eastAsia="Calibri" w:cs="Calibri"/>
          <w:i/>
          <w:color w:val="000000"/>
        </w:rPr>
      </w:pPr>
      <w:r w:rsidRPr="00072053">
        <w:rPr>
          <w:rFonts w:eastAsia="Calibri" w:cs="Calibri"/>
          <w:i/>
          <w:color w:val="000000"/>
        </w:rPr>
        <w:t xml:space="preserve">I tried to get vouchers and they just wouldn’t give me any at all….I tried phoning them and they said they’d send letters out and I never received any letters from them…I kept trying phoning them and phoning them, letting them know that I still hadn’t received any letters and could they find out what’s happening </w:t>
      </w:r>
      <w:proofErr w:type="spellStart"/>
      <w:r w:rsidRPr="00072053">
        <w:rPr>
          <w:rFonts w:eastAsia="Calibri" w:cs="Calibri"/>
          <w:i/>
          <w:color w:val="000000"/>
        </w:rPr>
        <w:t>wi</w:t>
      </w:r>
      <w:proofErr w:type="spellEnd"/>
      <w:r w:rsidRPr="00072053">
        <w:rPr>
          <w:rFonts w:eastAsia="Calibri" w:cs="Calibri"/>
          <w:i/>
          <w:color w:val="000000"/>
        </w:rPr>
        <w:t xml:space="preserve">’ the vouchers and </w:t>
      </w:r>
      <w:proofErr w:type="spellStart"/>
      <w:r w:rsidRPr="00072053">
        <w:rPr>
          <w:rFonts w:eastAsia="Calibri" w:cs="Calibri"/>
          <w:i/>
          <w:color w:val="000000"/>
        </w:rPr>
        <w:t>kinda</w:t>
      </w:r>
      <w:proofErr w:type="spellEnd"/>
      <w:r w:rsidRPr="00072053">
        <w:rPr>
          <w:rFonts w:eastAsia="Calibri" w:cs="Calibri"/>
          <w:i/>
          <w:color w:val="000000"/>
        </w:rPr>
        <w:t xml:space="preserve"> thing but they never, ever got back to me. So I just, I gave up. HSV01 (Claimant, Community Group) </w:t>
      </w:r>
    </w:p>
    <w:p w14:paraId="566AABA8" w14:textId="77777777" w:rsidR="00E46914" w:rsidRDefault="00E46914" w:rsidP="00E46914">
      <w:pPr>
        <w:spacing w:line="360" w:lineRule="auto"/>
        <w:rPr>
          <w:rFonts w:asciiTheme="minorBidi" w:hAnsiTheme="minorBidi"/>
        </w:rPr>
      </w:pPr>
      <w:r w:rsidRPr="00150123">
        <w:rPr>
          <w:rFonts w:asciiTheme="minorBidi" w:hAnsiTheme="minorBidi"/>
        </w:rPr>
        <w:t>Mothers are required to phone the HSV helpline after their baby is born and confirm the baby’s birth. Some participants were prompted to do</w:t>
      </w:r>
      <w:r>
        <w:rPr>
          <w:rFonts w:asciiTheme="minorBidi" w:hAnsiTheme="minorBidi"/>
        </w:rPr>
        <w:t xml:space="preserve"> so</w:t>
      </w:r>
      <w:r w:rsidRPr="00150123">
        <w:rPr>
          <w:rFonts w:asciiTheme="minorBidi" w:hAnsiTheme="minorBidi"/>
        </w:rPr>
        <w:t xml:space="preserve"> by a health professional but others were</w:t>
      </w:r>
      <w:r>
        <w:rPr>
          <w:rFonts w:asciiTheme="minorBidi" w:hAnsiTheme="minorBidi"/>
        </w:rPr>
        <w:t xml:space="preserve"> </w:t>
      </w:r>
      <w:r w:rsidRPr="00150123">
        <w:rPr>
          <w:rFonts w:asciiTheme="minorBidi" w:hAnsiTheme="minorBidi"/>
        </w:rPr>
        <w:t>n</w:t>
      </w:r>
      <w:r>
        <w:rPr>
          <w:rFonts w:asciiTheme="minorBidi" w:hAnsiTheme="minorBidi"/>
        </w:rPr>
        <w:t>o</w:t>
      </w:r>
      <w:r w:rsidRPr="00150123">
        <w:rPr>
          <w:rFonts w:asciiTheme="minorBidi" w:hAnsiTheme="minorBidi"/>
        </w:rPr>
        <w:t>t aware of this requirement</w:t>
      </w:r>
      <w:r>
        <w:rPr>
          <w:rFonts w:asciiTheme="minorBidi" w:hAnsiTheme="minorBidi"/>
        </w:rPr>
        <w:t>,</w:t>
      </w:r>
      <w:r w:rsidRPr="00150123">
        <w:rPr>
          <w:rFonts w:asciiTheme="minorBidi" w:hAnsiTheme="minorBidi"/>
        </w:rPr>
        <w:t xml:space="preserve"> resulting in a suspension of the claim.</w:t>
      </w:r>
    </w:p>
    <w:p w14:paraId="554820A0" w14:textId="77777777" w:rsidR="00E46914" w:rsidRDefault="00E46914" w:rsidP="00E46914">
      <w:pPr>
        <w:spacing w:line="360" w:lineRule="auto"/>
        <w:ind w:left="567" w:right="567"/>
        <w:rPr>
          <w:rFonts w:eastAsia="Calibri" w:cs="Calibri"/>
          <w:i/>
          <w:color w:val="000000"/>
        </w:rPr>
      </w:pPr>
      <w:r w:rsidRPr="00072053">
        <w:rPr>
          <w:rFonts w:eastAsia="Calibri" w:cs="Calibri"/>
          <w:i/>
          <w:color w:val="000000"/>
        </w:rPr>
        <w:lastRenderedPageBreak/>
        <w:t xml:space="preserve">I got them and then they just like stopped suddenly, just </w:t>
      </w:r>
      <w:proofErr w:type="spellStart"/>
      <w:r w:rsidRPr="00072053">
        <w:rPr>
          <w:rFonts w:eastAsia="Calibri" w:cs="Calibri"/>
          <w:i/>
          <w:color w:val="000000"/>
        </w:rPr>
        <w:t>kinda</w:t>
      </w:r>
      <w:proofErr w:type="spellEnd"/>
      <w:r w:rsidRPr="00072053">
        <w:rPr>
          <w:rFonts w:eastAsia="Calibri" w:cs="Calibri"/>
          <w:i/>
          <w:color w:val="000000"/>
        </w:rPr>
        <w:t xml:space="preserve"> like with—round about like when she was due… then I mentioned it to the health visitors like about what to do and she said that sometimes they just </w:t>
      </w:r>
      <w:proofErr w:type="spellStart"/>
      <w:r w:rsidRPr="00072053">
        <w:rPr>
          <w:rFonts w:eastAsia="Calibri" w:cs="Calibri"/>
          <w:i/>
          <w:color w:val="000000"/>
        </w:rPr>
        <w:t>kinda</w:t>
      </w:r>
      <w:proofErr w:type="spellEnd"/>
      <w:r w:rsidRPr="00072053">
        <w:rPr>
          <w:rFonts w:eastAsia="Calibri" w:cs="Calibri"/>
          <w:i/>
          <w:color w:val="000000"/>
        </w:rPr>
        <w:t xml:space="preserve"> like stop and then I have to </w:t>
      </w:r>
      <w:proofErr w:type="spellStart"/>
      <w:r w:rsidRPr="00072053">
        <w:rPr>
          <w:rFonts w:eastAsia="Calibri" w:cs="Calibri"/>
          <w:i/>
          <w:color w:val="000000"/>
        </w:rPr>
        <w:t>kinda</w:t>
      </w:r>
      <w:proofErr w:type="spellEnd"/>
      <w:r w:rsidRPr="00072053">
        <w:rPr>
          <w:rFonts w:eastAsia="Calibri" w:cs="Calibri"/>
          <w:i/>
          <w:color w:val="000000"/>
        </w:rPr>
        <w:t xml:space="preserve"> apply for it again. So she gave me another form, because they have to, a professional needs to sign it as well, so she signed it, gave it to me, but before I could like post that out, they just came through the post, started back up again. HSV30</w:t>
      </w:r>
      <w:r>
        <w:rPr>
          <w:rFonts w:eastAsia="Calibri" w:cs="Calibri"/>
          <w:i/>
          <w:color w:val="000000"/>
        </w:rPr>
        <w:t xml:space="preserve"> </w:t>
      </w:r>
      <w:r w:rsidRPr="00072053">
        <w:rPr>
          <w:rFonts w:eastAsia="Calibri" w:cs="Calibri"/>
          <w:i/>
          <w:color w:val="000000"/>
        </w:rPr>
        <w:t>(Claimant, Community Group)</w:t>
      </w:r>
    </w:p>
    <w:p w14:paraId="4B1876BC" w14:textId="77777777" w:rsidR="00E46914" w:rsidRPr="00EB03C4" w:rsidRDefault="00E46914" w:rsidP="00E46914">
      <w:pPr>
        <w:spacing w:line="360" w:lineRule="auto"/>
        <w:rPr>
          <w:rFonts w:asciiTheme="minorBidi" w:hAnsiTheme="minorBidi"/>
        </w:rPr>
      </w:pPr>
      <w:r w:rsidRPr="00EB03C4">
        <w:rPr>
          <w:rFonts w:asciiTheme="minorBidi" w:hAnsiTheme="minorBidi"/>
        </w:rPr>
        <w:t>For the most part, those who d</w:t>
      </w:r>
      <w:r>
        <w:rPr>
          <w:rFonts w:asciiTheme="minorBidi" w:hAnsiTheme="minorBidi"/>
        </w:rPr>
        <w:t>id</w:t>
      </w:r>
      <w:r w:rsidRPr="00EB03C4">
        <w:rPr>
          <w:rFonts w:asciiTheme="minorBidi" w:hAnsiTheme="minorBidi"/>
        </w:rPr>
        <w:t xml:space="preserve"> not claim HSV in spite of being eligible </w:t>
      </w:r>
      <w:r>
        <w:rPr>
          <w:rFonts w:asciiTheme="minorBidi" w:hAnsiTheme="minorBidi"/>
        </w:rPr>
        <w:t xml:space="preserve"> did </w:t>
      </w:r>
      <w:r w:rsidRPr="00EB03C4">
        <w:rPr>
          <w:rFonts w:asciiTheme="minorBidi" w:hAnsiTheme="minorBidi"/>
        </w:rPr>
        <w:t xml:space="preserve">not </w:t>
      </w:r>
      <w:r>
        <w:rPr>
          <w:rFonts w:asciiTheme="minorBidi" w:hAnsiTheme="minorBidi"/>
        </w:rPr>
        <w:t xml:space="preserve">do so </w:t>
      </w:r>
      <w:r w:rsidRPr="00EB03C4">
        <w:rPr>
          <w:rFonts w:asciiTheme="minorBidi" w:hAnsiTheme="minorBidi"/>
        </w:rPr>
        <w:t xml:space="preserve"> because they </w:t>
      </w:r>
      <w:r>
        <w:rPr>
          <w:rFonts w:asciiTheme="minorBidi" w:hAnsiTheme="minorBidi"/>
        </w:rPr>
        <w:t>we</w:t>
      </w:r>
      <w:r w:rsidRPr="00EB03C4">
        <w:rPr>
          <w:rFonts w:asciiTheme="minorBidi" w:hAnsiTheme="minorBidi"/>
        </w:rPr>
        <w:t>re unaware of the scheme. However</w:t>
      </w:r>
      <w:r>
        <w:rPr>
          <w:rFonts w:asciiTheme="minorBidi" w:hAnsiTheme="minorBidi"/>
        </w:rPr>
        <w:t>,</w:t>
      </w:r>
      <w:r w:rsidRPr="00EB03C4">
        <w:rPr>
          <w:rFonts w:asciiTheme="minorBidi" w:hAnsiTheme="minorBidi"/>
        </w:rPr>
        <w:t xml:space="preserve"> there </w:t>
      </w:r>
      <w:r>
        <w:rPr>
          <w:rFonts w:asciiTheme="minorBidi" w:hAnsiTheme="minorBidi"/>
        </w:rPr>
        <w:t>we</w:t>
      </w:r>
      <w:r w:rsidRPr="00EB03C4">
        <w:rPr>
          <w:rFonts w:asciiTheme="minorBidi" w:hAnsiTheme="minorBidi"/>
        </w:rPr>
        <w:t xml:space="preserve">re instances where people </w:t>
      </w:r>
      <w:r>
        <w:rPr>
          <w:rFonts w:asciiTheme="minorBidi" w:hAnsiTheme="minorBidi"/>
        </w:rPr>
        <w:t>we</w:t>
      </w:r>
      <w:r w:rsidRPr="00EB03C4">
        <w:rPr>
          <w:rFonts w:asciiTheme="minorBidi" w:hAnsiTheme="minorBidi"/>
        </w:rPr>
        <w:t>re aware of the scheme and chose not to claim. Where participants’ circumstances change</w:t>
      </w:r>
      <w:r>
        <w:rPr>
          <w:rFonts w:asciiTheme="minorBidi" w:hAnsiTheme="minorBidi"/>
        </w:rPr>
        <w:t>d</w:t>
      </w:r>
      <w:r w:rsidRPr="00EB03C4">
        <w:rPr>
          <w:rFonts w:asciiTheme="minorBidi" w:hAnsiTheme="minorBidi"/>
        </w:rPr>
        <w:t xml:space="preserve"> frequently, for example moving in and out of employment, the effort required in making the claim </w:t>
      </w:r>
      <w:r>
        <w:rPr>
          <w:rFonts w:asciiTheme="minorBidi" w:hAnsiTheme="minorBidi"/>
        </w:rPr>
        <w:t>wa</w:t>
      </w:r>
      <w:r w:rsidRPr="00EB03C4">
        <w:rPr>
          <w:rFonts w:asciiTheme="minorBidi" w:hAnsiTheme="minorBidi"/>
        </w:rPr>
        <w:t xml:space="preserve">s not always viewed as </w:t>
      </w:r>
      <w:r>
        <w:rPr>
          <w:rFonts w:asciiTheme="minorBidi" w:hAnsiTheme="minorBidi"/>
        </w:rPr>
        <w:t xml:space="preserve">worth it. One interviewee had </w:t>
      </w:r>
      <w:r w:rsidRPr="00EB03C4">
        <w:rPr>
          <w:rFonts w:asciiTheme="minorBidi" w:hAnsiTheme="minorBidi"/>
        </w:rPr>
        <w:t>an ethical dilemma about claiming</w:t>
      </w:r>
      <w:r>
        <w:rPr>
          <w:rFonts w:asciiTheme="minorBidi" w:hAnsiTheme="minorBidi"/>
        </w:rPr>
        <w:t>. She</w:t>
      </w:r>
      <w:r w:rsidRPr="00EB03C4">
        <w:rPr>
          <w:rFonts w:asciiTheme="minorBidi" w:hAnsiTheme="minorBidi"/>
        </w:rPr>
        <w:t xml:space="preserve"> agreed </w:t>
      </w:r>
      <w:r>
        <w:rPr>
          <w:rFonts w:asciiTheme="minorBidi" w:hAnsiTheme="minorBidi"/>
        </w:rPr>
        <w:t xml:space="preserve">that </w:t>
      </w:r>
      <w:r w:rsidRPr="00EB03C4">
        <w:rPr>
          <w:rFonts w:asciiTheme="minorBidi" w:hAnsiTheme="minorBidi"/>
        </w:rPr>
        <w:t xml:space="preserve">she was on a low income but did not see herself as struggling and wondered who would lose out if she was to claim. </w:t>
      </w:r>
    </w:p>
    <w:p w14:paraId="048FF79F" w14:textId="77777777" w:rsidR="00E46914" w:rsidRPr="00EB03C4" w:rsidRDefault="00E46914" w:rsidP="00E46914">
      <w:pPr>
        <w:spacing w:line="360" w:lineRule="auto"/>
        <w:ind w:left="567" w:right="567"/>
        <w:rPr>
          <w:rFonts w:eastAsia="Calibri" w:cs="Calibri"/>
          <w:i/>
          <w:color w:val="000000"/>
        </w:rPr>
      </w:pPr>
      <w:r w:rsidRPr="00072053">
        <w:rPr>
          <w:rFonts w:eastAsia="Calibri" w:cs="Calibri"/>
          <w:i/>
          <w:color w:val="000000"/>
        </w:rPr>
        <w:t>See my husband sometimes is unemployed like for like a month or two. But we don’t bother applying for them because it’s just too much hassle for what like a month? Do you know what I mean? HSV12 (Claimant, Community Group)</w:t>
      </w:r>
    </w:p>
    <w:p w14:paraId="221B42C4" w14:textId="77777777" w:rsidR="00E46914" w:rsidRPr="007E0DD1" w:rsidRDefault="00E46914" w:rsidP="00E46914">
      <w:pPr>
        <w:spacing w:line="360" w:lineRule="auto"/>
        <w:rPr>
          <w:rFonts w:asciiTheme="minorBidi" w:hAnsiTheme="minorBidi"/>
        </w:rPr>
      </w:pPr>
      <w:r w:rsidRPr="007E0DD1">
        <w:rPr>
          <w:rFonts w:asciiTheme="minorBidi" w:hAnsiTheme="minorBidi"/>
        </w:rPr>
        <w:t xml:space="preserve">Once the HSV claim was made vouchers usually arrived every four weeks without issue. </w:t>
      </w:r>
      <w:r>
        <w:rPr>
          <w:rFonts w:asciiTheme="minorBidi" w:hAnsiTheme="minorBidi"/>
        </w:rPr>
        <w:t xml:space="preserve">When vouchers did stop it was usually sudden and </w:t>
      </w:r>
      <w:r w:rsidRPr="007E0DD1">
        <w:rPr>
          <w:rFonts w:asciiTheme="minorBidi" w:hAnsiTheme="minorBidi"/>
        </w:rPr>
        <w:t>mothers learnt that they were no longer eligible only when they had phoned the helpline to ask why their vouchers had stopped.</w:t>
      </w:r>
      <w:r>
        <w:rPr>
          <w:rFonts w:asciiTheme="minorBidi" w:hAnsiTheme="minorBidi"/>
        </w:rPr>
        <w:t xml:space="preserve"> </w:t>
      </w:r>
      <w:r w:rsidRPr="007E0DD1">
        <w:rPr>
          <w:rFonts w:asciiTheme="minorBidi" w:hAnsiTheme="minorBidi"/>
        </w:rPr>
        <w:t>Problems with benefit claims would in turn result in HSV stopping. These problems with benefit claims were often associated with changes in address or changes in relationship status</w:t>
      </w:r>
      <w:r>
        <w:rPr>
          <w:rFonts w:asciiTheme="minorBidi" w:hAnsiTheme="minorBidi"/>
        </w:rPr>
        <w:t>,</w:t>
      </w:r>
      <w:r w:rsidRPr="007E0DD1">
        <w:rPr>
          <w:rFonts w:asciiTheme="minorBidi" w:hAnsiTheme="minorBidi"/>
        </w:rPr>
        <w:t xml:space="preserve"> and mothers would prioritise sorting out issues with their main benefits.</w:t>
      </w:r>
      <w:r>
        <w:rPr>
          <w:rFonts w:asciiTheme="minorBidi" w:hAnsiTheme="minorBidi"/>
        </w:rPr>
        <w:t xml:space="preserve"> </w:t>
      </w:r>
      <w:r w:rsidRPr="007E0DD1">
        <w:rPr>
          <w:rFonts w:asciiTheme="minorBidi" w:hAnsiTheme="minorBidi"/>
        </w:rPr>
        <w:t>They did not always understand why their vouchers had been stopped and when they were reinstated they were not backdated. Those who had used the HSV telephone helpline reported positive experiences, however one mother was put off phoning the helpline to discuss issues by the cost of the call.</w:t>
      </w:r>
    </w:p>
    <w:p w14:paraId="0ADD0EEE" w14:textId="77777777" w:rsidR="00E46914" w:rsidRPr="007E0DD1" w:rsidRDefault="00E46914" w:rsidP="00E46914">
      <w:pPr>
        <w:spacing w:line="360" w:lineRule="auto"/>
        <w:ind w:left="567" w:right="567"/>
        <w:rPr>
          <w:rFonts w:eastAsia="Calibri" w:cs="Calibri"/>
          <w:i/>
          <w:color w:val="000000"/>
        </w:rPr>
      </w:pPr>
      <w:r w:rsidRPr="00072053">
        <w:rPr>
          <w:rFonts w:eastAsia="Calibri" w:cs="Calibri"/>
          <w:i/>
          <w:color w:val="000000"/>
        </w:rPr>
        <w:t>Once I started getting them it's all been smooth, yeah. HSV12 (Claimant, Community Group)</w:t>
      </w:r>
    </w:p>
    <w:p w14:paraId="5D927D00" w14:textId="77777777" w:rsidR="00E46914" w:rsidRPr="007E0DD1" w:rsidRDefault="00E46914" w:rsidP="00E46914">
      <w:pPr>
        <w:spacing w:line="360" w:lineRule="auto"/>
        <w:ind w:left="567" w:right="567"/>
        <w:rPr>
          <w:rFonts w:eastAsia="Calibri" w:cs="Calibri"/>
          <w:i/>
          <w:color w:val="000000"/>
        </w:rPr>
      </w:pPr>
      <w:r w:rsidRPr="00072053">
        <w:rPr>
          <w:rFonts w:eastAsia="Calibri" w:cs="Calibri"/>
          <w:i/>
          <w:color w:val="000000"/>
        </w:rPr>
        <w:t>I phoned up and the woman explained to me on the phone why they’d been stopped, and that I was no longer eligible for them. HSV32 (Claimant, GUS)</w:t>
      </w:r>
    </w:p>
    <w:p w14:paraId="57D26036" w14:textId="77777777" w:rsidR="00E46914" w:rsidRPr="00072053" w:rsidRDefault="00E46914" w:rsidP="00E46914">
      <w:pPr>
        <w:spacing w:line="360" w:lineRule="auto"/>
        <w:ind w:left="567" w:right="567"/>
        <w:rPr>
          <w:rFonts w:eastAsia="Calibri" w:cs="Calibri"/>
          <w:i/>
          <w:color w:val="000000"/>
        </w:rPr>
      </w:pPr>
      <w:r w:rsidRPr="00072053">
        <w:rPr>
          <w:rFonts w:eastAsia="Calibri" w:cs="Calibri"/>
          <w:i/>
          <w:color w:val="000000"/>
        </w:rPr>
        <w:t xml:space="preserve">I was just </w:t>
      </w:r>
      <w:proofErr w:type="spellStart"/>
      <w:r w:rsidRPr="00072053">
        <w:rPr>
          <w:rFonts w:eastAsia="Calibri" w:cs="Calibri"/>
          <w:i/>
          <w:color w:val="000000"/>
        </w:rPr>
        <w:t>mair</w:t>
      </w:r>
      <w:proofErr w:type="spellEnd"/>
      <w:r w:rsidRPr="00072053">
        <w:rPr>
          <w:rFonts w:eastAsia="Calibri" w:cs="Calibri"/>
          <w:i/>
          <w:color w:val="000000"/>
        </w:rPr>
        <w:t xml:space="preserve"> focused on my Income Support money being paid </w:t>
      </w:r>
      <w:proofErr w:type="spellStart"/>
      <w:r w:rsidRPr="00072053">
        <w:rPr>
          <w:rFonts w:eastAsia="Calibri" w:cs="Calibri"/>
          <w:i/>
          <w:color w:val="000000"/>
        </w:rPr>
        <w:t>tae</w:t>
      </w:r>
      <w:proofErr w:type="spellEnd"/>
      <w:r w:rsidRPr="00072053">
        <w:rPr>
          <w:rFonts w:eastAsia="Calibri" w:cs="Calibri"/>
          <w:i/>
          <w:color w:val="000000"/>
        </w:rPr>
        <w:t xml:space="preserve"> me an' having that for my two boys. Do you know what I mean? I </w:t>
      </w:r>
      <w:proofErr w:type="spellStart"/>
      <w:r w:rsidRPr="00072053">
        <w:rPr>
          <w:rFonts w:eastAsia="Calibri" w:cs="Calibri"/>
          <w:i/>
          <w:color w:val="000000"/>
        </w:rPr>
        <w:t>wasnae</w:t>
      </w:r>
      <w:proofErr w:type="spellEnd"/>
      <w:r w:rsidRPr="00072053">
        <w:rPr>
          <w:rFonts w:eastAsia="Calibri" w:cs="Calibri"/>
          <w:i/>
          <w:color w:val="000000"/>
        </w:rPr>
        <w:t xml:space="preserve"> thinking 'Milk tokens is </w:t>
      </w:r>
      <w:proofErr w:type="spellStart"/>
      <w:r w:rsidRPr="00072053">
        <w:rPr>
          <w:rFonts w:eastAsia="Calibri" w:cs="Calibri"/>
          <w:i/>
          <w:color w:val="000000"/>
        </w:rPr>
        <w:t>gonnae</w:t>
      </w:r>
      <w:proofErr w:type="spellEnd"/>
      <w:r w:rsidRPr="00072053">
        <w:rPr>
          <w:rFonts w:eastAsia="Calibri" w:cs="Calibri"/>
          <w:i/>
          <w:color w:val="000000"/>
        </w:rPr>
        <w:t xml:space="preserve"> save me a pound or two for milk or veg or whatever.' I was just thinking 'I need money </w:t>
      </w:r>
      <w:r w:rsidRPr="00072053">
        <w:rPr>
          <w:rFonts w:eastAsia="Calibri" w:cs="Calibri"/>
          <w:i/>
          <w:color w:val="000000"/>
        </w:rPr>
        <w:lastRenderedPageBreak/>
        <w:t xml:space="preserve">every two weeks for my weans, my </w:t>
      </w:r>
      <w:proofErr w:type="spellStart"/>
      <w:r w:rsidRPr="00072053">
        <w:rPr>
          <w:rFonts w:eastAsia="Calibri" w:cs="Calibri"/>
          <w:i/>
          <w:color w:val="000000"/>
        </w:rPr>
        <w:t>hoose</w:t>
      </w:r>
      <w:proofErr w:type="spellEnd"/>
      <w:r w:rsidRPr="00072053">
        <w:rPr>
          <w:rFonts w:eastAsia="Calibri" w:cs="Calibri"/>
          <w:i/>
          <w:color w:val="000000"/>
        </w:rPr>
        <w:t>, whatever.' HSV07 (Claimant, Community Group)</w:t>
      </w:r>
      <w:r w:rsidRPr="00072053">
        <w:rPr>
          <w:rFonts w:eastAsia="Calibri" w:cs="Calibri"/>
          <w:i/>
          <w:color w:val="000000"/>
        </w:rPr>
        <w:tab/>
      </w:r>
    </w:p>
    <w:p w14:paraId="3CC1D115" w14:textId="77777777" w:rsidR="00E46914" w:rsidRPr="007E0DD1" w:rsidRDefault="00E46914" w:rsidP="00E46914">
      <w:pPr>
        <w:spacing w:line="360" w:lineRule="auto"/>
        <w:ind w:left="567" w:right="567"/>
        <w:rPr>
          <w:rFonts w:eastAsia="Calibri" w:cs="Calibri"/>
          <w:i/>
          <w:color w:val="000000"/>
        </w:rPr>
      </w:pPr>
      <w:r w:rsidRPr="00072053">
        <w:rPr>
          <w:rFonts w:eastAsia="Calibri" w:cs="Calibri"/>
          <w:i/>
          <w:color w:val="000000"/>
        </w:rPr>
        <w:t xml:space="preserve">It was actually, they’re actually quite good on the phone. It’s easy, you’re no’ sitting waiting see like for the job centre you’re on the phone for forty-five minutes trying </w:t>
      </w:r>
      <w:proofErr w:type="spellStart"/>
      <w:r w:rsidRPr="00072053">
        <w:rPr>
          <w:rFonts w:eastAsia="Calibri" w:cs="Calibri"/>
          <w:i/>
          <w:color w:val="000000"/>
        </w:rPr>
        <w:t>tae</w:t>
      </w:r>
      <w:proofErr w:type="spellEnd"/>
      <w:r w:rsidRPr="00072053">
        <w:rPr>
          <w:rFonts w:eastAsia="Calibri" w:cs="Calibri"/>
          <w:i/>
          <w:color w:val="000000"/>
        </w:rPr>
        <w:t xml:space="preserve"> get through. They were actually quite quick an’ got you through. HSV09 (Claimant, Community Group)</w:t>
      </w:r>
    </w:p>
    <w:p w14:paraId="727EE7D2" w14:textId="77777777" w:rsidR="00E46914" w:rsidRPr="007E0DD1" w:rsidRDefault="00E46914" w:rsidP="00E46914">
      <w:pPr>
        <w:spacing w:line="360" w:lineRule="auto"/>
        <w:rPr>
          <w:rFonts w:asciiTheme="minorBidi" w:hAnsiTheme="minorBidi"/>
        </w:rPr>
      </w:pPr>
      <w:r w:rsidRPr="007E0DD1">
        <w:rPr>
          <w:rFonts w:asciiTheme="minorBidi" w:hAnsiTheme="minorBidi"/>
        </w:rPr>
        <w:t>The majority of participants use</w:t>
      </w:r>
      <w:r>
        <w:rPr>
          <w:rFonts w:asciiTheme="minorBidi" w:hAnsiTheme="minorBidi"/>
        </w:rPr>
        <w:t>d</w:t>
      </w:r>
      <w:r w:rsidRPr="007E0DD1">
        <w:rPr>
          <w:rFonts w:asciiTheme="minorBidi" w:hAnsiTheme="minorBidi"/>
        </w:rPr>
        <w:t xml:space="preserve"> their vouchers in supermarkets </w:t>
      </w:r>
      <w:r>
        <w:rPr>
          <w:rFonts w:asciiTheme="minorBidi" w:hAnsiTheme="minorBidi"/>
        </w:rPr>
        <w:t xml:space="preserve">rather than </w:t>
      </w:r>
      <w:r w:rsidRPr="007E0DD1">
        <w:rPr>
          <w:rFonts w:asciiTheme="minorBidi" w:hAnsiTheme="minorBidi"/>
        </w:rPr>
        <w:t>smaller corner shops and incorporate</w:t>
      </w:r>
      <w:r>
        <w:rPr>
          <w:rFonts w:asciiTheme="minorBidi" w:hAnsiTheme="minorBidi"/>
        </w:rPr>
        <w:t>d</w:t>
      </w:r>
      <w:r w:rsidRPr="007E0DD1">
        <w:rPr>
          <w:rFonts w:asciiTheme="minorBidi" w:hAnsiTheme="minorBidi"/>
        </w:rPr>
        <w:t xml:space="preserve"> them in a regular weekly or fortnightly shop. Supermarkets were preferred because: they offered better value; a better range and quality of fresh fruit and vegetables; they were already part of a regular shopping routine; mothers knew vouchers were accepted there</w:t>
      </w:r>
      <w:r>
        <w:rPr>
          <w:rFonts w:asciiTheme="minorBidi" w:hAnsiTheme="minorBidi"/>
        </w:rPr>
        <w:t>; and they would be processed more discreetly</w:t>
      </w:r>
      <w:r w:rsidRPr="007E0DD1">
        <w:rPr>
          <w:rFonts w:asciiTheme="minorBidi" w:hAnsiTheme="minorBidi"/>
        </w:rPr>
        <w:t xml:space="preserve">. Most of the participants identified and shopped in supermarkets where they felt shop staff made less of an issue of checking their shopping. There were instances where participants felt that shop staff could have processed the voucher more discreetly. </w:t>
      </w:r>
    </w:p>
    <w:p w14:paraId="0990514A" w14:textId="77777777" w:rsidR="00E46914" w:rsidRPr="00FD4F95" w:rsidRDefault="00E46914" w:rsidP="00E46914">
      <w:pPr>
        <w:spacing w:line="360" w:lineRule="auto"/>
        <w:ind w:left="567" w:right="567"/>
        <w:rPr>
          <w:rFonts w:eastAsia="Calibri" w:cs="Calibri"/>
          <w:i/>
          <w:color w:val="000000"/>
        </w:rPr>
      </w:pPr>
      <w:r w:rsidRPr="00072053">
        <w:rPr>
          <w:rFonts w:eastAsia="Calibri" w:cs="Calibri"/>
          <w:i/>
          <w:color w:val="000000"/>
        </w:rPr>
        <w:t xml:space="preserve">I </w:t>
      </w:r>
      <w:proofErr w:type="spellStart"/>
      <w:r w:rsidRPr="00072053">
        <w:rPr>
          <w:rFonts w:eastAsia="Calibri" w:cs="Calibri"/>
          <w:i/>
          <w:color w:val="000000"/>
        </w:rPr>
        <w:t>wouldnae</w:t>
      </w:r>
      <w:proofErr w:type="spellEnd"/>
      <w:r w:rsidRPr="00072053">
        <w:rPr>
          <w:rFonts w:eastAsia="Calibri" w:cs="Calibri"/>
          <w:i/>
          <w:color w:val="000000"/>
        </w:rPr>
        <w:t xml:space="preserve"> buy veg or fruit, wee shops like that. They're never fresh. That's how I feel. I don't think they're fresh in wee shops like that. HSV07 (Claimant, Community Group)</w:t>
      </w:r>
    </w:p>
    <w:p w14:paraId="008B29E0" w14:textId="77777777" w:rsidR="00E46914" w:rsidRDefault="00E46914" w:rsidP="00E46914">
      <w:pPr>
        <w:spacing w:line="360" w:lineRule="auto"/>
        <w:ind w:left="567" w:right="567"/>
        <w:rPr>
          <w:rFonts w:eastAsia="Calibri" w:cs="Calibri"/>
          <w:i/>
          <w:color w:val="000000"/>
        </w:rPr>
      </w:pPr>
      <w:r w:rsidRPr="00072053">
        <w:rPr>
          <w:rFonts w:eastAsia="Calibri" w:cs="Calibri"/>
          <w:i/>
          <w:color w:val="000000"/>
        </w:rPr>
        <w:t>My wee shop’s at my bit’s rubbish. HSV09 (Claimant, Community Group)</w:t>
      </w:r>
    </w:p>
    <w:p w14:paraId="75D22D5F" w14:textId="77777777" w:rsidR="00E46914" w:rsidRPr="00FD4F95" w:rsidRDefault="00E46914" w:rsidP="00E46914">
      <w:pPr>
        <w:spacing w:line="360" w:lineRule="auto"/>
        <w:ind w:left="567" w:right="567"/>
        <w:rPr>
          <w:rFonts w:eastAsia="Calibri" w:cs="Calibri"/>
          <w:i/>
          <w:color w:val="000000"/>
        </w:rPr>
      </w:pPr>
      <w:r w:rsidRPr="00072053">
        <w:rPr>
          <w:rFonts w:eastAsia="Calibri" w:cs="Calibri"/>
          <w:i/>
          <w:color w:val="000000"/>
        </w:rPr>
        <w:t xml:space="preserve">That’s saving me a good twelve pound odds a time, do you know what I mean? I don’t get embarrassed </w:t>
      </w:r>
      <w:proofErr w:type="spellStart"/>
      <w:r w:rsidRPr="00072053">
        <w:rPr>
          <w:rFonts w:eastAsia="Calibri" w:cs="Calibri"/>
          <w:i/>
          <w:color w:val="000000"/>
        </w:rPr>
        <w:t>wi</w:t>
      </w:r>
      <w:proofErr w:type="spellEnd"/>
      <w:r w:rsidRPr="00072053">
        <w:rPr>
          <w:rFonts w:eastAsia="Calibri" w:cs="Calibri"/>
          <w:i/>
          <w:color w:val="000000"/>
        </w:rPr>
        <w:t>’ them. HSV07 (Claimant, Community Group)</w:t>
      </w:r>
    </w:p>
    <w:p w14:paraId="1B237BCB" w14:textId="77777777" w:rsidR="00E46914" w:rsidRPr="00FD4F95" w:rsidRDefault="00E46914" w:rsidP="00E46914">
      <w:pPr>
        <w:spacing w:line="360" w:lineRule="auto"/>
        <w:ind w:left="567" w:right="567"/>
        <w:rPr>
          <w:rFonts w:eastAsia="Calibri" w:cs="Calibri"/>
          <w:i/>
          <w:color w:val="000000"/>
        </w:rPr>
      </w:pPr>
      <w:r w:rsidRPr="00072053">
        <w:rPr>
          <w:rFonts w:eastAsia="Calibri" w:cs="Calibri"/>
          <w:i/>
          <w:color w:val="000000"/>
        </w:rPr>
        <w:t xml:space="preserve">And I remember handing over two vouchers when all my shopping was packed, so she waited for my receipt to come out. And she waited, and she highlighted all down my receipt what exactly. And I felt pure mortified in the queue, and I’m like “Why do you need to do this to me? You can see I’ve got enough, like, to even look at it, you don’t need to count it all up.” So I did feel quite embarrassed at that point, uh-huh. So now I just take the one voucher and just get the two milks and a packet o’ bananas and apples, and I know that that will just </w:t>
      </w:r>
      <w:proofErr w:type="spellStart"/>
      <w:r w:rsidRPr="00072053">
        <w:rPr>
          <w:rFonts w:eastAsia="Calibri" w:cs="Calibri"/>
          <w:i/>
          <w:color w:val="000000"/>
        </w:rPr>
        <w:t>kinda</w:t>
      </w:r>
      <w:proofErr w:type="spellEnd"/>
      <w:r w:rsidRPr="00072053">
        <w:rPr>
          <w:rFonts w:eastAsia="Calibri" w:cs="Calibri"/>
          <w:i/>
          <w:color w:val="000000"/>
        </w:rPr>
        <w:t xml:space="preserve"> cover it. HSV02 (Claimant, Community Group)</w:t>
      </w:r>
    </w:p>
    <w:p w14:paraId="3B50D783" w14:textId="77777777" w:rsidR="00E46914" w:rsidRPr="00541AE9" w:rsidRDefault="00E46914" w:rsidP="00E46914">
      <w:pPr>
        <w:spacing w:line="360" w:lineRule="auto"/>
        <w:rPr>
          <w:rFonts w:asciiTheme="minorBidi" w:hAnsiTheme="minorBidi"/>
          <w:i/>
          <w:iCs/>
        </w:rPr>
      </w:pPr>
      <w:r w:rsidRPr="00541AE9">
        <w:rPr>
          <w:rFonts w:asciiTheme="minorBidi" w:hAnsiTheme="minorBidi"/>
          <w:i/>
          <w:iCs/>
        </w:rPr>
        <w:t>2) Opinions of HSV</w:t>
      </w:r>
    </w:p>
    <w:p w14:paraId="2768A258" w14:textId="77777777" w:rsidR="00E46914" w:rsidRDefault="00E46914" w:rsidP="00E46914">
      <w:pPr>
        <w:spacing w:line="360" w:lineRule="auto"/>
        <w:rPr>
          <w:rFonts w:asciiTheme="minorBidi" w:hAnsiTheme="minorBidi"/>
        </w:rPr>
      </w:pPr>
      <w:r w:rsidRPr="00541AE9">
        <w:rPr>
          <w:rFonts w:asciiTheme="minorBidi" w:hAnsiTheme="minorBidi"/>
        </w:rPr>
        <w:t xml:space="preserve">Participants had strong opinions about the HSV, in terms of the aims, eligibility and scope of the scheme. These accounts were overwhelmingly supportive of HSV and demonstrated the value of this early years intervention. There were criticisms about the amount of money the vouchers covered and what additional benefits of the scheme formula feeding mothers could </w:t>
      </w:r>
      <w:r w:rsidRPr="00541AE9">
        <w:rPr>
          <w:rFonts w:asciiTheme="minorBidi" w:hAnsiTheme="minorBidi"/>
        </w:rPr>
        <w:lastRenderedPageBreak/>
        <w:t>access. There was a good understanding of the eligibility criteria, but participants thought that eligibility should be extended to other groups. In terms of the scope of HSV, there was scepticism about the potential of HSV to make a difference</w:t>
      </w:r>
      <w:r>
        <w:rPr>
          <w:rFonts w:asciiTheme="minorBidi" w:hAnsiTheme="minorBidi"/>
        </w:rPr>
        <w:t xml:space="preserve"> to lives of children</w:t>
      </w:r>
      <w:r w:rsidRPr="00541AE9">
        <w:rPr>
          <w:rFonts w:asciiTheme="minorBidi" w:hAnsiTheme="minorBidi"/>
        </w:rPr>
        <w:t>.</w:t>
      </w:r>
    </w:p>
    <w:p w14:paraId="7428D711" w14:textId="77777777" w:rsidR="00E46914" w:rsidRPr="005B10EB" w:rsidRDefault="00E46914" w:rsidP="00E46914">
      <w:pPr>
        <w:spacing w:line="360" w:lineRule="auto"/>
        <w:rPr>
          <w:rFonts w:asciiTheme="minorBidi" w:hAnsiTheme="minorBidi"/>
          <w:u w:val="single"/>
        </w:rPr>
      </w:pPr>
      <w:r w:rsidRPr="005B10EB">
        <w:rPr>
          <w:rFonts w:asciiTheme="minorBidi" w:hAnsiTheme="minorBidi"/>
          <w:u w:val="single"/>
        </w:rPr>
        <w:t>Opinion of aims of HSV</w:t>
      </w:r>
    </w:p>
    <w:p w14:paraId="5DCFA3DB" w14:textId="77777777" w:rsidR="00E46914" w:rsidRDefault="00E46914" w:rsidP="00E46914">
      <w:pPr>
        <w:spacing w:line="360" w:lineRule="auto"/>
        <w:rPr>
          <w:rFonts w:asciiTheme="minorBidi" w:hAnsiTheme="minorBidi"/>
        </w:rPr>
      </w:pPr>
      <w:r w:rsidRPr="005B10EB">
        <w:rPr>
          <w:rFonts w:asciiTheme="minorBidi" w:hAnsiTheme="minorBidi"/>
        </w:rPr>
        <w:t>Those who claimed HSV valued the vouchers because they focused on children’s wellbeing and because they offered a small amount of financial assistance. Participants who had not claimed were also very positive about the scheme.</w:t>
      </w:r>
    </w:p>
    <w:p w14:paraId="01CDEBFE" w14:textId="77777777" w:rsidR="00E46914" w:rsidRPr="00072053" w:rsidRDefault="00E46914" w:rsidP="00E46914">
      <w:pPr>
        <w:spacing w:line="360" w:lineRule="auto"/>
        <w:ind w:left="567" w:right="567"/>
        <w:rPr>
          <w:rFonts w:eastAsia="Calibri" w:cs="Calibri"/>
          <w:i/>
          <w:color w:val="000000"/>
        </w:rPr>
      </w:pPr>
      <w:r w:rsidRPr="00072053">
        <w:rPr>
          <w:rFonts w:eastAsia="Calibri" w:cs="Calibri"/>
          <w:i/>
          <w:color w:val="000000"/>
        </w:rPr>
        <w:t>I can’t speak highly enough about it, know how. I feel it’s gave us, know how, or gave (child) know how a great start in life. HSV05 (Claimant, Community Group)</w:t>
      </w:r>
    </w:p>
    <w:p w14:paraId="53E3242C" w14:textId="77777777" w:rsidR="00E46914" w:rsidRPr="0061213F" w:rsidRDefault="00E46914" w:rsidP="00E46914">
      <w:pPr>
        <w:spacing w:line="360" w:lineRule="auto"/>
        <w:ind w:left="567" w:right="567"/>
        <w:rPr>
          <w:rFonts w:eastAsia="Calibri" w:cs="Calibri"/>
          <w:i/>
          <w:color w:val="000000"/>
        </w:rPr>
      </w:pPr>
      <w:r w:rsidRPr="00072053">
        <w:rPr>
          <w:rFonts w:eastAsia="Calibri" w:cs="Calibri"/>
          <w:i/>
          <w:color w:val="000000"/>
        </w:rPr>
        <w:t>It makes a lot of sense</w:t>
      </w:r>
      <w:r>
        <w:rPr>
          <w:rFonts w:eastAsia="Calibri" w:cs="Calibri"/>
          <w:i/>
          <w:color w:val="000000"/>
        </w:rPr>
        <w:t xml:space="preserve">, </w:t>
      </w:r>
      <w:r w:rsidRPr="00072053">
        <w:rPr>
          <w:rFonts w:eastAsia="Calibri" w:cs="Calibri"/>
          <w:i/>
          <w:color w:val="000000"/>
        </w:rPr>
        <w:t>I would have probably found that quite useful. I think every penny counts when you've young children. HSV26 (No Claim, Community Group)</w:t>
      </w:r>
    </w:p>
    <w:p w14:paraId="4BEF8EF7" w14:textId="77777777" w:rsidR="00E46914" w:rsidRDefault="00E46914" w:rsidP="00E46914">
      <w:pPr>
        <w:spacing w:line="360" w:lineRule="auto"/>
        <w:rPr>
          <w:rFonts w:asciiTheme="minorBidi" w:hAnsiTheme="minorBidi"/>
        </w:rPr>
      </w:pPr>
      <w:r w:rsidRPr="005B10EB">
        <w:rPr>
          <w:rFonts w:asciiTheme="minorBidi" w:hAnsiTheme="minorBidi"/>
        </w:rPr>
        <w:t>The main criticism of the scheme was the value of the vouchers</w:t>
      </w:r>
      <w:r>
        <w:rPr>
          <w:rFonts w:asciiTheme="minorBidi" w:hAnsiTheme="minorBidi"/>
        </w:rPr>
        <w:t>,</w:t>
      </w:r>
      <w:r w:rsidRPr="005B10EB">
        <w:rPr>
          <w:rFonts w:asciiTheme="minorBidi" w:hAnsiTheme="minorBidi"/>
        </w:rPr>
        <w:t xml:space="preserve"> with participants pointing out that £3.10 did not buy a lot of fruit and vegetables. Those using formula milk would have liked a greater contribution towards the milk.</w:t>
      </w:r>
    </w:p>
    <w:p w14:paraId="404C888D" w14:textId="77777777" w:rsidR="00E46914" w:rsidRPr="0061213F" w:rsidRDefault="00E46914" w:rsidP="00E46914">
      <w:pPr>
        <w:spacing w:line="360" w:lineRule="auto"/>
        <w:ind w:left="567" w:right="567"/>
        <w:rPr>
          <w:rFonts w:eastAsia="Calibri" w:cs="Calibri"/>
          <w:i/>
          <w:color w:val="000000"/>
        </w:rPr>
      </w:pPr>
      <w:r w:rsidRPr="00072053">
        <w:rPr>
          <w:rFonts w:eastAsia="Calibri" w:cs="Calibri"/>
          <w:i/>
          <w:color w:val="000000"/>
        </w:rPr>
        <w:t>When you’ve got your electric bill, your gas bill, your food shopping and this baby that’s constantly growing and you’re always having to buy clothes for. That’s (£3.10) nothing, and it disappears. HSV32 (Claimant, GUS)</w:t>
      </w:r>
    </w:p>
    <w:p w14:paraId="531F5580" w14:textId="77777777" w:rsidR="00E46914" w:rsidRPr="0061213F" w:rsidRDefault="00E46914" w:rsidP="00E46914">
      <w:pPr>
        <w:spacing w:line="360" w:lineRule="auto"/>
        <w:ind w:left="567" w:right="567"/>
        <w:rPr>
          <w:rFonts w:eastAsia="Calibri" w:cs="Calibri"/>
          <w:i/>
          <w:color w:val="000000"/>
        </w:rPr>
      </w:pPr>
      <w:r w:rsidRPr="00072053">
        <w:rPr>
          <w:rFonts w:eastAsia="Calibri" w:cs="Calibri"/>
          <w:i/>
          <w:color w:val="000000"/>
        </w:rPr>
        <w:t>Maybe if the milk tokens could maybe cover while your baby's on the formula milk, to take a milk token an' get a tub for it HSV27</w:t>
      </w:r>
      <w:r>
        <w:rPr>
          <w:rFonts w:eastAsia="Calibri" w:cs="Calibri"/>
          <w:i/>
          <w:color w:val="000000"/>
        </w:rPr>
        <w:t>.</w:t>
      </w:r>
      <w:r w:rsidRPr="00072053">
        <w:rPr>
          <w:rFonts w:eastAsia="Calibri" w:cs="Calibri"/>
          <w:i/>
          <w:color w:val="000000"/>
        </w:rPr>
        <w:t xml:space="preserve"> (Claimant, Community Group)</w:t>
      </w:r>
    </w:p>
    <w:p w14:paraId="741FE5E4" w14:textId="74ACF0F6" w:rsidR="00E46914" w:rsidRPr="005B10EB" w:rsidRDefault="00E46914" w:rsidP="00E46914">
      <w:pPr>
        <w:spacing w:line="360" w:lineRule="auto"/>
        <w:rPr>
          <w:rFonts w:asciiTheme="minorBidi" w:hAnsiTheme="minorBidi"/>
        </w:rPr>
      </w:pPr>
      <w:r>
        <w:rPr>
          <w:rFonts w:asciiTheme="minorBidi" w:hAnsiTheme="minorBidi"/>
        </w:rPr>
        <w:t>Some</w:t>
      </w:r>
      <w:r w:rsidRPr="005B10EB">
        <w:rPr>
          <w:rFonts w:asciiTheme="minorBidi" w:hAnsiTheme="minorBidi"/>
        </w:rPr>
        <w:t xml:space="preserve"> mothers who were not breastfeeding</w:t>
      </w:r>
      <w:r>
        <w:rPr>
          <w:rFonts w:asciiTheme="minorBidi" w:hAnsiTheme="minorBidi"/>
        </w:rPr>
        <w:t xml:space="preserve"> thought </w:t>
      </w:r>
      <w:r w:rsidRPr="005B10EB">
        <w:rPr>
          <w:rFonts w:asciiTheme="minorBidi" w:hAnsiTheme="minorBidi"/>
        </w:rPr>
        <w:t>that the</w:t>
      </w:r>
      <w:r>
        <w:rPr>
          <w:rFonts w:asciiTheme="minorBidi" w:hAnsiTheme="minorBidi"/>
        </w:rPr>
        <w:t>y were</w:t>
      </w:r>
      <w:r w:rsidRPr="005B10EB">
        <w:rPr>
          <w:rFonts w:asciiTheme="minorBidi" w:hAnsiTheme="minorBidi"/>
        </w:rPr>
        <w:t xml:space="preserve"> discriminated against because they had to spend the vouchers on formula milk</w:t>
      </w:r>
      <w:r>
        <w:rPr>
          <w:rFonts w:asciiTheme="minorBidi" w:hAnsiTheme="minorBidi"/>
        </w:rPr>
        <w:t>. This left them</w:t>
      </w:r>
      <w:r w:rsidRPr="005B10EB">
        <w:rPr>
          <w:rFonts w:asciiTheme="minorBidi" w:hAnsiTheme="minorBidi"/>
        </w:rPr>
        <w:t xml:space="preserve"> nothing for fruit and vegetables wh</w:t>
      </w:r>
      <w:r>
        <w:rPr>
          <w:rFonts w:asciiTheme="minorBidi" w:hAnsiTheme="minorBidi"/>
        </w:rPr>
        <w:t>ich</w:t>
      </w:r>
      <w:r w:rsidRPr="005B10EB">
        <w:rPr>
          <w:rFonts w:asciiTheme="minorBidi" w:hAnsiTheme="minorBidi"/>
        </w:rPr>
        <w:t xml:space="preserve"> breastfeeding mothers </w:t>
      </w:r>
      <w:r>
        <w:rPr>
          <w:rFonts w:asciiTheme="minorBidi" w:hAnsiTheme="minorBidi"/>
        </w:rPr>
        <w:t>could</w:t>
      </w:r>
      <w:r w:rsidRPr="005B10EB">
        <w:rPr>
          <w:rFonts w:asciiTheme="minorBidi" w:hAnsiTheme="minorBidi"/>
        </w:rPr>
        <w:t xml:space="preserve"> spend the vouchers on</w:t>
      </w:r>
      <w:r>
        <w:rPr>
          <w:rFonts w:asciiTheme="minorBidi" w:hAnsiTheme="minorBidi"/>
        </w:rPr>
        <w:t xml:space="preserve">. </w:t>
      </w:r>
      <w:r w:rsidRPr="005B10EB">
        <w:rPr>
          <w:rFonts w:asciiTheme="minorBidi" w:hAnsiTheme="minorBidi"/>
        </w:rPr>
        <w:t xml:space="preserve">Mothers who were not breastfeeding had very often tried to breastfeed and felt that they were losing out in spite of having done their best to follow advice to breastfeed. </w:t>
      </w:r>
    </w:p>
    <w:p w14:paraId="06C3463B" w14:textId="77777777" w:rsidR="00E46914" w:rsidRPr="0061213F" w:rsidRDefault="00E46914" w:rsidP="00E46914">
      <w:pPr>
        <w:spacing w:line="360" w:lineRule="auto"/>
        <w:ind w:left="567" w:right="567"/>
        <w:rPr>
          <w:rFonts w:eastAsia="Calibri" w:cs="Calibri"/>
          <w:i/>
          <w:color w:val="000000"/>
        </w:rPr>
      </w:pPr>
      <w:r w:rsidRPr="00072053">
        <w:rPr>
          <w:rFonts w:eastAsia="Calibri" w:cs="Calibri"/>
          <w:i/>
          <w:color w:val="000000"/>
        </w:rPr>
        <w:t>It would be nice if it was more than that, especially if you're not breastfeeding. HSV11 (Claimant, Community Group)</w:t>
      </w:r>
    </w:p>
    <w:p w14:paraId="0C69F637" w14:textId="77777777" w:rsidR="00E46914" w:rsidRPr="005B10EB" w:rsidRDefault="00E46914" w:rsidP="00E46914">
      <w:pPr>
        <w:spacing w:line="360" w:lineRule="auto"/>
        <w:rPr>
          <w:rFonts w:asciiTheme="minorBidi" w:hAnsiTheme="minorBidi"/>
          <w:u w:val="single"/>
        </w:rPr>
      </w:pPr>
      <w:r w:rsidRPr="005B10EB">
        <w:rPr>
          <w:rFonts w:asciiTheme="minorBidi" w:hAnsiTheme="minorBidi"/>
          <w:u w:val="single"/>
        </w:rPr>
        <w:t>Opinion of eligibility of HSV</w:t>
      </w:r>
    </w:p>
    <w:p w14:paraId="581758F9" w14:textId="77777777" w:rsidR="00E46914" w:rsidRDefault="00E46914" w:rsidP="00E46914">
      <w:pPr>
        <w:spacing w:line="360" w:lineRule="auto"/>
        <w:rPr>
          <w:rFonts w:asciiTheme="minorBidi" w:hAnsiTheme="minorBidi"/>
        </w:rPr>
      </w:pPr>
      <w:r w:rsidRPr="005B10EB">
        <w:rPr>
          <w:rFonts w:asciiTheme="minorBidi" w:hAnsiTheme="minorBidi"/>
        </w:rPr>
        <w:t>Participants thought that eligibility should be extended until the child was 5 or at school. They thought that more effort should be made to let pregnant women know that they are eligible. Participants were clear that low income working families needed help accessing healthy food.</w:t>
      </w:r>
      <w:r>
        <w:rPr>
          <w:rFonts w:asciiTheme="minorBidi" w:hAnsiTheme="minorBidi"/>
        </w:rPr>
        <w:t xml:space="preserve"> </w:t>
      </w:r>
    </w:p>
    <w:p w14:paraId="12BD1CC1" w14:textId="77777777" w:rsidR="00E46914" w:rsidRPr="005B10EB" w:rsidRDefault="00E46914" w:rsidP="00E46914">
      <w:pPr>
        <w:spacing w:line="360" w:lineRule="auto"/>
        <w:ind w:left="567" w:right="567"/>
        <w:rPr>
          <w:rFonts w:eastAsia="Calibri" w:cs="Calibri"/>
          <w:i/>
          <w:color w:val="000000"/>
        </w:rPr>
      </w:pPr>
      <w:r w:rsidRPr="00072053">
        <w:rPr>
          <w:rFonts w:eastAsia="Calibri" w:cs="Calibri"/>
          <w:i/>
          <w:color w:val="000000"/>
        </w:rPr>
        <w:lastRenderedPageBreak/>
        <w:t>I think that’s pretty early because, obviously, some kids are still at nursery when they’re four. So I think they should know how at least go on to when they’re in primary, maybe one? They should go on that wee bit longer. HSV05 (Claimant, Community Group)</w:t>
      </w:r>
    </w:p>
    <w:p w14:paraId="7C04D8D9" w14:textId="77777777" w:rsidR="00E46914" w:rsidRDefault="00E46914" w:rsidP="00E46914">
      <w:pPr>
        <w:spacing w:line="360" w:lineRule="auto"/>
        <w:rPr>
          <w:rFonts w:asciiTheme="minorBidi" w:hAnsiTheme="minorBidi"/>
        </w:rPr>
      </w:pPr>
      <w:r w:rsidRPr="005B10EB">
        <w:rPr>
          <w:rFonts w:asciiTheme="minorBidi" w:hAnsiTheme="minorBidi"/>
        </w:rPr>
        <w:t>Participants described circumstances where low income mothers were ineligible for HSV that they</w:t>
      </w:r>
      <w:r>
        <w:rPr>
          <w:rFonts w:asciiTheme="minorBidi" w:hAnsiTheme="minorBidi"/>
        </w:rPr>
        <w:t xml:space="preserve"> thought </w:t>
      </w:r>
      <w:r w:rsidRPr="005B10EB">
        <w:rPr>
          <w:rFonts w:asciiTheme="minorBidi" w:hAnsiTheme="minorBidi"/>
        </w:rPr>
        <w:t>unfair</w:t>
      </w:r>
      <w:r>
        <w:rPr>
          <w:rFonts w:asciiTheme="minorBidi" w:hAnsiTheme="minorBidi"/>
        </w:rPr>
        <w:t xml:space="preserve">, especially women who worked. </w:t>
      </w:r>
      <w:r w:rsidRPr="005B10EB">
        <w:rPr>
          <w:rFonts w:asciiTheme="minorBidi" w:hAnsiTheme="minorBidi"/>
        </w:rPr>
        <w:t>One woman on a very low income</w:t>
      </w:r>
      <w:r>
        <w:rPr>
          <w:rFonts w:asciiTheme="minorBidi" w:hAnsiTheme="minorBidi"/>
        </w:rPr>
        <w:t xml:space="preserve"> gave an account of her ineligibility due to</w:t>
      </w:r>
      <w:r w:rsidRPr="005B10EB">
        <w:rPr>
          <w:rFonts w:asciiTheme="minorBidi" w:hAnsiTheme="minorBidi"/>
        </w:rPr>
        <w:t xml:space="preserve"> living in Scotland on a student visa. Another </w:t>
      </w:r>
      <w:r>
        <w:rPr>
          <w:rFonts w:asciiTheme="minorBidi" w:hAnsiTheme="minorBidi"/>
        </w:rPr>
        <w:t xml:space="preserve">women described </w:t>
      </w:r>
      <w:r w:rsidRPr="005B10EB">
        <w:rPr>
          <w:rFonts w:asciiTheme="minorBidi" w:hAnsiTheme="minorBidi"/>
        </w:rPr>
        <w:t>shar</w:t>
      </w:r>
      <w:r>
        <w:rPr>
          <w:rFonts w:asciiTheme="minorBidi" w:hAnsiTheme="minorBidi"/>
        </w:rPr>
        <w:t>ing</w:t>
      </w:r>
      <w:r w:rsidRPr="005B10EB">
        <w:rPr>
          <w:rFonts w:asciiTheme="minorBidi" w:hAnsiTheme="minorBidi"/>
        </w:rPr>
        <w:t xml:space="preserve"> her vouchers with an asylum seeker friend who could not claim.  </w:t>
      </w:r>
    </w:p>
    <w:p w14:paraId="60FFFAA3" w14:textId="77777777" w:rsidR="00E46914" w:rsidRDefault="00E46914" w:rsidP="00E46914">
      <w:pPr>
        <w:spacing w:line="360" w:lineRule="auto"/>
        <w:ind w:left="567" w:right="567"/>
        <w:rPr>
          <w:rFonts w:eastAsia="Calibri" w:cs="Calibri"/>
          <w:i/>
          <w:color w:val="000000"/>
        </w:rPr>
      </w:pPr>
      <w:r w:rsidRPr="00072053">
        <w:rPr>
          <w:rFonts w:eastAsia="Calibri" w:cs="Calibri"/>
          <w:i/>
          <w:color w:val="000000"/>
        </w:rPr>
        <w:t>I am on the threshold, I do work, but I do, you know, I do claim benefits also, and I do have two young children, so it would, it would have helped. HSV22 (No Claim, GUS)</w:t>
      </w:r>
    </w:p>
    <w:p w14:paraId="573F1827" w14:textId="77777777" w:rsidR="00E46914" w:rsidRPr="005B10EB" w:rsidRDefault="00E46914" w:rsidP="00E46914">
      <w:pPr>
        <w:spacing w:line="360" w:lineRule="auto"/>
        <w:ind w:left="567" w:right="567"/>
        <w:rPr>
          <w:rFonts w:eastAsia="Calibri" w:cs="Calibri"/>
          <w:i/>
          <w:color w:val="000000"/>
        </w:rPr>
      </w:pPr>
      <w:r w:rsidRPr="00072053">
        <w:rPr>
          <w:rFonts w:eastAsia="Calibri" w:cs="Calibri"/>
          <w:i/>
          <w:color w:val="000000"/>
        </w:rPr>
        <w:t>You have to have papers – basically, you have to be a resident. If you're an illegal immigrant they don't get it. If you're an asylum seeker, they don't really get it, which is really sad because everybody should be able to eat fruit and veg, so that's really, really sad. HSV11 (Claimant, Community Group)</w:t>
      </w:r>
    </w:p>
    <w:p w14:paraId="2A8E8150" w14:textId="77777777" w:rsidR="00E46914" w:rsidRPr="00BD107D" w:rsidRDefault="00E46914" w:rsidP="00E46914">
      <w:pPr>
        <w:spacing w:line="360" w:lineRule="auto"/>
      </w:pPr>
      <w:r w:rsidRPr="005B10EB">
        <w:rPr>
          <w:rFonts w:asciiTheme="minorBidi" w:hAnsiTheme="minorBidi"/>
        </w:rPr>
        <w:t xml:space="preserve">One participant suggested that the HSV be widened to include all pregnant women and young children because it </w:t>
      </w:r>
      <w:r>
        <w:rPr>
          <w:rFonts w:asciiTheme="minorBidi" w:hAnsiTheme="minorBidi"/>
        </w:rPr>
        <w:t xml:space="preserve">would </w:t>
      </w:r>
      <w:r w:rsidRPr="005B10EB">
        <w:rPr>
          <w:rFonts w:asciiTheme="minorBidi" w:hAnsiTheme="minorBidi"/>
        </w:rPr>
        <w:t>g</w:t>
      </w:r>
      <w:r>
        <w:rPr>
          <w:rFonts w:asciiTheme="minorBidi" w:hAnsiTheme="minorBidi"/>
        </w:rPr>
        <w:t>i</w:t>
      </w:r>
      <w:r w:rsidRPr="005B10EB">
        <w:rPr>
          <w:rFonts w:asciiTheme="minorBidi" w:hAnsiTheme="minorBidi"/>
        </w:rPr>
        <w:t>ve</w:t>
      </w:r>
      <w:r>
        <w:rPr>
          <w:rFonts w:asciiTheme="minorBidi" w:hAnsiTheme="minorBidi"/>
        </w:rPr>
        <w:t xml:space="preserve"> a</w:t>
      </w:r>
      <w:r w:rsidRPr="005B10EB">
        <w:rPr>
          <w:rFonts w:asciiTheme="minorBidi" w:hAnsiTheme="minorBidi"/>
        </w:rPr>
        <w:t xml:space="preserve"> message about the importance of nutrition for children.</w:t>
      </w:r>
      <w:r w:rsidRPr="00A53A2B">
        <w:t xml:space="preserve"> </w:t>
      </w:r>
    </w:p>
    <w:p w14:paraId="3803982E" w14:textId="77777777" w:rsidR="00E46914" w:rsidRPr="0061213F" w:rsidRDefault="00E46914" w:rsidP="00E46914">
      <w:pPr>
        <w:spacing w:line="360" w:lineRule="auto"/>
        <w:ind w:left="567" w:right="567"/>
        <w:rPr>
          <w:rFonts w:eastAsia="Calibri" w:cs="Calibri"/>
          <w:i/>
          <w:color w:val="000000"/>
        </w:rPr>
      </w:pPr>
      <w:r w:rsidRPr="00072053">
        <w:rPr>
          <w:rFonts w:eastAsia="Calibri" w:cs="Calibri"/>
          <w:i/>
          <w:color w:val="000000"/>
        </w:rPr>
        <w:t>I think it should be for every mum and kids… when they do get something like that then they realise, ‘Oh, okay. So it is important, that’s why government is giving you this. So you must actually do something like that to keep your kids healthy.’ HSV18 (No Claim, Community Group)</w:t>
      </w:r>
    </w:p>
    <w:p w14:paraId="7CF1E670" w14:textId="77777777" w:rsidR="00E46914" w:rsidRPr="0061213F" w:rsidRDefault="00E46914" w:rsidP="00E46914">
      <w:pPr>
        <w:spacing w:line="360" w:lineRule="auto"/>
        <w:rPr>
          <w:rFonts w:asciiTheme="minorBidi" w:hAnsiTheme="minorBidi"/>
          <w:u w:val="single"/>
        </w:rPr>
      </w:pPr>
      <w:r w:rsidRPr="0061213F">
        <w:rPr>
          <w:rFonts w:asciiTheme="minorBidi" w:hAnsiTheme="minorBidi"/>
          <w:u w:val="single"/>
        </w:rPr>
        <w:t>Opinion of scope of HSV</w:t>
      </w:r>
    </w:p>
    <w:p w14:paraId="67224CB3" w14:textId="77777777" w:rsidR="00E46914" w:rsidRDefault="00E46914" w:rsidP="00E46914">
      <w:pPr>
        <w:spacing w:line="360" w:lineRule="auto"/>
        <w:rPr>
          <w:rFonts w:asciiTheme="minorBidi" w:hAnsiTheme="minorBidi"/>
        </w:rPr>
      </w:pPr>
      <w:r>
        <w:rPr>
          <w:rFonts w:asciiTheme="minorBidi" w:hAnsiTheme="minorBidi"/>
        </w:rPr>
        <w:t>While there was overwhelming support for HSV and its focus on children’s health and wellbeing, there was also scepticism about its impact. Several women thought that the amount of money (£3.10 per week) would be unlikely to make a difference to health in the early years.</w:t>
      </w:r>
    </w:p>
    <w:p w14:paraId="29E54C2A" w14:textId="77777777" w:rsidR="00E46914" w:rsidRPr="00460ED6" w:rsidRDefault="00E46914" w:rsidP="00E46914">
      <w:pPr>
        <w:spacing w:line="360" w:lineRule="auto"/>
        <w:ind w:left="567" w:right="567"/>
        <w:rPr>
          <w:rFonts w:eastAsia="Calibri" w:cs="Calibri"/>
          <w:i/>
          <w:color w:val="000000"/>
        </w:rPr>
      </w:pPr>
      <w:r w:rsidRPr="00072053">
        <w:rPr>
          <w:rFonts w:eastAsia="Calibri" w:cs="Calibri"/>
          <w:i/>
          <w:color w:val="000000"/>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 HSV25 (No Claim, GUS)</w:t>
      </w:r>
    </w:p>
    <w:p w14:paraId="5CA7B8A1" w14:textId="77777777" w:rsidR="00E46914" w:rsidRPr="004A5160" w:rsidRDefault="00E46914" w:rsidP="00BB6427">
      <w:pPr>
        <w:pStyle w:val="ListParagraph"/>
        <w:numPr>
          <w:ilvl w:val="0"/>
          <w:numId w:val="10"/>
        </w:numPr>
        <w:spacing w:line="360" w:lineRule="auto"/>
        <w:rPr>
          <w:rFonts w:asciiTheme="minorBidi" w:hAnsiTheme="minorBidi"/>
          <w:i/>
          <w:iCs/>
        </w:rPr>
      </w:pPr>
      <w:r w:rsidRPr="004A5160">
        <w:rPr>
          <w:rFonts w:asciiTheme="minorBidi" w:hAnsiTheme="minorBidi"/>
          <w:i/>
          <w:iCs/>
        </w:rPr>
        <w:t>the effect of HSV on diet and feeding choices for their babies and children</w:t>
      </w:r>
    </w:p>
    <w:p w14:paraId="2962DC5F" w14:textId="77777777" w:rsidR="00E46914" w:rsidRDefault="00E46914" w:rsidP="00E46914">
      <w:pPr>
        <w:spacing w:line="360" w:lineRule="auto"/>
        <w:rPr>
          <w:rFonts w:asciiTheme="minorBidi" w:hAnsiTheme="minorBidi"/>
        </w:rPr>
      </w:pPr>
      <w:r>
        <w:rPr>
          <w:rFonts w:asciiTheme="minorBidi" w:hAnsiTheme="minorBidi"/>
        </w:rPr>
        <w:lastRenderedPageBreak/>
        <w:t>Participants described their children’s diets, including vitamin use and decisions around feeding their babies and children. Accounts included the importance of a healthy diet and, while there was an understanding of what this entailed, there was evidence of poor diets and limited knowledge. Women were open to advice about diet from health visitors and also gave accounts of other influences on diet. The vitamin part of HSV was less well used as the vouchers, despite knowledge that vitamins are recommended in infants and children. There were several motivations to breastfeed and the HSV did not impact on the decision to breastfeed or use formula milk.</w:t>
      </w:r>
    </w:p>
    <w:p w14:paraId="50ACE0DB" w14:textId="77777777" w:rsidR="00E46914" w:rsidRDefault="00E46914" w:rsidP="00E46914">
      <w:pPr>
        <w:spacing w:line="360" w:lineRule="auto"/>
        <w:rPr>
          <w:rFonts w:asciiTheme="minorBidi" w:hAnsiTheme="minorBidi"/>
          <w:u w:val="single"/>
        </w:rPr>
      </w:pPr>
      <w:bookmarkStart w:id="26" w:name="_Hlk75776344"/>
      <w:r>
        <w:rPr>
          <w:rFonts w:asciiTheme="minorBidi" w:hAnsiTheme="minorBidi"/>
          <w:u w:val="single"/>
        </w:rPr>
        <w:t>Healthy diet</w:t>
      </w:r>
    </w:p>
    <w:p w14:paraId="133B222E" w14:textId="29A4F1FF" w:rsidR="00E46914" w:rsidRDefault="00E46914" w:rsidP="00E46914">
      <w:pPr>
        <w:spacing w:line="360" w:lineRule="auto"/>
        <w:rPr>
          <w:rFonts w:asciiTheme="minorBidi" w:hAnsiTheme="minorBidi"/>
        </w:rPr>
      </w:pPr>
      <w:bookmarkStart w:id="27" w:name="_Hlk75890203"/>
      <w:r>
        <w:rPr>
          <w:rFonts w:asciiTheme="minorBidi" w:hAnsiTheme="minorBidi"/>
        </w:rPr>
        <w:t>While a</w:t>
      </w:r>
      <w:r w:rsidRPr="009B0E5A">
        <w:rPr>
          <w:rFonts w:asciiTheme="minorBidi" w:hAnsiTheme="minorBidi"/>
        </w:rPr>
        <w:t>ppropriate nutrition for children is important to most mothers</w:t>
      </w:r>
      <w:r>
        <w:rPr>
          <w:rFonts w:asciiTheme="minorBidi" w:hAnsiTheme="minorBidi"/>
        </w:rPr>
        <w:t xml:space="preserve">, and mothers did strive to give their children healthy diets, there was evidence that some children </w:t>
      </w:r>
      <w:r w:rsidR="00347022">
        <w:rPr>
          <w:rFonts w:asciiTheme="minorBidi" w:hAnsiTheme="minorBidi"/>
        </w:rPr>
        <w:t xml:space="preserve">still </w:t>
      </w:r>
      <w:r>
        <w:rPr>
          <w:rFonts w:asciiTheme="minorBidi" w:hAnsiTheme="minorBidi"/>
        </w:rPr>
        <w:t xml:space="preserve">had poor diets. </w:t>
      </w:r>
      <w:bookmarkEnd w:id="27"/>
      <w:r>
        <w:rPr>
          <w:rFonts w:asciiTheme="minorBidi" w:hAnsiTheme="minorBidi"/>
        </w:rPr>
        <w:t xml:space="preserve">This section contrasts participants who </w:t>
      </w:r>
      <w:r w:rsidRPr="00DF2DA8">
        <w:rPr>
          <w:rFonts w:asciiTheme="minorBidi" w:hAnsiTheme="minorBidi"/>
        </w:rPr>
        <w:t>reported striving for healthy diets, those providing poor diet</w:t>
      </w:r>
      <w:r>
        <w:rPr>
          <w:rFonts w:asciiTheme="minorBidi" w:hAnsiTheme="minorBidi"/>
        </w:rPr>
        <w:t>s</w:t>
      </w:r>
      <w:r w:rsidRPr="00DF2DA8">
        <w:rPr>
          <w:rFonts w:asciiTheme="minorBidi" w:hAnsiTheme="minorBidi"/>
        </w:rPr>
        <w:t xml:space="preserve">, and some mothers who are </w:t>
      </w:r>
      <w:r>
        <w:rPr>
          <w:rFonts w:asciiTheme="minorBidi" w:hAnsiTheme="minorBidi"/>
        </w:rPr>
        <w:t>not at these extremes</w:t>
      </w:r>
      <w:r w:rsidRPr="009B0E5A">
        <w:rPr>
          <w:rFonts w:asciiTheme="minorBidi" w:hAnsiTheme="minorBidi"/>
        </w:rPr>
        <w:t>.</w:t>
      </w:r>
      <w:r>
        <w:rPr>
          <w:rFonts w:asciiTheme="minorBidi" w:hAnsiTheme="minorBidi"/>
        </w:rPr>
        <w:t xml:space="preserve"> And offers some reasons for these accounts.</w:t>
      </w:r>
    </w:p>
    <w:p w14:paraId="5E9AF269" w14:textId="5829A69D" w:rsidR="00E46914" w:rsidRDefault="00E46914" w:rsidP="00E46914">
      <w:pPr>
        <w:spacing w:line="360" w:lineRule="auto"/>
        <w:rPr>
          <w:rFonts w:asciiTheme="minorBidi" w:hAnsiTheme="minorBidi"/>
        </w:rPr>
      </w:pPr>
      <w:r w:rsidRPr="009B0E5A">
        <w:rPr>
          <w:rFonts w:asciiTheme="minorBidi" w:hAnsiTheme="minorBidi"/>
        </w:rPr>
        <w:t>Mothers offered a range of reasons for believing diet is important</w:t>
      </w:r>
      <w:r>
        <w:rPr>
          <w:rFonts w:asciiTheme="minorBidi" w:hAnsiTheme="minorBidi"/>
        </w:rPr>
        <w:t xml:space="preserve">, including </w:t>
      </w:r>
      <w:r w:rsidRPr="009B0E5A">
        <w:rPr>
          <w:rFonts w:asciiTheme="minorBidi" w:hAnsiTheme="minorBidi"/>
        </w:rPr>
        <w:t>their children’s teeth, their weight, and diabetes. They believe</w:t>
      </w:r>
      <w:r>
        <w:rPr>
          <w:rFonts w:asciiTheme="minorBidi" w:hAnsiTheme="minorBidi"/>
        </w:rPr>
        <w:t>d</w:t>
      </w:r>
      <w:r w:rsidRPr="009B0E5A">
        <w:rPr>
          <w:rFonts w:asciiTheme="minorBidi" w:hAnsiTheme="minorBidi"/>
        </w:rPr>
        <w:t xml:space="preserve"> a nutritious diet is required in order for a child to grow. Ensuring a healthy diet </w:t>
      </w:r>
      <w:r>
        <w:rPr>
          <w:rFonts w:asciiTheme="minorBidi" w:hAnsiTheme="minorBidi"/>
        </w:rPr>
        <w:t>wa</w:t>
      </w:r>
      <w:r w:rsidRPr="009B0E5A">
        <w:rPr>
          <w:rFonts w:asciiTheme="minorBidi" w:hAnsiTheme="minorBidi"/>
        </w:rPr>
        <w:t xml:space="preserve">s tied to notions of giving children the best start in life and being integral to an overall healthy lifestyle, for the child and for the family as a whole. A healthy diet </w:t>
      </w:r>
      <w:r>
        <w:rPr>
          <w:rFonts w:asciiTheme="minorBidi" w:hAnsiTheme="minorBidi"/>
        </w:rPr>
        <w:t>wa</w:t>
      </w:r>
      <w:r w:rsidRPr="009B0E5A">
        <w:rPr>
          <w:rFonts w:asciiTheme="minorBidi" w:hAnsiTheme="minorBidi"/>
        </w:rPr>
        <w:t xml:space="preserve">s also understood to facilitate an active lifestyle while poorer nutrition </w:t>
      </w:r>
      <w:r>
        <w:rPr>
          <w:rFonts w:asciiTheme="minorBidi" w:hAnsiTheme="minorBidi"/>
        </w:rPr>
        <w:t>wa</w:t>
      </w:r>
      <w:r w:rsidRPr="009B0E5A">
        <w:rPr>
          <w:rFonts w:asciiTheme="minorBidi" w:hAnsiTheme="minorBidi"/>
        </w:rPr>
        <w:t xml:space="preserve">s linked to lethargy in children. </w:t>
      </w:r>
      <w:bookmarkStart w:id="28" w:name="_Hlk75808541"/>
      <w:r>
        <w:rPr>
          <w:rFonts w:asciiTheme="minorBidi" w:hAnsiTheme="minorBidi"/>
        </w:rPr>
        <w:t xml:space="preserve">The accounts indicated that for some women, there was a good understanding of what a healthy diet looked like, </w:t>
      </w:r>
      <w:r w:rsidR="00347022">
        <w:rPr>
          <w:rFonts w:asciiTheme="minorBidi" w:hAnsiTheme="minorBidi"/>
        </w:rPr>
        <w:t>but</w:t>
      </w:r>
      <w:r>
        <w:rPr>
          <w:rFonts w:asciiTheme="minorBidi" w:hAnsiTheme="minorBidi"/>
        </w:rPr>
        <w:t xml:space="preserve"> </w:t>
      </w:r>
      <w:r w:rsidR="00347022">
        <w:rPr>
          <w:rFonts w:asciiTheme="minorBidi" w:hAnsiTheme="minorBidi"/>
        </w:rPr>
        <w:t xml:space="preserve">nonetheless </w:t>
      </w:r>
      <w:r>
        <w:rPr>
          <w:rFonts w:asciiTheme="minorBidi" w:hAnsiTheme="minorBidi"/>
        </w:rPr>
        <w:t>others fed their children</w:t>
      </w:r>
      <w:r w:rsidR="00347022">
        <w:rPr>
          <w:rFonts w:asciiTheme="minorBidi" w:hAnsiTheme="minorBidi"/>
        </w:rPr>
        <w:t xml:space="preserve"> unhealthy diets</w:t>
      </w:r>
      <w:r>
        <w:rPr>
          <w:rFonts w:asciiTheme="minorBidi" w:hAnsiTheme="minorBidi"/>
        </w:rPr>
        <w:t xml:space="preserve">. </w:t>
      </w:r>
      <w:bookmarkEnd w:id="28"/>
      <w:r w:rsidRPr="009B0E5A">
        <w:rPr>
          <w:rFonts w:asciiTheme="minorBidi" w:hAnsiTheme="minorBidi"/>
        </w:rPr>
        <w:t>Mothers offered descriptions of what they believed were the basic principles of nutrition, for example, most were aware of the ‘5 a Day’ recommendation for fruit and vegetables, and that plenty of fruit and vegetables was desirable. The need to limit salt and sugar intake was also mentioned frequently.</w:t>
      </w:r>
    </w:p>
    <w:p w14:paraId="79528CB8" w14:textId="77777777" w:rsidR="00E46914" w:rsidRDefault="00E46914" w:rsidP="00E46914">
      <w:pPr>
        <w:spacing w:line="360" w:lineRule="auto"/>
        <w:ind w:left="567" w:right="567"/>
        <w:rPr>
          <w:rFonts w:eastAsia="Calibri" w:cs="Calibri"/>
          <w:i/>
          <w:color w:val="000000"/>
        </w:rPr>
      </w:pPr>
      <w:r w:rsidRPr="003069D3">
        <w:rPr>
          <w:rFonts w:eastAsia="Calibri" w:cs="Calibri"/>
          <w:i/>
          <w:color w:val="000000"/>
        </w:rPr>
        <w:t>Making sure she’s got her five portions of fresh food during the day. HSV25 (No Claim, GUS)</w:t>
      </w:r>
      <w:r>
        <w:rPr>
          <w:rFonts w:eastAsia="Calibri" w:cs="Calibri"/>
          <w:i/>
          <w:color w:val="000000"/>
        </w:rPr>
        <w:tab/>
      </w:r>
    </w:p>
    <w:p w14:paraId="6EED623B" w14:textId="77777777" w:rsidR="00E46914" w:rsidRPr="00DD25A4" w:rsidRDefault="00E46914" w:rsidP="00E46914">
      <w:pPr>
        <w:spacing w:line="360" w:lineRule="auto"/>
        <w:ind w:left="567" w:right="567"/>
        <w:rPr>
          <w:rFonts w:eastAsia="Calibri" w:cs="Calibri"/>
          <w:i/>
          <w:color w:val="000000"/>
        </w:rPr>
      </w:pPr>
      <w:r w:rsidRPr="003069D3">
        <w:rPr>
          <w:rFonts w:eastAsia="Calibri" w:cs="Calibri"/>
          <w:i/>
          <w:color w:val="000000"/>
        </w:rPr>
        <w:t>Not too much sugar, not too much salt, not too much fat. Try and lay off white bread. HSV23 (No Claim, GUS)</w:t>
      </w:r>
    </w:p>
    <w:p w14:paraId="23DE6726" w14:textId="77777777" w:rsidR="00E46914" w:rsidRDefault="00E46914" w:rsidP="00E46914">
      <w:pPr>
        <w:spacing w:line="360" w:lineRule="auto"/>
        <w:rPr>
          <w:rFonts w:asciiTheme="minorBidi" w:hAnsiTheme="minorBidi"/>
        </w:rPr>
      </w:pPr>
      <w:r>
        <w:rPr>
          <w:rFonts w:asciiTheme="minorBidi" w:hAnsiTheme="minorBidi"/>
        </w:rPr>
        <w:t xml:space="preserve">Interviewees had varied assessments of </w:t>
      </w:r>
      <w:r w:rsidRPr="00DD25A4">
        <w:rPr>
          <w:rFonts w:asciiTheme="minorBidi" w:hAnsiTheme="minorBidi"/>
        </w:rPr>
        <w:t xml:space="preserve"> the</w:t>
      </w:r>
      <w:r>
        <w:rPr>
          <w:rFonts w:asciiTheme="minorBidi" w:hAnsiTheme="minorBidi"/>
        </w:rPr>
        <w:t xml:space="preserve"> healthiness of the</w:t>
      </w:r>
      <w:r w:rsidRPr="00DD25A4">
        <w:rPr>
          <w:rFonts w:asciiTheme="minorBidi" w:hAnsiTheme="minorBidi"/>
        </w:rPr>
        <w:t xml:space="preserve">ir own child’s diet, </w:t>
      </w:r>
      <w:r>
        <w:rPr>
          <w:rFonts w:asciiTheme="minorBidi" w:hAnsiTheme="minorBidi"/>
        </w:rPr>
        <w:t xml:space="preserve">broadly divided in to </w:t>
      </w:r>
      <w:r w:rsidRPr="00DD25A4">
        <w:rPr>
          <w:rFonts w:asciiTheme="minorBidi" w:hAnsiTheme="minorBidi"/>
        </w:rPr>
        <w:t>three</w:t>
      </w:r>
      <w:r>
        <w:rPr>
          <w:rFonts w:asciiTheme="minorBidi" w:hAnsiTheme="minorBidi"/>
        </w:rPr>
        <w:t>. Some made</w:t>
      </w:r>
      <w:r w:rsidRPr="00DD25A4">
        <w:rPr>
          <w:rFonts w:asciiTheme="minorBidi" w:hAnsiTheme="minorBidi"/>
        </w:rPr>
        <w:t xml:space="preserve">  confident assertions </w:t>
      </w:r>
      <w:r>
        <w:rPr>
          <w:rFonts w:asciiTheme="minorBidi" w:hAnsiTheme="minorBidi"/>
        </w:rPr>
        <w:t>about their child’s</w:t>
      </w:r>
      <w:r w:rsidRPr="00DD25A4">
        <w:rPr>
          <w:rFonts w:asciiTheme="minorBidi" w:hAnsiTheme="minorBidi"/>
        </w:rPr>
        <w:t xml:space="preserve"> exclusively healthy diet, some </w:t>
      </w:r>
      <w:r>
        <w:rPr>
          <w:rFonts w:asciiTheme="minorBidi" w:hAnsiTheme="minorBidi"/>
        </w:rPr>
        <w:t xml:space="preserve">admitted </w:t>
      </w:r>
      <w:r w:rsidRPr="00DD25A4">
        <w:rPr>
          <w:rFonts w:asciiTheme="minorBidi" w:hAnsiTheme="minorBidi"/>
        </w:rPr>
        <w:t xml:space="preserve"> poor eating habits, and a number said that they tried to provide a healthy diet but were</w:t>
      </w:r>
      <w:r>
        <w:rPr>
          <w:rFonts w:asciiTheme="minorBidi" w:hAnsiTheme="minorBidi"/>
        </w:rPr>
        <w:t xml:space="preserve"> </w:t>
      </w:r>
      <w:r w:rsidRPr="00DD25A4">
        <w:rPr>
          <w:rFonts w:asciiTheme="minorBidi" w:hAnsiTheme="minorBidi"/>
        </w:rPr>
        <w:t>n</w:t>
      </w:r>
      <w:r>
        <w:rPr>
          <w:rFonts w:asciiTheme="minorBidi" w:hAnsiTheme="minorBidi"/>
        </w:rPr>
        <w:t>o</w:t>
      </w:r>
      <w:r w:rsidRPr="00DD25A4">
        <w:rPr>
          <w:rFonts w:asciiTheme="minorBidi" w:hAnsiTheme="minorBidi"/>
        </w:rPr>
        <w:t>t always successful. Participants mentioned a range of influences on diet</w:t>
      </w:r>
      <w:r>
        <w:rPr>
          <w:rFonts w:asciiTheme="minorBidi" w:hAnsiTheme="minorBidi"/>
        </w:rPr>
        <w:t>, including</w:t>
      </w:r>
      <w:r w:rsidRPr="00DD25A4">
        <w:rPr>
          <w:rFonts w:asciiTheme="minorBidi" w:hAnsiTheme="minorBidi"/>
        </w:rPr>
        <w:t xml:space="preserve"> themselves, siblings</w:t>
      </w:r>
      <w:r>
        <w:rPr>
          <w:rFonts w:asciiTheme="minorBidi" w:hAnsiTheme="minorBidi"/>
        </w:rPr>
        <w:t xml:space="preserve"> and</w:t>
      </w:r>
      <w:r w:rsidRPr="00DD25A4">
        <w:rPr>
          <w:rFonts w:asciiTheme="minorBidi" w:hAnsiTheme="minorBidi"/>
        </w:rPr>
        <w:t xml:space="preserve"> nurseries</w:t>
      </w:r>
      <w:r>
        <w:rPr>
          <w:rFonts w:asciiTheme="minorBidi" w:hAnsiTheme="minorBidi"/>
        </w:rPr>
        <w:t xml:space="preserve">. </w:t>
      </w:r>
      <w:r w:rsidRPr="00DD25A4">
        <w:rPr>
          <w:rFonts w:asciiTheme="minorBidi" w:hAnsiTheme="minorBidi"/>
        </w:rPr>
        <w:t xml:space="preserve"> Participants recognised that their eating </w:t>
      </w:r>
      <w:r w:rsidRPr="00DD25A4">
        <w:rPr>
          <w:rFonts w:asciiTheme="minorBidi" w:hAnsiTheme="minorBidi"/>
        </w:rPr>
        <w:lastRenderedPageBreak/>
        <w:t xml:space="preserve">habits had been influenced by their own parents and were cognisant that they in turn held sway over their children. Those who cooked had often learned from their own parents and they continued to cook the same recipes they had been taught. </w:t>
      </w:r>
    </w:p>
    <w:p w14:paraId="2627DE12" w14:textId="77777777" w:rsidR="00E46914" w:rsidRPr="00DD25A4" w:rsidRDefault="00E46914" w:rsidP="00E46914">
      <w:pPr>
        <w:spacing w:line="360" w:lineRule="auto"/>
        <w:ind w:right="340"/>
      </w:pPr>
      <w:r w:rsidRPr="003069D3">
        <w:rPr>
          <w:rFonts w:eastAsia="Calibri" w:cs="Calibri"/>
          <w:i/>
          <w:color w:val="000000"/>
        </w:rPr>
        <w:t>Saturday or a Friday night – making my big pot o' soup. My ma's just taught me that. Following suit. HSV07 (Claimant, Community Group)</w:t>
      </w:r>
    </w:p>
    <w:p w14:paraId="627F1408" w14:textId="77777777" w:rsidR="00E46914" w:rsidRDefault="00E46914" w:rsidP="00E46914">
      <w:pPr>
        <w:spacing w:line="360" w:lineRule="auto"/>
        <w:rPr>
          <w:rFonts w:asciiTheme="minorBidi" w:hAnsiTheme="minorBidi"/>
        </w:rPr>
      </w:pPr>
      <w:r w:rsidRPr="00DD25A4">
        <w:rPr>
          <w:rFonts w:asciiTheme="minorBidi" w:hAnsiTheme="minorBidi"/>
        </w:rPr>
        <w:t>Mothers were aware that their poor eating habits influenced their children. Those who were ‘fussy eaters’ hoped their children would not be fussy. One wom</w:t>
      </w:r>
      <w:r>
        <w:rPr>
          <w:rFonts w:asciiTheme="minorBidi" w:hAnsiTheme="minorBidi"/>
        </w:rPr>
        <w:t>a</w:t>
      </w:r>
      <w:r w:rsidRPr="00DD25A4">
        <w:rPr>
          <w:rFonts w:asciiTheme="minorBidi" w:hAnsiTheme="minorBidi"/>
        </w:rPr>
        <w:t>n knew that her son wanted a biscuit for breakfast because that is what she has. Mothers were also aware that they could influence positively</w:t>
      </w:r>
      <w:r>
        <w:rPr>
          <w:rFonts w:asciiTheme="minorBidi" w:hAnsiTheme="minorBidi"/>
        </w:rPr>
        <w:t xml:space="preserve">: </w:t>
      </w:r>
      <w:r w:rsidRPr="00DD25A4">
        <w:rPr>
          <w:rFonts w:asciiTheme="minorBidi" w:hAnsiTheme="minorBidi"/>
        </w:rPr>
        <w:t xml:space="preserve"> one women described how her own diet had improved since joining Slimming World and that in turn her children’s diet had improved. Children were also influenced by their siblings. </w:t>
      </w:r>
    </w:p>
    <w:p w14:paraId="4030594A" w14:textId="77777777" w:rsidR="00E46914" w:rsidRPr="0020048D" w:rsidRDefault="00E46914" w:rsidP="00E46914">
      <w:pPr>
        <w:spacing w:line="360" w:lineRule="auto"/>
        <w:ind w:left="567" w:right="567"/>
        <w:rPr>
          <w:rFonts w:eastAsia="Calibri" w:cs="Calibri"/>
          <w:i/>
          <w:color w:val="000000"/>
        </w:rPr>
      </w:pPr>
      <w:r w:rsidRPr="003069D3">
        <w:rPr>
          <w:rFonts w:eastAsia="Calibri" w:cs="Calibri"/>
          <w:i/>
          <w:color w:val="000000"/>
        </w:rPr>
        <w:t xml:space="preserve">It's like my son will get up in the morning and he’ll want a biscuit, know what I mean? An' it's kind </w:t>
      </w:r>
      <w:proofErr w:type="spellStart"/>
      <w:r w:rsidRPr="003069D3">
        <w:rPr>
          <w:rFonts w:eastAsia="Calibri" w:cs="Calibri"/>
          <w:i/>
          <w:color w:val="000000"/>
        </w:rPr>
        <w:t>o</w:t>
      </w:r>
      <w:proofErr w:type="spellEnd"/>
      <w:r w:rsidRPr="003069D3">
        <w:rPr>
          <w:rFonts w:eastAsia="Calibri" w:cs="Calibri"/>
          <w:i/>
          <w:color w:val="000000"/>
        </w:rPr>
        <w:t xml:space="preserve">' like… probably </w:t>
      </w:r>
      <w:proofErr w:type="spellStart"/>
      <w:r w:rsidRPr="003069D3">
        <w:rPr>
          <w:rFonts w:eastAsia="Calibri" w:cs="Calibri"/>
          <w:i/>
          <w:color w:val="000000"/>
        </w:rPr>
        <w:t>'cause</w:t>
      </w:r>
      <w:proofErr w:type="spellEnd"/>
      <w:r w:rsidRPr="003069D3">
        <w:rPr>
          <w:rFonts w:eastAsia="Calibri" w:cs="Calibri"/>
          <w:i/>
          <w:color w:val="000000"/>
        </w:rPr>
        <w:t xml:space="preserve"> I </w:t>
      </w:r>
      <w:proofErr w:type="spellStart"/>
      <w:r w:rsidRPr="003069D3">
        <w:rPr>
          <w:rFonts w:eastAsia="Calibri" w:cs="Calibri"/>
          <w:i/>
          <w:color w:val="000000"/>
        </w:rPr>
        <w:t>dae</w:t>
      </w:r>
      <w:proofErr w:type="spellEnd"/>
      <w:r w:rsidRPr="003069D3">
        <w:rPr>
          <w:rFonts w:eastAsia="Calibri" w:cs="Calibri"/>
          <w:i/>
          <w:color w:val="000000"/>
        </w:rPr>
        <w:t xml:space="preserve"> it. HSV06 (Claimant, Community Group)</w:t>
      </w:r>
    </w:p>
    <w:p w14:paraId="19DE3251" w14:textId="77777777" w:rsidR="00E46914" w:rsidRPr="0020048D" w:rsidRDefault="00E46914" w:rsidP="00E46914">
      <w:pPr>
        <w:spacing w:line="360" w:lineRule="auto"/>
        <w:ind w:left="567" w:right="567"/>
        <w:rPr>
          <w:rFonts w:eastAsia="Calibri" w:cs="Calibri"/>
          <w:i/>
          <w:color w:val="000000"/>
        </w:rPr>
      </w:pPr>
      <w:r w:rsidRPr="003069D3">
        <w:rPr>
          <w:rFonts w:eastAsia="Calibri" w:cs="Calibri"/>
          <w:i/>
          <w:color w:val="000000"/>
        </w:rPr>
        <w:t>She'll eat baked beans, he won't eat baked beans. And then she sees – if I go, “Do you want this?” And she goes, “Yeah.” If I say that to him, “Do you want this?” He'll go, “No.” And then I say, “Do you want this?” And she'll say, “Yeah.” Then he'll want it. HSV38</w:t>
      </w:r>
      <w:r>
        <w:rPr>
          <w:rFonts w:eastAsia="Calibri" w:cs="Calibri"/>
          <w:i/>
          <w:color w:val="000000"/>
        </w:rPr>
        <w:t xml:space="preserve"> </w:t>
      </w:r>
      <w:r w:rsidRPr="003069D3">
        <w:rPr>
          <w:rFonts w:eastAsia="Calibri" w:cs="Calibri"/>
          <w:i/>
          <w:color w:val="000000"/>
        </w:rPr>
        <w:t>(</w:t>
      </w:r>
      <w:r>
        <w:rPr>
          <w:rFonts w:eastAsia="Calibri" w:cs="Calibri"/>
          <w:i/>
          <w:color w:val="000000"/>
        </w:rPr>
        <w:t xml:space="preserve">No </w:t>
      </w:r>
      <w:r w:rsidRPr="003069D3">
        <w:rPr>
          <w:rFonts w:eastAsia="Calibri" w:cs="Calibri"/>
          <w:i/>
          <w:color w:val="000000"/>
        </w:rPr>
        <w:t>Claim, Community Group)</w:t>
      </w:r>
    </w:p>
    <w:p w14:paraId="7C3D1D5F" w14:textId="77777777" w:rsidR="00E46914" w:rsidRDefault="00E46914" w:rsidP="00E46914">
      <w:pPr>
        <w:spacing w:line="360" w:lineRule="auto"/>
        <w:rPr>
          <w:rFonts w:asciiTheme="minorBidi" w:hAnsiTheme="minorBidi"/>
        </w:rPr>
      </w:pPr>
      <w:r w:rsidRPr="00DD25A4">
        <w:rPr>
          <w:rFonts w:asciiTheme="minorBidi" w:hAnsiTheme="minorBidi"/>
        </w:rPr>
        <w:t xml:space="preserve">Children’s nurseries were mentioned as sources of positive influence with regard to </w:t>
      </w:r>
      <w:proofErr w:type="spellStart"/>
      <w:r w:rsidRPr="00DD25A4">
        <w:rPr>
          <w:rFonts w:asciiTheme="minorBidi" w:hAnsiTheme="minorBidi"/>
        </w:rPr>
        <w:t>food</w:t>
      </w:r>
      <w:r>
        <w:rPr>
          <w:rFonts w:asciiTheme="minorBidi" w:hAnsiTheme="minorBidi"/>
        </w:rPr>
        <w:t>;</w:t>
      </w:r>
      <w:r w:rsidRPr="00DD25A4">
        <w:rPr>
          <w:rFonts w:asciiTheme="minorBidi" w:hAnsiTheme="minorBidi"/>
        </w:rPr>
        <w:t>children</w:t>
      </w:r>
      <w:proofErr w:type="spellEnd"/>
      <w:r w:rsidRPr="00DD25A4">
        <w:rPr>
          <w:rFonts w:asciiTheme="minorBidi" w:hAnsiTheme="minorBidi"/>
        </w:rPr>
        <w:t xml:space="preserve"> were introduced to new foods there which they were then keen to have at home.</w:t>
      </w:r>
    </w:p>
    <w:p w14:paraId="4F9CBE72" w14:textId="77777777" w:rsidR="00E46914" w:rsidRPr="0020048D" w:rsidRDefault="00E46914" w:rsidP="00E46914">
      <w:pPr>
        <w:spacing w:line="360" w:lineRule="auto"/>
        <w:ind w:left="567" w:right="567"/>
        <w:rPr>
          <w:rFonts w:eastAsia="Calibri" w:cs="Calibri"/>
          <w:i/>
          <w:color w:val="000000"/>
        </w:rPr>
      </w:pPr>
      <w:r w:rsidRPr="003069D3">
        <w:rPr>
          <w:rFonts w:eastAsia="Calibri" w:cs="Calibri"/>
          <w:i/>
          <w:color w:val="000000"/>
        </w:rPr>
        <w:t>So I think the mixture of being introduced at that way, and nursery introducing fruit platters and picky foods and things that the children will try them. HSV37</w:t>
      </w:r>
      <w:r>
        <w:rPr>
          <w:rFonts w:eastAsia="Calibri" w:cs="Calibri"/>
          <w:i/>
          <w:color w:val="000000"/>
        </w:rPr>
        <w:t xml:space="preserve"> </w:t>
      </w:r>
      <w:r w:rsidRPr="003069D3">
        <w:rPr>
          <w:rFonts w:eastAsia="Calibri" w:cs="Calibri"/>
          <w:i/>
          <w:color w:val="000000"/>
        </w:rPr>
        <w:t>(</w:t>
      </w:r>
      <w:r>
        <w:rPr>
          <w:rFonts w:eastAsia="Calibri" w:cs="Calibri"/>
          <w:i/>
          <w:color w:val="000000"/>
        </w:rPr>
        <w:t xml:space="preserve">No </w:t>
      </w:r>
      <w:r w:rsidRPr="003069D3">
        <w:rPr>
          <w:rFonts w:eastAsia="Calibri" w:cs="Calibri"/>
          <w:i/>
          <w:color w:val="000000"/>
        </w:rPr>
        <w:t>Claim, Community Group)</w:t>
      </w:r>
    </w:p>
    <w:p w14:paraId="4B42FBD9" w14:textId="77777777" w:rsidR="00E46914" w:rsidRDefault="00E46914" w:rsidP="00E46914">
      <w:pPr>
        <w:spacing w:line="360" w:lineRule="auto"/>
        <w:rPr>
          <w:rFonts w:asciiTheme="minorBidi" w:hAnsiTheme="minorBidi"/>
        </w:rPr>
      </w:pPr>
      <w:r w:rsidRPr="00DD25A4">
        <w:rPr>
          <w:rFonts w:asciiTheme="minorBidi" w:hAnsiTheme="minorBidi"/>
        </w:rPr>
        <w:t xml:space="preserve">Some participants had become motivated to achieve a healthy diet for their children because of a diagnosis or a specific health concern. One woman, along with her husband, had made significant changes to the family’s eating habits after her husband received a diagnosis of high blood pressure. A young mother stopped using processed foods when it became evident her son’s digestive system could not tolerate them. </w:t>
      </w:r>
    </w:p>
    <w:p w14:paraId="63C484E7" w14:textId="77777777" w:rsidR="00E46914" w:rsidRPr="00DD25A4" w:rsidRDefault="00E46914" w:rsidP="00E46914">
      <w:pPr>
        <w:spacing w:line="360" w:lineRule="auto"/>
        <w:ind w:left="567" w:right="567"/>
        <w:rPr>
          <w:rFonts w:eastAsia="Calibri" w:cs="Calibri"/>
          <w:i/>
          <w:color w:val="000000"/>
        </w:rPr>
      </w:pPr>
      <w:r>
        <w:rPr>
          <w:rFonts w:eastAsia="Calibri" w:cs="Calibri"/>
          <w:i/>
          <w:color w:val="000000"/>
        </w:rPr>
        <w:t>(Husband’s name)</w:t>
      </w:r>
      <w:r w:rsidRPr="003069D3">
        <w:rPr>
          <w:rFonts w:eastAsia="Calibri" w:cs="Calibri"/>
          <w:i/>
          <w:color w:val="000000"/>
        </w:rPr>
        <w:t xml:space="preserve"> had quite a bit of a scare, his high, his blood pressure went really high. So he – that, I think that's when we changed our lifestyle. HSV31</w:t>
      </w:r>
      <w:r>
        <w:rPr>
          <w:rFonts w:eastAsia="Calibri" w:cs="Calibri"/>
          <w:i/>
          <w:color w:val="000000"/>
        </w:rPr>
        <w:t xml:space="preserve"> </w:t>
      </w:r>
      <w:r w:rsidRPr="003069D3">
        <w:rPr>
          <w:rFonts w:eastAsia="Calibri" w:cs="Calibri"/>
          <w:i/>
          <w:color w:val="000000"/>
        </w:rPr>
        <w:t>(Claim</w:t>
      </w:r>
      <w:r>
        <w:rPr>
          <w:rFonts w:eastAsia="Calibri" w:cs="Calibri"/>
          <w:i/>
          <w:color w:val="000000"/>
        </w:rPr>
        <w:t>ant</w:t>
      </w:r>
      <w:r w:rsidRPr="003069D3">
        <w:rPr>
          <w:rFonts w:eastAsia="Calibri" w:cs="Calibri"/>
          <w:i/>
          <w:color w:val="000000"/>
        </w:rPr>
        <w:t>, GUS)</w:t>
      </w:r>
    </w:p>
    <w:p w14:paraId="052B804B" w14:textId="77777777" w:rsidR="00E46914" w:rsidRPr="006C0604" w:rsidRDefault="00E46914" w:rsidP="00E46914">
      <w:pPr>
        <w:spacing w:line="360" w:lineRule="auto"/>
        <w:rPr>
          <w:rFonts w:asciiTheme="minorBidi" w:hAnsiTheme="minorBidi"/>
        </w:rPr>
      </w:pPr>
      <w:r w:rsidRPr="006C0604">
        <w:rPr>
          <w:rFonts w:asciiTheme="minorBidi" w:hAnsiTheme="minorBidi"/>
        </w:rPr>
        <w:t>Participants</w:t>
      </w:r>
      <w:r>
        <w:rPr>
          <w:rFonts w:asciiTheme="minorBidi" w:hAnsiTheme="minorBidi"/>
        </w:rPr>
        <w:t>’</w:t>
      </w:r>
      <w:r w:rsidRPr="006C0604">
        <w:rPr>
          <w:rFonts w:asciiTheme="minorBidi" w:hAnsiTheme="minorBidi"/>
        </w:rPr>
        <w:t xml:space="preserve"> accounts contained evidence of healthy diets and they also discussed factors that facilitated healthy diets. Many elements of a healthy diet were present in accounts of </w:t>
      </w:r>
      <w:r w:rsidRPr="006C0604">
        <w:rPr>
          <w:rFonts w:asciiTheme="minorBidi" w:hAnsiTheme="minorBidi"/>
        </w:rPr>
        <w:lastRenderedPageBreak/>
        <w:t xml:space="preserve">cooking and eating. </w:t>
      </w:r>
      <w:r>
        <w:rPr>
          <w:rFonts w:asciiTheme="minorBidi" w:hAnsiTheme="minorBidi"/>
        </w:rPr>
        <w:t>Some m</w:t>
      </w:r>
      <w:r w:rsidRPr="006C0604">
        <w:rPr>
          <w:rFonts w:asciiTheme="minorBidi" w:hAnsiTheme="minorBidi"/>
        </w:rPr>
        <w:t>others said that they cooked from scratch with some claiming always to cook and others cooking when they had time. Participants talked about teaching children to cook and about eating together as a family. A couple of mothers grew their own vegetables, one lived in a rural location but the other used pots in a small urban garden. Participants talked about encouraging children to try new tastes and about giving children access to a range of tastes while young and access to foods considered unusual for children. They talked about children who were very keen on fruit and having fruit freely accessible to children. To a lesser extent they described children who were very keen on vegetables.</w:t>
      </w:r>
    </w:p>
    <w:p w14:paraId="70E55FB6" w14:textId="77777777" w:rsidR="00E46914" w:rsidRPr="006C0604" w:rsidRDefault="00E46914" w:rsidP="00E46914">
      <w:pPr>
        <w:spacing w:line="360" w:lineRule="auto"/>
        <w:ind w:left="567" w:right="567"/>
        <w:rPr>
          <w:rFonts w:eastAsia="Calibri" w:cs="Calibri"/>
          <w:i/>
          <w:color w:val="000000"/>
        </w:rPr>
      </w:pPr>
      <w:r w:rsidRPr="003069D3">
        <w:rPr>
          <w:rFonts w:eastAsia="Calibri" w:cs="Calibri"/>
          <w:i/>
          <w:color w:val="000000"/>
        </w:rPr>
        <w:t>I don't like the processed food, no. We eat cooked food every day. HSV11 (Claimant, Community Group)</w:t>
      </w:r>
    </w:p>
    <w:p w14:paraId="2A95B83D" w14:textId="77777777" w:rsidR="00E46914" w:rsidRPr="006C0604" w:rsidRDefault="00E46914" w:rsidP="00E46914">
      <w:pPr>
        <w:spacing w:line="360" w:lineRule="auto"/>
        <w:ind w:left="567" w:right="567"/>
        <w:rPr>
          <w:rFonts w:eastAsia="Calibri" w:cs="Calibri"/>
          <w:i/>
          <w:color w:val="000000"/>
        </w:rPr>
      </w:pPr>
      <w:r w:rsidRPr="006C0604">
        <w:rPr>
          <w:rFonts w:eastAsia="Calibri" w:cs="Calibri"/>
          <w:i/>
          <w:color w:val="000000"/>
        </w:rPr>
        <w:t xml:space="preserve">A few times and it helps if I’m eating it, or if he’s with his dad and his dad’s eating it. He will sort of come over and be like, “Can I have a bit of that?” I think that does help from him when was younger, as I did try to introduce as much different stuff as possible. HSV32 </w:t>
      </w:r>
      <w:r w:rsidRPr="003069D3">
        <w:rPr>
          <w:rFonts w:eastAsia="Calibri" w:cs="Calibri"/>
          <w:i/>
          <w:color w:val="000000"/>
        </w:rPr>
        <w:t>(Claim</w:t>
      </w:r>
      <w:r>
        <w:rPr>
          <w:rFonts w:eastAsia="Calibri" w:cs="Calibri"/>
          <w:i/>
          <w:color w:val="000000"/>
        </w:rPr>
        <w:t>ant,</w:t>
      </w:r>
      <w:r w:rsidRPr="003069D3">
        <w:rPr>
          <w:rFonts w:eastAsia="Calibri" w:cs="Calibri"/>
          <w:i/>
          <w:color w:val="000000"/>
        </w:rPr>
        <w:t xml:space="preserve"> GUS)</w:t>
      </w:r>
    </w:p>
    <w:p w14:paraId="4CC9BE06" w14:textId="77777777" w:rsidR="00E46914" w:rsidRDefault="00E46914" w:rsidP="00E46914">
      <w:pPr>
        <w:spacing w:line="360" w:lineRule="auto"/>
        <w:rPr>
          <w:rFonts w:asciiTheme="minorBidi" w:hAnsiTheme="minorBidi"/>
        </w:rPr>
      </w:pPr>
      <w:r w:rsidRPr="006C0604">
        <w:rPr>
          <w:rFonts w:asciiTheme="minorBidi" w:hAnsiTheme="minorBidi"/>
        </w:rPr>
        <w:t xml:space="preserve">Much effort is given to planning and preparing healthy diets with </w:t>
      </w:r>
      <w:r>
        <w:rPr>
          <w:rFonts w:asciiTheme="minorBidi" w:hAnsiTheme="minorBidi"/>
        </w:rPr>
        <w:t xml:space="preserve">some </w:t>
      </w:r>
      <w:r w:rsidRPr="006C0604">
        <w:rPr>
          <w:rFonts w:asciiTheme="minorBidi" w:hAnsiTheme="minorBidi"/>
        </w:rPr>
        <w:t>mothers recognising that healthy eating requires time and work.</w:t>
      </w:r>
      <w:r>
        <w:rPr>
          <w:rFonts w:asciiTheme="minorBidi" w:hAnsiTheme="minorBidi"/>
        </w:rPr>
        <w:t xml:space="preserve"> </w:t>
      </w:r>
      <w:r w:rsidRPr="006C0604">
        <w:rPr>
          <w:rFonts w:asciiTheme="minorBidi" w:hAnsiTheme="minorBidi"/>
        </w:rPr>
        <w:t xml:space="preserve">They take time to learn new ways to cook. Mothers are resourceful in their efforts, </w:t>
      </w:r>
      <w:r>
        <w:rPr>
          <w:rFonts w:asciiTheme="minorBidi" w:hAnsiTheme="minorBidi"/>
        </w:rPr>
        <w:t>by</w:t>
      </w:r>
      <w:r w:rsidRPr="006C0604">
        <w:rPr>
          <w:rFonts w:asciiTheme="minorBidi" w:hAnsiTheme="minorBidi"/>
        </w:rPr>
        <w:t xml:space="preserve"> hid</w:t>
      </w:r>
      <w:r>
        <w:rPr>
          <w:rFonts w:asciiTheme="minorBidi" w:hAnsiTheme="minorBidi"/>
        </w:rPr>
        <w:t>ing</w:t>
      </w:r>
      <w:r w:rsidRPr="006C0604">
        <w:rPr>
          <w:rFonts w:asciiTheme="minorBidi" w:hAnsiTheme="minorBidi"/>
        </w:rPr>
        <w:t xml:space="preserve"> and disguis</w:t>
      </w:r>
      <w:r>
        <w:rPr>
          <w:rFonts w:asciiTheme="minorBidi" w:hAnsiTheme="minorBidi"/>
        </w:rPr>
        <w:t>ing</w:t>
      </w:r>
      <w:r w:rsidRPr="006C0604">
        <w:rPr>
          <w:rFonts w:asciiTheme="minorBidi" w:hAnsiTheme="minorBidi"/>
        </w:rPr>
        <w:t xml:space="preserve"> fruit and vegetables in order to get their children to eat them. They made smoothies to increase fruit intake or soups to increase vegetable intake. They mash turnip with potato mash and cut vegetables up</w:t>
      </w:r>
      <w:r>
        <w:rPr>
          <w:rFonts w:asciiTheme="minorBidi" w:hAnsiTheme="minorBidi"/>
        </w:rPr>
        <w:t xml:space="preserve"> </w:t>
      </w:r>
      <w:r w:rsidRPr="006C0604">
        <w:rPr>
          <w:rFonts w:asciiTheme="minorBidi" w:hAnsiTheme="minorBidi"/>
        </w:rPr>
        <w:t>in ways that are fun for children. They avoid food waste by making soup or freezing vegetables that may soon ‘go off’.</w:t>
      </w:r>
    </w:p>
    <w:p w14:paraId="728BB90E" w14:textId="77777777" w:rsidR="00E46914" w:rsidRPr="00AC15D0" w:rsidRDefault="00E46914" w:rsidP="00E46914">
      <w:pPr>
        <w:spacing w:line="360" w:lineRule="auto"/>
        <w:ind w:left="567" w:right="567"/>
        <w:rPr>
          <w:rFonts w:eastAsia="Calibri" w:cs="Calibri"/>
          <w:i/>
          <w:color w:val="000000"/>
        </w:rPr>
      </w:pPr>
      <w:r w:rsidRPr="00AC15D0">
        <w:rPr>
          <w:rFonts w:eastAsia="Calibri" w:cs="Calibri"/>
          <w:i/>
          <w:color w:val="000000"/>
        </w:rPr>
        <w:t xml:space="preserve">What I used to with the wee yins, is mash and mash the turnip and that in the mash so that they </w:t>
      </w:r>
      <w:proofErr w:type="spellStart"/>
      <w:r w:rsidRPr="00AC15D0">
        <w:rPr>
          <w:rFonts w:eastAsia="Calibri" w:cs="Calibri"/>
          <w:i/>
          <w:color w:val="000000"/>
        </w:rPr>
        <w:t>didnae</w:t>
      </w:r>
      <w:proofErr w:type="spellEnd"/>
      <w:r w:rsidRPr="00AC15D0">
        <w:rPr>
          <w:rFonts w:eastAsia="Calibri" w:cs="Calibri"/>
          <w:i/>
          <w:color w:val="000000"/>
        </w:rPr>
        <w:t xml:space="preserve"> know it was in it. HSV13 (Claimant, GUS)</w:t>
      </w:r>
    </w:p>
    <w:p w14:paraId="754735DC" w14:textId="77777777" w:rsidR="00E46914" w:rsidRPr="00AC15D0" w:rsidRDefault="00E46914" w:rsidP="00E46914">
      <w:pPr>
        <w:spacing w:line="360" w:lineRule="auto"/>
        <w:ind w:left="567" w:right="567"/>
        <w:rPr>
          <w:rFonts w:eastAsia="Calibri" w:cs="Calibri"/>
          <w:i/>
          <w:color w:val="000000"/>
        </w:rPr>
      </w:pPr>
      <w:r w:rsidRPr="00AC15D0">
        <w:rPr>
          <w:rFonts w:eastAsia="Calibri" w:cs="Calibri"/>
          <w:i/>
          <w:color w:val="000000"/>
        </w:rPr>
        <w:t xml:space="preserve">Cutting them up into different bits and pieces, and things, so that it’s fun for him. HSV02 (Claimant, Community Group) </w:t>
      </w:r>
    </w:p>
    <w:p w14:paraId="47EA28CA" w14:textId="77777777" w:rsidR="00E46914" w:rsidRDefault="00E46914" w:rsidP="00E46914">
      <w:pPr>
        <w:spacing w:line="360" w:lineRule="auto"/>
        <w:rPr>
          <w:rFonts w:asciiTheme="minorBidi" w:hAnsiTheme="minorBidi"/>
        </w:rPr>
      </w:pPr>
      <w:r w:rsidRPr="006C0604">
        <w:rPr>
          <w:rFonts w:asciiTheme="minorBidi" w:hAnsiTheme="minorBidi"/>
        </w:rPr>
        <w:t>Those who report</w:t>
      </w:r>
      <w:r>
        <w:rPr>
          <w:rFonts w:asciiTheme="minorBidi" w:hAnsiTheme="minorBidi"/>
        </w:rPr>
        <w:t>ed</w:t>
      </w:r>
      <w:r w:rsidRPr="006C0604">
        <w:rPr>
          <w:rFonts w:asciiTheme="minorBidi" w:hAnsiTheme="minorBidi"/>
        </w:rPr>
        <w:t xml:space="preserve"> being successful in getting children to eat healthily appear</w:t>
      </w:r>
      <w:r>
        <w:rPr>
          <w:rFonts w:asciiTheme="minorBidi" w:hAnsiTheme="minorBidi"/>
        </w:rPr>
        <w:t>ed</w:t>
      </w:r>
      <w:r w:rsidRPr="006C0604">
        <w:rPr>
          <w:rFonts w:asciiTheme="minorBidi" w:hAnsiTheme="minorBidi"/>
        </w:rPr>
        <w:t xml:space="preserve"> confident and determined. One woman </w:t>
      </w:r>
      <w:r>
        <w:rPr>
          <w:rFonts w:asciiTheme="minorBidi" w:hAnsiTheme="minorBidi"/>
        </w:rPr>
        <w:t>w</w:t>
      </w:r>
      <w:r w:rsidRPr="006C0604">
        <w:rPr>
          <w:rFonts w:asciiTheme="minorBidi" w:hAnsiTheme="minorBidi"/>
        </w:rPr>
        <w:t>as confident that she could persuade friends’ children to eat vegetables whe</w:t>
      </w:r>
      <w:r>
        <w:rPr>
          <w:rFonts w:asciiTheme="minorBidi" w:hAnsiTheme="minorBidi"/>
        </w:rPr>
        <w:t>n</w:t>
      </w:r>
      <w:r w:rsidRPr="006C0604">
        <w:rPr>
          <w:rFonts w:asciiTheme="minorBidi" w:hAnsiTheme="minorBidi"/>
        </w:rPr>
        <w:t xml:space="preserve"> her f</w:t>
      </w:r>
      <w:r>
        <w:rPr>
          <w:rFonts w:asciiTheme="minorBidi" w:hAnsiTheme="minorBidi"/>
        </w:rPr>
        <w:t>r</w:t>
      </w:r>
      <w:r w:rsidRPr="006C0604">
        <w:rPr>
          <w:rFonts w:asciiTheme="minorBidi" w:hAnsiTheme="minorBidi"/>
        </w:rPr>
        <w:t xml:space="preserve">iends were unable to. Another was clear that her son benefited from her saying no to his requests for treats. And another described her strategy of insisting that her daughter ate dinner if she was to get a treat afterwards. The same mother said that her approach was hard work for her when she was tired and busy. </w:t>
      </w:r>
    </w:p>
    <w:p w14:paraId="7D2BAE90" w14:textId="77777777" w:rsidR="00E46914" w:rsidRPr="00AC15D0" w:rsidRDefault="00E46914" w:rsidP="00E46914">
      <w:pPr>
        <w:spacing w:line="360" w:lineRule="auto"/>
        <w:ind w:left="567" w:right="567"/>
        <w:rPr>
          <w:rFonts w:eastAsia="Calibri" w:cs="Calibri"/>
          <w:i/>
          <w:color w:val="000000"/>
        </w:rPr>
      </w:pPr>
      <w:r w:rsidRPr="00AC15D0">
        <w:rPr>
          <w:rFonts w:eastAsia="Calibri" w:cs="Calibri"/>
          <w:i/>
          <w:color w:val="000000"/>
        </w:rPr>
        <w:lastRenderedPageBreak/>
        <w:t xml:space="preserve">I just give her what we’re having an’ I just don’t give in.  She’s </w:t>
      </w:r>
      <w:proofErr w:type="spellStart"/>
      <w:r w:rsidRPr="00AC15D0">
        <w:rPr>
          <w:rFonts w:eastAsia="Calibri" w:cs="Calibri"/>
          <w:i/>
          <w:color w:val="000000"/>
        </w:rPr>
        <w:t>gottae</w:t>
      </w:r>
      <w:proofErr w:type="spellEnd"/>
      <w:r w:rsidRPr="00AC15D0">
        <w:rPr>
          <w:rFonts w:eastAsia="Calibri" w:cs="Calibri"/>
          <w:i/>
          <w:color w:val="000000"/>
        </w:rPr>
        <w:t xml:space="preserve"> eat it.  If she doesn’t eat it then she doesn’t get anything.  She doesn’t get a treat… It’s quite hard work not giving in when you’re tired and you’re busy. HSV40 (Claimant, Community Group) </w:t>
      </w:r>
    </w:p>
    <w:p w14:paraId="0FD4BAB5" w14:textId="77777777" w:rsidR="00E46914" w:rsidRPr="00AC15D0" w:rsidRDefault="00E46914" w:rsidP="00E46914">
      <w:pPr>
        <w:spacing w:line="360" w:lineRule="auto"/>
        <w:rPr>
          <w:rFonts w:asciiTheme="minorBidi" w:hAnsiTheme="minorBidi"/>
        </w:rPr>
      </w:pPr>
      <w:r w:rsidRPr="006C0604">
        <w:rPr>
          <w:rFonts w:asciiTheme="minorBidi" w:hAnsiTheme="minorBidi"/>
        </w:rPr>
        <w:t xml:space="preserve">Mothers also talked about having to persevere with efforts to get children to eat vegetables by repeatedly offering them until they were accepted. </w:t>
      </w:r>
      <w:r w:rsidRPr="00AC15D0">
        <w:rPr>
          <w:rFonts w:asciiTheme="minorBidi" w:hAnsiTheme="minorBidi"/>
        </w:rPr>
        <w:t xml:space="preserve">Mothers who </w:t>
      </w:r>
      <w:r>
        <w:rPr>
          <w:rFonts w:asciiTheme="minorBidi" w:hAnsiTheme="minorBidi"/>
        </w:rPr>
        <w:t>we</w:t>
      </w:r>
      <w:r w:rsidRPr="00AC15D0">
        <w:rPr>
          <w:rFonts w:asciiTheme="minorBidi" w:hAnsiTheme="minorBidi"/>
        </w:rPr>
        <w:t>re providing healthier diets d</w:t>
      </w:r>
      <w:r>
        <w:rPr>
          <w:rFonts w:asciiTheme="minorBidi" w:hAnsiTheme="minorBidi"/>
        </w:rPr>
        <w:t>id</w:t>
      </w:r>
      <w:r w:rsidRPr="00AC15D0">
        <w:rPr>
          <w:rFonts w:asciiTheme="minorBidi" w:hAnsiTheme="minorBidi"/>
        </w:rPr>
        <w:t xml:space="preserve"> not appear to share any particular wider attributes other than confidence and the ability to persevere. </w:t>
      </w:r>
    </w:p>
    <w:p w14:paraId="6F0B76E9" w14:textId="77777777" w:rsidR="00E46914" w:rsidRPr="001F4220" w:rsidRDefault="00E46914" w:rsidP="00E46914">
      <w:pPr>
        <w:spacing w:line="360" w:lineRule="auto"/>
        <w:ind w:left="567" w:right="567"/>
        <w:rPr>
          <w:rFonts w:eastAsia="Calibri" w:cs="Calibri"/>
          <w:i/>
          <w:color w:val="000000"/>
        </w:rPr>
      </w:pPr>
      <w:r w:rsidRPr="00AC15D0">
        <w:rPr>
          <w:rFonts w:eastAsia="Calibri" w:cs="Calibri"/>
          <w:i/>
          <w:color w:val="000000"/>
        </w:rPr>
        <w:t>He didn’t like broccoli, he didn’t like it, because he didn’t like the look of it.  But I tried and I tried and I tried, and he eats broccoli now. HSV37 (No Claim, Community Group)</w:t>
      </w:r>
    </w:p>
    <w:p w14:paraId="25DDBB96" w14:textId="33F61F1A" w:rsidR="00E46914" w:rsidRPr="001F4220" w:rsidRDefault="00E46914" w:rsidP="00E46914">
      <w:pPr>
        <w:spacing w:line="360" w:lineRule="auto"/>
        <w:rPr>
          <w:rFonts w:asciiTheme="minorBidi" w:hAnsiTheme="minorBidi"/>
        </w:rPr>
      </w:pPr>
      <w:r w:rsidRPr="001F4220">
        <w:rPr>
          <w:rFonts w:asciiTheme="minorBidi" w:hAnsiTheme="minorBidi"/>
        </w:rPr>
        <w:t xml:space="preserve">While there  </w:t>
      </w:r>
      <w:r>
        <w:rPr>
          <w:rFonts w:asciiTheme="minorBidi" w:hAnsiTheme="minorBidi"/>
        </w:rPr>
        <w:t>w</w:t>
      </w:r>
      <w:r w:rsidRPr="001F4220">
        <w:rPr>
          <w:rFonts w:asciiTheme="minorBidi" w:hAnsiTheme="minorBidi"/>
        </w:rPr>
        <w:t>a</w:t>
      </w:r>
      <w:r>
        <w:rPr>
          <w:rFonts w:asciiTheme="minorBidi" w:hAnsiTheme="minorBidi"/>
        </w:rPr>
        <w:t>s</w:t>
      </w:r>
      <w:r w:rsidRPr="001F4220">
        <w:rPr>
          <w:rFonts w:asciiTheme="minorBidi" w:hAnsiTheme="minorBidi"/>
        </w:rPr>
        <w:t xml:space="preserve"> much evidence of healthy diets there </w:t>
      </w:r>
      <w:r>
        <w:rPr>
          <w:rFonts w:asciiTheme="minorBidi" w:hAnsiTheme="minorBidi"/>
        </w:rPr>
        <w:t>wa</w:t>
      </w:r>
      <w:r w:rsidRPr="001F4220">
        <w:rPr>
          <w:rFonts w:asciiTheme="minorBidi" w:hAnsiTheme="minorBidi"/>
        </w:rPr>
        <w:t>s also evidence of poor diets.. Mothers describe</w:t>
      </w:r>
      <w:r>
        <w:rPr>
          <w:rFonts w:asciiTheme="minorBidi" w:hAnsiTheme="minorBidi"/>
        </w:rPr>
        <w:t>d</w:t>
      </w:r>
      <w:r w:rsidRPr="001F4220">
        <w:rPr>
          <w:rFonts w:asciiTheme="minorBidi" w:hAnsiTheme="minorBidi"/>
        </w:rPr>
        <w:t xml:space="preserve"> diets high in sugar, for example</w:t>
      </w:r>
      <w:r>
        <w:rPr>
          <w:rFonts w:asciiTheme="minorBidi" w:hAnsiTheme="minorBidi"/>
        </w:rPr>
        <w:t xml:space="preserve"> </w:t>
      </w:r>
      <w:r w:rsidRPr="001F4220">
        <w:rPr>
          <w:rFonts w:asciiTheme="minorBidi" w:hAnsiTheme="minorBidi"/>
        </w:rPr>
        <w:t xml:space="preserve"> eat</w:t>
      </w:r>
      <w:r>
        <w:rPr>
          <w:rFonts w:asciiTheme="minorBidi" w:hAnsiTheme="minorBidi"/>
        </w:rPr>
        <w:t>ing</w:t>
      </w:r>
      <w:r w:rsidRPr="001F4220">
        <w:rPr>
          <w:rFonts w:asciiTheme="minorBidi" w:hAnsiTheme="minorBidi"/>
        </w:rPr>
        <w:t xml:space="preserve"> ‘rice </w:t>
      </w:r>
      <w:proofErr w:type="spellStart"/>
      <w:r w:rsidRPr="001F4220">
        <w:rPr>
          <w:rFonts w:asciiTheme="minorBidi" w:hAnsiTheme="minorBidi"/>
        </w:rPr>
        <w:t>krispie</w:t>
      </w:r>
      <w:proofErr w:type="spellEnd"/>
      <w:r w:rsidRPr="001F4220">
        <w:rPr>
          <w:rFonts w:asciiTheme="minorBidi" w:hAnsiTheme="minorBidi"/>
        </w:rPr>
        <w:t xml:space="preserve">’ bars for breakfast (which contain 13 grams of sugar </w:t>
      </w:r>
      <w:r>
        <w:rPr>
          <w:rFonts w:asciiTheme="minorBidi" w:hAnsiTheme="minorBidi"/>
        </w:rPr>
        <w:t>when</w:t>
      </w:r>
      <w:r w:rsidRPr="001F4220">
        <w:rPr>
          <w:rFonts w:asciiTheme="minorBidi" w:hAnsiTheme="minorBidi"/>
        </w:rPr>
        <w:t xml:space="preserve"> the recommended daily intake for children aged four to six is 19g). Mothers talk</w:t>
      </w:r>
      <w:r>
        <w:rPr>
          <w:rFonts w:asciiTheme="minorBidi" w:hAnsiTheme="minorBidi"/>
        </w:rPr>
        <w:t>ed</w:t>
      </w:r>
      <w:r w:rsidRPr="001F4220">
        <w:rPr>
          <w:rFonts w:asciiTheme="minorBidi" w:hAnsiTheme="minorBidi"/>
        </w:rPr>
        <w:t xml:space="preserve"> about unhealthy habits such as ‘constant snacking’ and say they opt</w:t>
      </w:r>
      <w:r>
        <w:rPr>
          <w:rFonts w:asciiTheme="minorBidi" w:hAnsiTheme="minorBidi"/>
        </w:rPr>
        <w:t>ed</w:t>
      </w:r>
      <w:r w:rsidRPr="001F4220">
        <w:rPr>
          <w:rFonts w:asciiTheme="minorBidi" w:hAnsiTheme="minorBidi"/>
        </w:rPr>
        <w:t xml:space="preserve"> for processed and convenience food particularly on busy days. One participant was happy for her children to ask for a ‘pot noodle’ as it meant less cooking for her. They talk</w:t>
      </w:r>
      <w:r>
        <w:rPr>
          <w:rFonts w:asciiTheme="minorBidi" w:hAnsiTheme="minorBidi"/>
        </w:rPr>
        <w:t>ed</w:t>
      </w:r>
      <w:r w:rsidRPr="001F4220">
        <w:rPr>
          <w:rFonts w:asciiTheme="minorBidi" w:hAnsiTheme="minorBidi"/>
        </w:rPr>
        <w:t xml:space="preserve"> about diets that do not include vegetables or fruit. These mothers accept</w:t>
      </w:r>
      <w:r>
        <w:rPr>
          <w:rFonts w:asciiTheme="minorBidi" w:hAnsiTheme="minorBidi"/>
        </w:rPr>
        <w:t>ed</w:t>
      </w:r>
      <w:r w:rsidRPr="001F4220">
        <w:rPr>
          <w:rFonts w:asciiTheme="minorBidi" w:hAnsiTheme="minorBidi"/>
        </w:rPr>
        <w:t xml:space="preserve"> that their children do not like healthier options and prefer</w:t>
      </w:r>
      <w:r>
        <w:rPr>
          <w:rFonts w:asciiTheme="minorBidi" w:hAnsiTheme="minorBidi"/>
        </w:rPr>
        <w:t>red</w:t>
      </w:r>
      <w:r w:rsidRPr="001F4220">
        <w:rPr>
          <w:rFonts w:asciiTheme="minorBidi" w:hAnsiTheme="minorBidi"/>
        </w:rPr>
        <w:t xml:space="preserve"> to give their children the food they ask for, suggesting that the control of the children’s diet lies largely with the children. </w:t>
      </w:r>
    </w:p>
    <w:p w14:paraId="4672358B" w14:textId="77777777" w:rsidR="00E46914" w:rsidRPr="001F4220" w:rsidRDefault="00E46914" w:rsidP="00E46914">
      <w:pPr>
        <w:spacing w:line="360" w:lineRule="auto"/>
        <w:ind w:left="567" w:right="567"/>
        <w:rPr>
          <w:rFonts w:eastAsia="Calibri" w:cs="Calibri"/>
          <w:i/>
          <w:color w:val="000000"/>
        </w:rPr>
      </w:pPr>
      <w:r w:rsidRPr="003069D3">
        <w:rPr>
          <w:rFonts w:eastAsia="Calibri" w:cs="Calibri"/>
          <w:i/>
          <w:color w:val="000000"/>
        </w:rPr>
        <w:t xml:space="preserve">I’m quite happy. See if they come in and go, “Is there any Pot Noodles?” I love that. Do you know what I mean? That’s quite a… </w:t>
      </w:r>
      <w:proofErr w:type="spellStart"/>
      <w:r w:rsidRPr="003069D3">
        <w:rPr>
          <w:rFonts w:eastAsia="Calibri" w:cs="Calibri"/>
          <w:i/>
          <w:color w:val="000000"/>
        </w:rPr>
        <w:t>‘cause</w:t>
      </w:r>
      <w:proofErr w:type="spellEnd"/>
      <w:r w:rsidRPr="003069D3">
        <w:rPr>
          <w:rFonts w:eastAsia="Calibri" w:cs="Calibri"/>
          <w:i/>
          <w:color w:val="000000"/>
        </w:rPr>
        <w:t xml:space="preserve"> you’re like, “Yes, I’m no’ having to </w:t>
      </w:r>
      <w:proofErr w:type="spellStart"/>
      <w:r w:rsidRPr="003069D3">
        <w:rPr>
          <w:rFonts w:eastAsia="Calibri" w:cs="Calibri"/>
          <w:i/>
          <w:color w:val="000000"/>
        </w:rPr>
        <w:t>dae</w:t>
      </w:r>
      <w:proofErr w:type="spellEnd"/>
      <w:r w:rsidRPr="003069D3">
        <w:rPr>
          <w:rFonts w:eastAsia="Calibri" w:cs="Calibri"/>
          <w:i/>
          <w:color w:val="000000"/>
        </w:rPr>
        <w:t xml:space="preserve"> all different things,” </w:t>
      </w:r>
      <w:proofErr w:type="spellStart"/>
      <w:r w:rsidRPr="003069D3">
        <w:rPr>
          <w:rFonts w:eastAsia="Calibri" w:cs="Calibri"/>
          <w:i/>
          <w:color w:val="000000"/>
        </w:rPr>
        <w:t>kinda</w:t>
      </w:r>
      <w:proofErr w:type="spellEnd"/>
      <w:r w:rsidRPr="003069D3">
        <w:rPr>
          <w:rFonts w:eastAsia="Calibri" w:cs="Calibri"/>
          <w:i/>
          <w:color w:val="000000"/>
        </w:rPr>
        <w:t xml:space="preserve"> thing, you know? HSV19 (Claimant, GUS)</w:t>
      </w:r>
    </w:p>
    <w:p w14:paraId="267CFD59" w14:textId="77777777" w:rsidR="00E46914" w:rsidRPr="001F4220" w:rsidRDefault="00E46914" w:rsidP="00E46914">
      <w:pPr>
        <w:spacing w:line="360" w:lineRule="auto"/>
        <w:ind w:left="567" w:right="567"/>
        <w:rPr>
          <w:rFonts w:eastAsia="Calibri" w:cs="Calibri"/>
          <w:i/>
          <w:color w:val="000000"/>
        </w:rPr>
      </w:pPr>
      <w:r w:rsidRPr="001F4220">
        <w:rPr>
          <w:rFonts w:eastAsia="Calibri" w:cs="Calibri"/>
          <w:i/>
          <w:color w:val="000000"/>
        </w:rPr>
        <w:t xml:space="preserve">I </w:t>
      </w:r>
      <w:proofErr w:type="spellStart"/>
      <w:r w:rsidRPr="001F4220">
        <w:rPr>
          <w:rFonts w:eastAsia="Calibri" w:cs="Calibri"/>
          <w:i/>
          <w:color w:val="000000"/>
        </w:rPr>
        <w:t>wouldnae</w:t>
      </w:r>
      <w:proofErr w:type="spellEnd"/>
      <w:r w:rsidRPr="001F4220">
        <w:rPr>
          <w:rFonts w:eastAsia="Calibri" w:cs="Calibri"/>
          <w:i/>
          <w:color w:val="000000"/>
        </w:rPr>
        <w:t xml:space="preserve"> say I was cooking the same </w:t>
      </w:r>
      <w:proofErr w:type="spellStart"/>
      <w:r w:rsidRPr="001F4220">
        <w:rPr>
          <w:rFonts w:eastAsia="Calibri" w:cs="Calibri"/>
          <w:i/>
          <w:color w:val="000000"/>
        </w:rPr>
        <w:t>kinda</w:t>
      </w:r>
      <w:proofErr w:type="spellEnd"/>
      <w:r w:rsidRPr="001F4220">
        <w:rPr>
          <w:rFonts w:eastAsia="Calibri" w:cs="Calibri"/>
          <w:i/>
          <w:color w:val="000000"/>
        </w:rPr>
        <w:t xml:space="preserve"> things, like </w:t>
      </w:r>
      <w:proofErr w:type="spellStart"/>
      <w:r w:rsidRPr="001F4220">
        <w:rPr>
          <w:rFonts w:eastAsia="Calibri" w:cs="Calibri"/>
          <w:i/>
          <w:color w:val="000000"/>
        </w:rPr>
        <w:t>‘cause</w:t>
      </w:r>
      <w:proofErr w:type="spellEnd"/>
      <w:r w:rsidRPr="001F4220">
        <w:rPr>
          <w:rFonts w:eastAsia="Calibri" w:cs="Calibri"/>
          <w:i/>
          <w:color w:val="000000"/>
        </w:rPr>
        <w:t xml:space="preserve"> obviously we </w:t>
      </w:r>
      <w:proofErr w:type="spellStart"/>
      <w:r w:rsidRPr="001F4220">
        <w:rPr>
          <w:rFonts w:eastAsia="Calibri" w:cs="Calibri"/>
          <w:i/>
          <w:color w:val="000000"/>
        </w:rPr>
        <w:t>gie</w:t>
      </w:r>
      <w:proofErr w:type="spellEnd"/>
      <w:r w:rsidRPr="001F4220">
        <w:rPr>
          <w:rFonts w:eastAsia="Calibri" w:cs="Calibri"/>
          <w:i/>
          <w:color w:val="000000"/>
        </w:rPr>
        <w:t xml:space="preserve"> </w:t>
      </w:r>
      <w:proofErr w:type="spellStart"/>
      <w:r w:rsidRPr="001F4220">
        <w:rPr>
          <w:rFonts w:eastAsia="Calibri" w:cs="Calibri"/>
          <w:i/>
          <w:color w:val="000000"/>
        </w:rPr>
        <w:t>wur</w:t>
      </w:r>
      <w:proofErr w:type="spellEnd"/>
      <w:r w:rsidRPr="001F4220">
        <w:rPr>
          <w:rFonts w:eastAsia="Calibri" w:cs="Calibri"/>
          <w:i/>
          <w:color w:val="000000"/>
        </w:rPr>
        <w:t xml:space="preserve"> kids what they ask for really, </w:t>
      </w:r>
      <w:proofErr w:type="spellStart"/>
      <w:r w:rsidRPr="001F4220">
        <w:rPr>
          <w:rFonts w:eastAsia="Calibri" w:cs="Calibri"/>
          <w:i/>
          <w:color w:val="000000"/>
        </w:rPr>
        <w:t>tae</w:t>
      </w:r>
      <w:proofErr w:type="spellEnd"/>
      <w:r w:rsidRPr="001F4220">
        <w:rPr>
          <w:rFonts w:eastAsia="Calibri" w:cs="Calibri"/>
          <w:i/>
          <w:color w:val="000000"/>
        </w:rPr>
        <w:t xml:space="preserve"> be honest. HSV36</w:t>
      </w:r>
    </w:p>
    <w:p w14:paraId="24100FBB" w14:textId="77777777" w:rsidR="00E46914" w:rsidRDefault="00E46914" w:rsidP="00E46914">
      <w:pPr>
        <w:spacing w:line="360" w:lineRule="auto"/>
        <w:rPr>
          <w:rFonts w:asciiTheme="minorBidi" w:hAnsiTheme="minorBidi"/>
        </w:rPr>
      </w:pPr>
      <w:r w:rsidRPr="00C87392">
        <w:rPr>
          <w:rFonts w:asciiTheme="minorBidi" w:hAnsiTheme="minorBidi"/>
        </w:rPr>
        <w:t>A host of issues make providing a healthy diet difficult for low-income mothers. Most commonly mothers describe</w:t>
      </w:r>
      <w:r>
        <w:rPr>
          <w:rFonts w:asciiTheme="minorBidi" w:hAnsiTheme="minorBidi"/>
        </w:rPr>
        <w:t>d</w:t>
      </w:r>
      <w:r w:rsidRPr="00C87392">
        <w:rPr>
          <w:rFonts w:asciiTheme="minorBidi" w:hAnsiTheme="minorBidi"/>
        </w:rPr>
        <w:t xml:space="preserve"> children who will eat only a very limited range of (usually unhealthy) foods. Mothers talk about making different meals for different family members, according to their tastes. There are cases of children’s diets that are so limited that they include just a handful of accepted foods. Sometimes mother’s hint that their actions have played a part in their children’s limited diet. The mothers of children who eat a very limited range of foods do not appreciate the long term effects of poor diet, rather they are reassured that their children’s diet must be adequate because the children are energetic and rarely ill.</w:t>
      </w:r>
    </w:p>
    <w:p w14:paraId="17384EF4" w14:textId="77777777" w:rsidR="00E46914" w:rsidRPr="00CF00ED" w:rsidRDefault="00E46914" w:rsidP="00E46914">
      <w:pPr>
        <w:spacing w:line="360" w:lineRule="auto"/>
        <w:ind w:left="567" w:right="567"/>
        <w:rPr>
          <w:rFonts w:eastAsia="Calibri" w:cs="Calibri"/>
          <w:i/>
          <w:color w:val="000000"/>
        </w:rPr>
      </w:pPr>
      <w:r w:rsidRPr="003069D3">
        <w:rPr>
          <w:rFonts w:eastAsia="Calibri" w:cs="Calibri"/>
          <w:i/>
          <w:color w:val="000000"/>
        </w:rPr>
        <w:t>He's a fussy eater. He'll only eat noodles. HSV12 (Claimant, Community Group)</w:t>
      </w:r>
    </w:p>
    <w:p w14:paraId="6639AE32" w14:textId="77777777" w:rsidR="00E46914" w:rsidRPr="00CF00ED" w:rsidRDefault="00E46914" w:rsidP="00E46914">
      <w:pPr>
        <w:spacing w:line="360" w:lineRule="auto"/>
        <w:ind w:left="567" w:right="567"/>
        <w:rPr>
          <w:rFonts w:eastAsia="Calibri" w:cs="Calibri"/>
          <w:i/>
          <w:color w:val="000000"/>
        </w:rPr>
      </w:pPr>
      <w:r w:rsidRPr="003069D3">
        <w:rPr>
          <w:rFonts w:eastAsia="Calibri" w:cs="Calibri"/>
          <w:i/>
          <w:color w:val="000000"/>
        </w:rPr>
        <w:lastRenderedPageBreak/>
        <w:t xml:space="preserve">I mean, he's never no' well an' he obviously takes enough in </w:t>
      </w:r>
      <w:proofErr w:type="spellStart"/>
      <w:r w:rsidRPr="003069D3">
        <w:rPr>
          <w:rFonts w:eastAsia="Calibri" w:cs="Calibri"/>
          <w:i/>
          <w:color w:val="000000"/>
        </w:rPr>
        <w:t>tae</w:t>
      </w:r>
      <w:proofErr w:type="spellEnd"/>
      <w:r w:rsidRPr="003069D3">
        <w:rPr>
          <w:rFonts w:eastAsia="Calibri" w:cs="Calibri"/>
          <w:i/>
          <w:color w:val="000000"/>
        </w:rPr>
        <w:t xml:space="preserve"> keep him healthy enough.  HSV24 (Claimant, GUS)</w:t>
      </w:r>
    </w:p>
    <w:p w14:paraId="4DDC9FE9" w14:textId="77777777" w:rsidR="00E46914" w:rsidRDefault="00E46914" w:rsidP="00E46914">
      <w:pPr>
        <w:spacing w:line="360" w:lineRule="auto"/>
        <w:rPr>
          <w:rFonts w:asciiTheme="minorBidi" w:hAnsiTheme="minorBidi"/>
        </w:rPr>
      </w:pPr>
      <w:r w:rsidRPr="00C87392">
        <w:rPr>
          <w:rFonts w:asciiTheme="minorBidi" w:hAnsiTheme="minorBidi"/>
        </w:rPr>
        <w:t xml:space="preserve">Healthy eating is often understood as prohibitively expensive. Participants knew the prices of most items they bought and were able to make direct comparisons between healthy and unhealthy foods. They noted that many fruits are more expensive than unhealthy snacks and that fizzy drinks can be cheaper than bottled water. However, some mothers disagreed believing instead that is was cheaper to cook meals from scratch. People are sometimes put off buying fresh fruit and vegetables on a very limited budget as they risk waste when food goes off and does not get eaten. The time required to prepare and cook healthy meals could be in short supply in the context of busy lives. There was recognition from one mother that a healthier diet requires more work. </w:t>
      </w:r>
    </w:p>
    <w:p w14:paraId="23EF8F21" w14:textId="77777777" w:rsidR="00E46914" w:rsidRPr="00CF00ED" w:rsidRDefault="00E46914" w:rsidP="00E46914">
      <w:pPr>
        <w:spacing w:line="360" w:lineRule="auto"/>
        <w:ind w:left="567" w:right="567"/>
        <w:rPr>
          <w:rFonts w:eastAsia="Calibri" w:cs="Calibri"/>
          <w:i/>
          <w:color w:val="000000"/>
        </w:rPr>
      </w:pPr>
      <w:r w:rsidRPr="003069D3">
        <w:rPr>
          <w:rFonts w:eastAsia="Calibri" w:cs="Calibri"/>
          <w:i/>
          <w:color w:val="000000"/>
        </w:rPr>
        <w:t>It’s two fifty for a wee tub a’ strawberries. You go up the crisps aisle, there’s a big bag, of like, that size, huge, for two fifty. Like that, ‘oh, I’ll just get the crisps, then.’ HSV10 (Claimant, Community Group)</w:t>
      </w:r>
    </w:p>
    <w:p w14:paraId="3852A487" w14:textId="77777777" w:rsidR="00E46914" w:rsidRPr="00CF00ED" w:rsidRDefault="00E46914" w:rsidP="00E46914">
      <w:pPr>
        <w:spacing w:line="360" w:lineRule="auto"/>
        <w:ind w:left="567" w:right="567"/>
        <w:rPr>
          <w:rFonts w:eastAsia="Calibri" w:cs="Calibri"/>
          <w:i/>
          <w:color w:val="000000"/>
        </w:rPr>
      </w:pPr>
      <w:r w:rsidRPr="003069D3">
        <w:rPr>
          <w:rFonts w:eastAsia="Calibri" w:cs="Calibri"/>
          <w:i/>
          <w:color w:val="000000"/>
        </w:rPr>
        <w:t xml:space="preserve">I can get him oranges an’ he can go a </w:t>
      </w:r>
      <w:proofErr w:type="spellStart"/>
      <w:r w:rsidRPr="003069D3">
        <w:rPr>
          <w:rFonts w:eastAsia="Calibri" w:cs="Calibri"/>
          <w:i/>
          <w:color w:val="000000"/>
        </w:rPr>
        <w:t>coupla</w:t>
      </w:r>
      <w:proofErr w:type="spellEnd"/>
      <w:r w:rsidRPr="003069D3">
        <w:rPr>
          <w:rFonts w:eastAsia="Calibri" w:cs="Calibri"/>
          <w:i/>
          <w:color w:val="000000"/>
        </w:rPr>
        <w:t xml:space="preserve"> days eating them an’ then he can see them going off. HSV09 (Claimant, Community Group)</w:t>
      </w:r>
    </w:p>
    <w:p w14:paraId="557EAA14" w14:textId="77777777" w:rsidR="00E46914" w:rsidRPr="00CF00ED" w:rsidRDefault="00E46914" w:rsidP="00E46914">
      <w:pPr>
        <w:spacing w:line="360" w:lineRule="auto"/>
        <w:ind w:left="567" w:right="567"/>
        <w:rPr>
          <w:rFonts w:eastAsia="Calibri" w:cs="Calibri"/>
          <w:i/>
          <w:color w:val="000000"/>
        </w:rPr>
      </w:pPr>
      <w:r w:rsidRPr="003069D3">
        <w:rPr>
          <w:rFonts w:eastAsia="Calibri" w:cs="Calibri"/>
          <w:i/>
          <w:color w:val="000000"/>
        </w:rPr>
        <w:t xml:space="preserve">Time really, more than anything, it’s just time, if I’m </w:t>
      </w:r>
      <w:proofErr w:type="spellStart"/>
      <w:r w:rsidRPr="003069D3">
        <w:rPr>
          <w:rFonts w:eastAsia="Calibri" w:cs="Calibri"/>
          <w:i/>
          <w:color w:val="000000"/>
        </w:rPr>
        <w:t>kinda</w:t>
      </w:r>
      <w:proofErr w:type="spellEnd"/>
      <w:r w:rsidRPr="003069D3">
        <w:rPr>
          <w:rFonts w:eastAsia="Calibri" w:cs="Calibri"/>
          <w:i/>
          <w:color w:val="000000"/>
        </w:rPr>
        <w:t xml:space="preserve"> kept late at work, by the time I pick them up from nursery and after-school it can sometimes be </w:t>
      </w:r>
      <w:proofErr w:type="spellStart"/>
      <w:r w:rsidRPr="003069D3">
        <w:rPr>
          <w:rFonts w:eastAsia="Calibri" w:cs="Calibri"/>
          <w:i/>
          <w:color w:val="000000"/>
        </w:rPr>
        <w:t>kinda</w:t>
      </w:r>
      <w:proofErr w:type="spellEnd"/>
      <w:r w:rsidRPr="003069D3">
        <w:rPr>
          <w:rFonts w:eastAsia="Calibri" w:cs="Calibri"/>
          <w:i/>
          <w:color w:val="000000"/>
        </w:rPr>
        <w:t xml:space="preserve"> quarter past six by the time we’re in the house and they’re starving. HSV14 (</w:t>
      </w:r>
      <w:r>
        <w:rPr>
          <w:rFonts w:eastAsia="Calibri" w:cs="Calibri"/>
          <w:i/>
          <w:color w:val="000000"/>
        </w:rPr>
        <w:t>No Claim</w:t>
      </w:r>
      <w:r w:rsidRPr="003069D3">
        <w:rPr>
          <w:rFonts w:eastAsia="Calibri" w:cs="Calibri"/>
          <w:i/>
          <w:color w:val="000000"/>
        </w:rPr>
        <w:t>, GUS)</w:t>
      </w:r>
    </w:p>
    <w:p w14:paraId="774FB5B3" w14:textId="77777777" w:rsidR="00E46914" w:rsidRPr="00C87392" w:rsidRDefault="00E46914" w:rsidP="00E46914">
      <w:pPr>
        <w:spacing w:line="360" w:lineRule="auto"/>
        <w:rPr>
          <w:rFonts w:asciiTheme="minorBidi" w:hAnsiTheme="minorBidi"/>
        </w:rPr>
      </w:pPr>
      <w:r w:rsidRPr="00C87392">
        <w:rPr>
          <w:rFonts w:asciiTheme="minorBidi" w:hAnsiTheme="minorBidi"/>
        </w:rPr>
        <w:t xml:space="preserve">There was acknowledgment in the accounts of external barriers to providing a healthy diet. There were a couple of particularly health-conscious mothers who believed that school lunches got in the way of their efforts to provide healthy diets for their children. They felt that the Scottish Government’s policy of offering free school meals to children in primaries one, two and three was not something they could afford to reject, but they had misgivings about the nutritional value of the food provided. Some mothers felt efforts to provide healthy diets were thwarted by the marketing of unhealthy food and drinks being targeted at children. The opinions and habits of other family members could get in the way of efforts to improve diets. </w:t>
      </w:r>
    </w:p>
    <w:p w14:paraId="47FA9E92" w14:textId="77777777" w:rsidR="00E46914" w:rsidRPr="00CF00ED" w:rsidRDefault="00E46914" w:rsidP="00E46914">
      <w:pPr>
        <w:spacing w:line="360" w:lineRule="auto"/>
        <w:ind w:left="567" w:right="567"/>
        <w:rPr>
          <w:rFonts w:eastAsia="Calibri" w:cs="Calibri"/>
          <w:i/>
          <w:color w:val="000000"/>
        </w:rPr>
      </w:pPr>
      <w:r>
        <w:rPr>
          <w:rFonts w:eastAsia="Calibri" w:cs="Calibri"/>
          <w:i/>
          <w:color w:val="000000"/>
        </w:rPr>
        <w:t>(Son’s name)</w:t>
      </w:r>
      <w:r w:rsidRPr="003069D3">
        <w:rPr>
          <w:rFonts w:eastAsia="Calibri" w:cs="Calibri"/>
          <w:i/>
          <w:color w:val="000000"/>
        </w:rPr>
        <w:t xml:space="preserve"> gone to school and all I’m thinking is ‘I don’t want him to have them school dinners’, but those school dinners are free. HSV29</w:t>
      </w:r>
      <w:r>
        <w:rPr>
          <w:rFonts w:eastAsia="Calibri" w:cs="Calibri"/>
          <w:i/>
          <w:color w:val="000000"/>
        </w:rPr>
        <w:t xml:space="preserve"> (Claimant, GUS)</w:t>
      </w:r>
    </w:p>
    <w:p w14:paraId="74A21B55" w14:textId="77777777" w:rsidR="00E46914" w:rsidRPr="00CF00ED" w:rsidRDefault="00E46914" w:rsidP="00E46914">
      <w:pPr>
        <w:spacing w:line="360" w:lineRule="auto"/>
        <w:ind w:left="567" w:right="567"/>
        <w:rPr>
          <w:rFonts w:eastAsia="Calibri" w:cs="Calibri"/>
          <w:i/>
          <w:color w:val="000000"/>
        </w:rPr>
      </w:pPr>
      <w:r w:rsidRPr="003069D3">
        <w:rPr>
          <w:rFonts w:eastAsia="Calibri" w:cs="Calibri"/>
          <w:i/>
          <w:color w:val="000000"/>
        </w:rPr>
        <w:t>I think there’s a lot more like, advertisements and things of eating like junk food and like all of that. Like, so it’s more sways the kids to, “I want sweeties”. HSV34</w:t>
      </w:r>
      <w:r>
        <w:rPr>
          <w:rFonts w:eastAsia="Calibri" w:cs="Calibri"/>
          <w:i/>
          <w:color w:val="000000"/>
        </w:rPr>
        <w:t xml:space="preserve"> (Claimant, Community Group)</w:t>
      </w:r>
    </w:p>
    <w:p w14:paraId="09FF72FC" w14:textId="77777777" w:rsidR="00E46914" w:rsidRPr="00FB5B84" w:rsidRDefault="00E46914" w:rsidP="00E46914">
      <w:pPr>
        <w:spacing w:line="360" w:lineRule="auto"/>
        <w:ind w:left="567" w:right="567"/>
      </w:pPr>
      <w:r w:rsidRPr="003069D3">
        <w:rPr>
          <w:rFonts w:eastAsia="Calibri" w:cs="Calibri"/>
          <w:i/>
          <w:color w:val="000000"/>
        </w:rPr>
        <w:lastRenderedPageBreak/>
        <w:t xml:space="preserve">But I </w:t>
      </w:r>
      <w:proofErr w:type="spellStart"/>
      <w:r w:rsidRPr="003069D3">
        <w:rPr>
          <w:rFonts w:eastAsia="Calibri" w:cs="Calibri"/>
          <w:i/>
          <w:color w:val="000000"/>
        </w:rPr>
        <w:t>dae</w:t>
      </w:r>
      <w:proofErr w:type="spellEnd"/>
      <w:r w:rsidRPr="003069D3">
        <w:rPr>
          <w:rFonts w:eastAsia="Calibri" w:cs="Calibri"/>
          <w:i/>
          <w:color w:val="000000"/>
        </w:rPr>
        <w:t xml:space="preserve"> try, I try </w:t>
      </w:r>
      <w:proofErr w:type="spellStart"/>
      <w:r w:rsidRPr="003069D3">
        <w:rPr>
          <w:rFonts w:eastAsia="Calibri" w:cs="Calibri"/>
          <w:i/>
          <w:color w:val="000000"/>
        </w:rPr>
        <w:t>kinda</w:t>
      </w:r>
      <w:proofErr w:type="spellEnd"/>
      <w:r w:rsidRPr="003069D3">
        <w:rPr>
          <w:rFonts w:eastAsia="Calibri" w:cs="Calibri"/>
          <w:i/>
          <w:color w:val="000000"/>
        </w:rPr>
        <w:t xml:space="preserve"> maintain their teeth an’ stuff an’ cut their sugary </w:t>
      </w:r>
      <w:proofErr w:type="spellStart"/>
      <w:r w:rsidRPr="003069D3">
        <w:rPr>
          <w:rFonts w:eastAsia="Calibri" w:cs="Calibri"/>
          <w:i/>
          <w:color w:val="000000"/>
        </w:rPr>
        <w:t>kinda</w:t>
      </w:r>
      <w:proofErr w:type="spellEnd"/>
      <w:r w:rsidRPr="003069D3">
        <w:rPr>
          <w:rFonts w:eastAsia="Calibri" w:cs="Calibri"/>
          <w:i/>
          <w:color w:val="000000"/>
        </w:rPr>
        <w:t xml:space="preserve"> sweets an’ stuff doon. But it is hard, I mean they’ve got aunties an’ uncles an’ that </w:t>
      </w:r>
      <w:proofErr w:type="spellStart"/>
      <w:r w:rsidRPr="003069D3">
        <w:rPr>
          <w:rFonts w:eastAsia="Calibri" w:cs="Calibri"/>
          <w:i/>
          <w:color w:val="000000"/>
        </w:rPr>
        <w:t>gie’in</w:t>
      </w:r>
      <w:proofErr w:type="spellEnd"/>
      <w:r w:rsidRPr="003069D3">
        <w:rPr>
          <w:rFonts w:eastAsia="Calibri" w:cs="Calibri"/>
          <w:i/>
          <w:color w:val="000000"/>
        </w:rPr>
        <w:t xml:space="preserve"> them things an’ you’re thinking, ‘</w:t>
      </w:r>
      <w:proofErr w:type="spellStart"/>
      <w:r w:rsidRPr="003069D3">
        <w:rPr>
          <w:rFonts w:eastAsia="Calibri" w:cs="Calibri"/>
          <w:i/>
          <w:color w:val="000000"/>
        </w:rPr>
        <w:t>Whit’s</w:t>
      </w:r>
      <w:proofErr w:type="spellEnd"/>
      <w:r w:rsidRPr="003069D3">
        <w:rPr>
          <w:rFonts w:eastAsia="Calibri" w:cs="Calibri"/>
          <w:i/>
          <w:color w:val="000000"/>
        </w:rPr>
        <w:t xml:space="preserve"> the point?’  HSV36</w:t>
      </w:r>
      <w:r>
        <w:rPr>
          <w:rFonts w:eastAsia="Calibri" w:cs="Calibri"/>
          <w:i/>
          <w:color w:val="000000"/>
        </w:rPr>
        <w:t xml:space="preserve"> (No Claim, Community Group)</w:t>
      </w:r>
    </w:p>
    <w:p w14:paraId="27EADEA0" w14:textId="40E50A7D" w:rsidR="00E46914" w:rsidRPr="00EB628E" w:rsidRDefault="00E46914" w:rsidP="00E46914">
      <w:pPr>
        <w:spacing w:line="360" w:lineRule="auto"/>
        <w:rPr>
          <w:rFonts w:asciiTheme="minorBidi" w:hAnsiTheme="minorBidi"/>
        </w:rPr>
      </w:pPr>
      <w:r w:rsidRPr="00EB628E">
        <w:rPr>
          <w:rFonts w:asciiTheme="minorBidi" w:hAnsiTheme="minorBidi"/>
        </w:rPr>
        <w:t>There is definite scope of health professionals to provide advice on healthy diets and women are open to receiving this advice. The need for advice about diet and nutrition</w:t>
      </w:r>
      <w:r w:rsidR="00385249">
        <w:rPr>
          <w:rFonts w:asciiTheme="minorBidi" w:hAnsiTheme="minorBidi"/>
        </w:rPr>
        <w:t>, especially during weaning,</w:t>
      </w:r>
      <w:r w:rsidRPr="00EB628E">
        <w:rPr>
          <w:rFonts w:asciiTheme="minorBidi" w:hAnsiTheme="minorBidi"/>
        </w:rPr>
        <w:t xml:space="preserve"> is evident from some of the descriptions mothers gave about the challenges they face in trying to provide a healthy diet. Mothers were sometimes aware that they lacked knowledge and mentioned in particular not knowing how to make a bottle or lacking knowledge about weaning. However most mothers had not talked to health professionals about their children’s diet. Some participants mentioned that contact with a health visitor had taken place when their babies were exclusively drinking milk and therefore conversations about diet may have seemed irrelevant. There were examples of health visitors asking about children’s diet and their advice had been well received. </w:t>
      </w:r>
    </w:p>
    <w:p w14:paraId="786B78FD" w14:textId="77777777" w:rsidR="00E46914" w:rsidRPr="00EB628E" w:rsidRDefault="00E46914" w:rsidP="00E46914">
      <w:pPr>
        <w:spacing w:line="360" w:lineRule="auto"/>
        <w:ind w:left="567" w:right="567"/>
        <w:rPr>
          <w:rFonts w:eastAsia="Calibri" w:cs="Calibri"/>
          <w:i/>
          <w:color w:val="000000"/>
        </w:rPr>
      </w:pPr>
      <w:r w:rsidRPr="003069D3">
        <w:rPr>
          <w:rFonts w:eastAsia="Calibri" w:cs="Calibri"/>
          <w:i/>
          <w:color w:val="000000"/>
        </w:rPr>
        <w:t xml:space="preserve">No' really, no. Talk </w:t>
      </w:r>
      <w:proofErr w:type="spellStart"/>
      <w:r w:rsidRPr="003069D3">
        <w:rPr>
          <w:rFonts w:eastAsia="Calibri" w:cs="Calibri"/>
          <w:i/>
          <w:color w:val="000000"/>
        </w:rPr>
        <w:t>aboot</w:t>
      </w:r>
      <w:proofErr w:type="spellEnd"/>
      <w:r w:rsidRPr="003069D3">
        <w:rPr>
          <w:rFonts w:eastAsia="Calibri" w:cs="Calibri"/>
          <w:i/>
          <w:color w:val="000000"/>
        </w:rPr>
        <w:t xml:space="preserve"> healthy eating? Aye. No' really, no. HSV06 (Claimant, Community Group)</w:t>
      </w:r>
    </w:p>
    <w:p w14:paraId="4E0D6C15" w14:textId="77777777" w:rsidR="00E46914" w:rsidRPr="00EB628E" w:rsidRDefault="00E46914" w:rsidP="00E46914">
      <w:pPr>
        <w:spacing w:line="360" w:lineRule="auto"/>
        <w:ind w:left="567" w:right="567"/>
        <w:rPr>
          <w:rFonts w:eastAsia="Calibri" w:cs="Calibri"/>
          <w:i/>
          <w:color w:val="000000"/>
        </w:rPr>
      </w:pPr>
      <w:r w:rsidRPr="003069D3">
        <w:rPr>
          <w:rFonts w:eastAsia="Calibri" w:cs="Calibri"/>
          <w:i/>
          <w:color w:val="000000"/>
        </w:rPr>
        <w:t xml:space="preserve">So it was just straightforward like that </w:t>
      </w:r>
      <w:proofErr w:type="spellStart"/>
      <w:r w:rsidRPr="003069D3">
        <w:rPr>
          <w:rFonts w:eastAsia="Calibri" w:cs="Calibri"/>
          <w:i/>
          <w:color w:val="000000"/>
        </w:rPr>
        <w:t>wi</w:t>
      </w:r>
      <w:proofErr w:type="spellEnd"/>
      <w:r w:rsidRPr="003069D3">
        <w:rPr>
          <w:rFonts w:eastAsia="Calibri" w:cs="Calibri"/>
          <w:i/>
          <w:color w:val="000000"/>
        </w:rPr>
        <w:t xml:space="preserve">' my health visitor. There </w:t>
      </w:r>
      <w:proofErr w:type="spellStart"/>
      <w:r w:rsidRPr="003069D3">
        <w:rPr>
          <w:rFonts w:eastAsia="Calibri" w:cs="Calibri"/>
          <w:i/>
          <w:color w:val="000000"/>
        </w:rPr>
        <w:t>wasnae</w:t>
      </w:r>
      <w:proofErr w:type="spellEnd"/>
      <w:r w:rsidRPr="003069D3">
        <w:rPr>
          <w:rFonts w:eastAsia="Calibri" w:cs="Calibri"/>
          <w:i/>
          <w:color w:val="000000"/>
        </w:rPr>
        <w:t xml:space="preserve"> any food talk </w:t>
      </w:r>
      <w:proofErr w:type="spellStart"/>
      <w:r w:rsidRPr="003069D3">
        <w:rPr>
          <w:rFonts w:eastAsia="Calibri" w:cs="Calibri"/>
          <w:i/>
          <w:color w:val="000000"/>
        </w:rPr>
        <w:t>'cause</w:t>
      </w:r>
      <w:proofErr w:type="spellEnd"/>
      <w:r w:rsidRPr="003069D3">
        <w:rPr>
          <w:rFonts w:eastAsia="Calibri" w:cs="Calibri"/>
          <w:i/>
          <w:color w:val="000000"/>
        </w:rPr>
        <w:t xml:space="preserve"> it was when they were babies she got this form sorted an' that for me an' got my milk tokens sorted. HSV07 (Claimant, Community Group)</w:t>
      </w:r>
    </w:p>
    <w:p w14:paraId="73F84A4D" w14:textId="77777777" w:rsidR="00E46914" w:rsidRPr="00EB628E" w:rsidRDefault="00E46914" w:rsidP="00E46914">
      <w:pPr>
        <w:spacing w:line="360" w:lineRule="auto"/>
        <w:ind w:left="567" w:right="567"/>
        <w:rPr>
          <w:rFonts w:eastAsia="Calibri" w:cs="Calibri"/>
          <w:i/>
          <w:color w:val="000000"/>
        </w:rPr>
      </w:pPr>
      <w:r w:rsidRPr="003069D3">
        <w:rPr>
          <w:rFonts w:eastAsia="Calibri" w:cs="Calibri"/>
          <w:i/>
          <w:color w:val="000000"/>
        </w:rPr>
        <w:t xml:space="preserve">She asks what I’m eating, what I'm providing for </w:t>
      </w:r>
      <w:r>
        <w:rPr>
          <w:rFonts w:eastAsia="Calibri" w:cs="Calibri"/>
          <w:i/>
          <w:color w:val="000000"/>
        </w:rPr>
        <w:t>(daughter’s name)</w:t>
      </w:r>
      <w:r w:rsidRPr="003069D3">
        <w:rPr>
          <w:rFonts w:eastAsia="Calibri" w:cs="Calibri"/>
          <w:i/>
          <w:color w:val="000000"/>
        </w:rPr>
        <w:t>, what foods she eats. And if I tell her what she eats sometimes she can advise me, “Try this, try that.” So they're very supportive as well. HSV11 (Claimant, Community Group)</w:t>
      </w:r>
    </w:p>
    <w:p w14:paraId="174762A9" w14:textId="77777777" w:rsidR="00E46914" w:rsidRPr="00EB628E" w:rsidRDefault="00E46914" w:rsidP="00E46914">
      <w:pPr>
        <w:spacing w:line="360" w:lineRule="auto"/>
        <w:rPr>
          <w:rFonts w:asciiTheme="minorBidi" w:hAnsiTheme="minorBidi"/>
        </w:rPr>
      </w:pPr>
      <w:r w:rsidRPr="00EB628E">
        <w:rPr>
          <w:rFonts w:asciiTheme="minorBidi" w:hAnsiTheme="minorBidi"/>
        </w:rPr>
        <w:t xml:space="preserve">There were quite a number of cases where participants had received advice about nutrition as a result of </w:t>
      </w:r>
      <w:proofErr w:type="spellStart"/>
      <w:r w:rsidRPr="00EB628E">
        <w:rPr>
          <w:rFonts w:asciiTheme="minorBidi" w:hAnsiTheme="minorBidi"/>
        </w:rPr>
        <w:t>non routine</w:t>
      </w:r>
      <w:proofErr w:type="spellEnd"/>
      <w:r w:rsidRPr="00EB628E">
        <w:rPr>
          <w:rFonts w:asciiTheme="minorBidi" w:hAnsiTheme="minorBidi"/>
        </w:rPr>
        <w:t xml:space="preserve"> contact with health professionals. </w:t>
      </w:r>
    </w:p>
    <w:p w14:paraId="28A0BC72" w14:textId="77777777" w:rsidR="00E46914" w:rsidRPr="003069D3" w:rsidRDefault="00E46914" w:rsidP="00E46914">
      <w:pPr>
        <w:spacing w:line="360" w:lineRule="auto"/>
        <w:ind w:left="567" w:right="567"/>
        <w:rPr>
          <w:rFonts w:eastAsia="Calibri" w:cs="Calibri"/>
          <w:i/>
          <w:color w:val="000000"/>
        </w:rPr>
      </w:pPr>
      <w:r w:rsidRPr="003069D3">
        <w:rPr>
          <w:rFonts w:eastAsia="Calibri" w:cs="Calibri"/>
          <w:i/>
          <w:color w:val="000000"/>
        </w:rPr>
        <w:t>I took part in a study when I was pregnant as well because I was overweight and I was pregnant, I took part in a separate study and I can remember them talking about the healthy eating and stuff. HSV08 (Claimant, Community Group)</w:t>
      </w:r>
    </w:p>
    <w:p w14:paraId="396A2D18" w14:textId="77777777" w:rsidR="00E46914" w:rsidRPr="00EB628E" w:rsidRDefault="00E46914" w:rsidP="00E46914">
      <w:pPr>
        <w:spacing w:line="360" w:lineRule="auto"/>
        <w:ind w:left="567" w:right="567"/>
        <w:rPr>
          <w:rFonts w:eastAsia="Calibri" w:cs="Calibri"/>
          <w:i/>
          <w:color w:val="000000"/>
        </w:rPr>
      </w:pPr>
      <w:r w:rsidRPr="003069D3">
        <w:rPr>
          <w:rFonts w:eastAsia="Calibri" w:cs="Calibri"/>
          <w:i/>
          <w:color w:val="000000"/>
        </w:rPr>
        <w:t>We’re different because my daughter had the dairy allergy, we had the visits with the nutritionist in Edinburgh two or three times a year for the first couple of years when she was young, so, we got a lot of information there. HSV15 (No Claim, GUS)</w:t>
      </w:r>
    </w:p>
    <w:p w14:paraId="3950B6BA" w14:textId="77777777" w:rsidR="00E46914" w:rsidRPr="00EB628E" w:rsidRDefault="00E46914" w:rsidP="00E46914">
      <w:pPr>
        <w:spacing w:line="360" w:lineRule="auto"/>
        <w:rPr>
          <w:rFonts w:asciiTheme="minorBidi" w:hAnsiTheme="minorBidi"/>
        </w:rPr>
      </w:pPr>
      <w:r w:rsidRPr="00EB628E">
        <w:rPr>
          <w:rFonts w:asciiTheme="minorBidi" w:hAnsiTheme="minorBidi"/>
        </w:rPr>
        <w:t>Advice on nutrition was also received from professionals outside the health service.</w:t>
      </w:r>
    </w:p>
    <w:p w14:paraId="687EE292" w14:textId="77777777" w:rsidR="00E46914" w:rsidRPr="00EB628E" w:rsidRDefault="00E46914" w:rsidP="00E46914">
      <w:pPr>
        <w:spacing w:line="360" w:lineRule="auto"/>
        <w:ind w:left="567" w:right="567"/>
        <w:rPr>
          <w:rFonts w:eastAsia="Calibri" w:cs="Calibri"/>
          <w:i/>
          <w:color w:val="000000"/>
        </w:rPr>
      </w:pPr>
      <w:r w:rsidRPr="003069D3">
        <w:rPr>
          <w:rFonts w:eastAsia="Calibri" w:cs="Calibri"/>
          <w:i/>
          <w:color w:val="000000"/>
        </w:rPr>
        <w:t xml:space="preserve">I think it might have been last year, round at the local church they had like a eating well cooking group that was on for like six weeks. An’ like you were making your basic things, </w:t>
      </w:r>
      <w:r w:rsidRPr="003069D3">
        <w:rPr>
          <w:rFonts w:eastAsia="Calibri" w:cs="Calibri"/>
          <w:i/>
          <w:color w:val="000000"/>
        </w:rPr>
        <w:lastRenderedPageBreak/>
        <w:t xml:space="preserve">like quite a few of them I knew, but it was quite good </w:t>
      </w:r>
      <w:proofErr w:type="spellStart"/>
      <w:r w:rsidRPr="003069D3">
        <w:rPr>
          <w:rFonts w:eastAsia="Calibri" w:cs="Calibri"/>
          <w:i/>
          <w:color w:val="000000"/>
        </w:rPr>
        <w:t>‘cause</w:t>
      </w:r>
      <w:proofErr w:type="spellEnd"/>
      <w:r w:rsidRPr="003069D3">
        <w:rPr>
          <w:rFonts w:eastAsia="Calibri" w:cs="Calibri"/>
          <w:i/>
          <w:color w:val="000000"/>
        </w:rPr>
        <w:t xml:space="preserve"> there was people that went that like had like no idea about making anything from scratch, everything came from a jar and things like that.  So that was quite good, they were making different things from scratch. And making a spaghetti bolognaise and putting vegetables and things in it rather than mince and sauce and things like that.  So stuff like that was quite good. HSV37</w:t>
      </w:r>
      <w:r>
        <w:rPr>
          <w:rFonts w:eastAsia="Calibri" w:cs="Calibri"/>
          <w:i/>
          <w:color w:val="000000"/>
        </w:rPr>
        <w:t xml:space="preserve"> </w:t>
      </w:r>
      <w:r w:rsidRPr="00072053">
        <w:rPr>
          <w:rFonts w:eastAsia="Calibri" w:cs="Calibri"/>
          <w:i/>
          <w:color w:val="000000"/>
        </w:rPr>
        <w:t>(</w:t>
      </w:r>
      <w:r>
        <w:rPr>
          <w:rFonts w:eastAsia="Calibri" w:cs="Calibri"/>
          <w:i/>
          <w:color w:val="000000"/>
        </w:rPr>
        <w:t xml:space="preserve">No </w:t>
      </w:r>
      <w:r w:rsidRPr="00072053">
        <w:rPr>
          <w:rFonts w:eastAsia="Calibri" w:cs="Calibri"/>
          <w:i/>
          <w:color w:val="000000"/>
        </w:rPr>
        <w:t>Clai</w:t>
      </w:r>
      <w:r>
        <w:rPr>
          <w:rFonts w:eastAsia="Calibri" w:cs="Calibri"/>
          <w:i/>
          <w:color w:val="000000"/>
        </w:rPr>
        <w:t>m</w:t>
      </w:r>
      <w:r w:rsidRPr="00072053">
        <w:rPr>
          <w:rFonts w:eastAsia="Calibri" w:cs="Calibri"/>
          <w:i/>
          <w:color w:val="000000"/>
        </w:rPr>
        <w:t>, Community Group)</w:t>
      </w:r>
    </w:p>
    <w:p w14:paraId="66C6F58B" w14:textId="77777777" w:rsidR="00E46914" w:rsidRPr="00DE5F23" w:rsidRDefault="00E46914" w:rsidP="00E46914">
      <w:pPr>
        <w:spacing w:line="360" w:lineRule="auto"/>
        <w:rPr>
          <w:rFonts w:asciiTheme="minorBidi" w:hAnsiTheme="minorBidi"/>
        </w:rPr>
      </w:pPr>
      <w:r w:rsidRPr="00DE5F23">
        <w:rPr>
          <w:rFonts w:asciiTheme="minorBidi" w:hAnsiTheme="minorBidi"/>
        </w:rPr>
        <w:t xml:space="preserve">The healthy start vouchers are another source to provide a healthy diet. Mothers gave accounts of what they bought with the vouchers. Mothers who had babies and were not breastfeeding invariably used their vouchers to pay part of the cost of formula milk. Participants who did not need to buy formula milk were able to use their vouchers for fresh milk, fruit and vegetables. Fresh milk was viewed as an essential for most households and the vouchers were often used for milk, sometimes exclusively so. The majority of participants also used the vouchers for fruit and vegetables, and often specified that the fruit and vegetables were intended for their children rather than the mother or the family in general. Mothers also noted that they had scope to buy more expensive fruit, such as strawberries, which their children were keen on. </w:t>
      </w:r>
    </w:p>
    <w:p w14:paraId="79C6D505" w14:textId="77777777" w:rsidR="00E46914" w:rsidRPr="00DE5F23" w:rsidRDefault="00E46914" w:rsidP="00E46914">
      <w:pPr>
        <w:spacing w:line="360" w:lineRule="auto"/>
        <w:ind w:left="567" w:right="567"/>
        <w:rPr>
          <w:rFonts w:eastAsia="Calibri" w:cs="Calibri"/>
          <w:i/>
          <w:color w:val="000000"/>
        </w:rPr>
      </w:pPr>
      <w:r w:rsidRPr="00072053">
        <w:rPr>
          <w:rFonts w:eastAsia="Calibri" w:cs="Calibri"/>
          <w:i/>
          <w:color w:val="000000"/>
        </w:rPr>
        <w:t xml:space="preserve">Now I’d get the milk for his cereal, </w:t>
      </w:r>
      <w:proofErr w:type="spellStart"/>
      <w:r w:rsidRPr="00072053">
        <w:rPr>
          <w:rFonts w:eastAsia="Calibri" w:cs="Calibri"/>
          <w:i/>
          <w:color w:val="000000"/>
        </w:rPr>
        <w:t>‘cause</w:t>
      </w:r>
      <w:proofErr w:type="spellEnd"/>
      <w:r w:rsidRPr="00072053">
        <w:rPr>
          <w:rFonts w:eastAsia="Calibri" w:cs="Calibri"/>
          <w:i/>
          <w:color w:val="000000"/>
        </w:rPr>
        <w:t xml:space="preserve"> cereal he has in the morning, and at night-time before he goes to his bed. And I get bananas and apples and grapes. HSV02 (Claimant, Community Group)</w:t>
      </w:r>
    </w:p>
    <w:p w14:paraId="5BE726DD" w14:textId="77777777" w:rsidR="00E46914" w:rsidRPr="00205327" w:rsidRDefault="00E46914" w:rsidP="00E46914">
      <w:pPr>
        <w:spacing w:line="360" w:lineRule="auto"/>
        <w:ind w:left="567" w:right="567"/>
        <w:rPr>
          <w:rFonts w:eastAsia="Calibri" w:cs="Calibri"/>
          <w:i/>
          <w:color w:val="000000"/>
        </w:rPr>
      </w:pPr>
      <w:r w:rsidRPr="00072053">
        <w:rPr>
          <w:rFonts w:eastAsia="Calibri" w:cs="Calibri"/>
          <w:i/>
          <w:color w:val="000000"/>
        </w:rPr>
        <w:t xml:space="preserve">Just basic fruits like apples can be really, really dear, you know? And you don’t want to live on bananas forever, it’s too much. It’s too much. And strawberries can be really expensive and, you know, kids love things like that. </w:t>
      </w:r>
      <w:r w:rsidRPr="003069D3">
        <w:rPr>
          <w:rFonts w:eastAsia="Calibri" w:cs="Calibri"/>
          <w:i/>
          <w:color w:val="000000"/>
        </w:rPr>
        <w:t>HSV29</w:t>
      </w:r>
      <w:r>
        <w:rPr>
          <w:rFonts w:eastAsia="Calibri" w:cs="Calibri"/>
          <w:i/>
          <w:color w:val="000000"/>
        </w:rPr>
        <w:t xml:space="preserve"> (Claimant, GUS)</w:t>
      </w:r>
    </w:p>
    <w:bookmarkEnd w:id="26"/>
    <w:p w14:paraId="4DCAC47A" w14:textId="77777777" w:rsidR="00E46914" w:rsidRDefault="00E46914" w:rsidP="00E46914">
      <w:pPr>
        <w:spacing w:line="360" w:lineRule="auto"/>
        <w:rPr>
          <w:rFonts w:asciiTheme="minorBidi" w:hAnsiTheme="minorBidi"/>
          <w:u w:val="single"/>
        </w:rPr>
      </w:pPr>
      <w:r>
        <w:rPr>
          <w:rFonts w:asciiTheme="minorBidi" w:hAnsiTheme="minorBidi"/>
          <w:u w:val="single"/>
        </w:rPr>
        <w:t>Vitamin use</w:t>
      </w:r>
    </w:p>
    <w:p w14:paraId="76E04E24" w14:textId="77777777" w:rsidR="00E46914" w:rsidRPr="00B733A7" w:rsidRDefault="00E46914" w:rsidP="00E46914">
      <w:pPr>
        <w:spacing w:line="360" w:lineRule="auto"/>
        <w:rPr>
          <w:rFonts w:asciiTheme="minorBidi" w:hAnsiTheme="minorBidi"/>
        </w:rPr>
      </w:pPr>
      <w:r w:rsidRPr="00B733A7">
        <w:rPr>
          <w:rFonts w:asciiTheme="minorBidi" w:hAnsiTheme="minorBidi"/>
        </w:rPr>
        <w:t>HSV claimants receive a voucher, which they can swap for Healthy Start women’s vitamin tablets when they are pregnant or Healthy Start children’s drops which can be added to drinks. The Department of Health recommends that all children aged six months to five years are given vitamin supplements containing vitamins A, C and D every day.</w:t>
      </w:r>
    </w:p>
    <w:p w14:paraId="1622A268" w14:textId="77777777" w:rsidR="00E46914" w:rsidRDefault="00E46914" w:rsidP="00E46914">
      <w:pPr>
        <w:spacing w:line="360" w:lineRule="auto"/>
        <w:rPr>
          <w:rFonts w:asciiTheme="minorBidi" w:hAnsiTheme="minorBidi"/>
        </w:rPr>
      </w:pPr>
      <w:r w:rsidRPr="00B733A7">
        <w:rPr>
          <w:rFonts w:asciiTheme="minorBidi" w:hAnsiTheme="minorBidi"/>
        </w:rPr>
        <w:t xml:space="preserve">The vitamin component of the scheme is used less than the vouchers for milk fruit and vegetables. The majority of HSV claimants did not redeem the vitamin voucher. In </w:t>
      </w:r>
      <w:r>
        <w:rPr>
          <w:rFonts w:asciiTheme="minorBidi" w:hAnsiTheme="minorBidi"/>
        </w:rPr>
        <w:t xml:space="preserve">some </w:t>
      </w:r>
      <w:r w:rsidRPr="00B733A7">
        <w:rPr>
          <w:rFonts w:asciiTheme="minorBidi" w:hAnsiTheme="minorBidi"/>
        </w:rPr>
        <w:t>instances mothers had exchanged the voucher for vitamins but had</w:t>
      </w:r>
      <w:r>
        <w:rPr>
          <w:rFonts w:asciiTheme="minorBidi" w:hAnsiTheme="minorBidi"/>
        </w:rPr>
        <w:t xml:space="preserve"> not</w:t>
      </w:r>
      <w:r w:rsidRPr="00B733A7">
        <w:rPr>
          <w:rFonts w:asciiTheme="minorBidi" w:hAnsiTheme="minorBidi"/>
        </w:rPr>
        <w:t xml:space="preserve"> used the vitamins. </w:t>
      </w:r>
    </w:p>
    <w:p w14:paraId="49BD35D7" w14:textId="77777777" w:rsidR="00E46914" w:rsidRPr="00B733A7" w:rsidRDefault="00E46914" w:rsidP="00E46914">
      <w:pPr>
        <w:spacing w:line="360" w:lineRule="auto"/>
        <w:ind w:left="567" w:right="567"/>
        <w:rPr>
          <w:rFonts w:eastAsia="Calibri" w:cs="Calibri"/>
          <w:i/>
          <w:color w:val="000000"/>
        </w:rPr>
      </w:pPr>
      <w:r w:rsidRPr="003069D3">
        <w:rPr>
          <w:rFonts w:eastAsia="Calibri" w:cs="Calibri"/>
          <w:i/>
          <w:color w:val="000000"/>
        </w:rPr>
        <w:t>I get it but I don’t even use them. HSV10 (Claimant, Community Group)</w:t>
      </w:r>
    </w:p>
    <w:p w14:paraId="7AC74C93" w14:textId="77777777" w:rsidR="00E46914" w:rsidRDefault="00E46914" w:rsidP="00E46914">
      <w:pPr>
        <w:spacing w:line="360" w:lineRule="auto"/>
        <w:rPr>
          <w:rFonts w:asciiTheme="minorBidi" w:hAnsiTheme="minorBidi"/>
        </w:rPr>
      </w:pPr>
      <w:r w:rsidRPr="00B733A7">
        <w:rPr>
          <w:rFonts w:asciiTheme="minorBidi" w:hAnsiTheme="minorBidi"/>
        </w:rPr>
        <w:lastRenderedPageBreak/>
        <w:t xml:space="preserve">The interviews suggest that mothers are unconvinced about the need for vitamins, believing that children should get vitamins from their diet. Some had concerns about vitamins, one women believed that people who started using vitamins and then stopped using them may be more susceptible to illnesses, and another was against ‘pill-popping’. Another woman had not used the vitamin vouchers with her young child because she had not given her older children vitamins. </w:t>
      </w:r>
    </w:p>
    <w:p w14:paraId="4AD18A94" w14:textId="77777777" w:rsidR="00E46914" w:rsidRPr="00B733A7" w:rsidRDefault="00E46914" w:rsidP="00E46914">
      <w:pPr>
        <w:spacing w:line="360" w:lineRule="auto"/>
        <w:ind w:left="567" w:right="567"/>
        <w:rPr>
          <w:rFonts w:eastAsia="Calibri" w:cs="Calibri"/>
          <w:i/>
          <w:color w:val="000000"/>
        </w:rPr>
      </w:pPr>
      <w:r w:rsidRPr="003069D3">
        <w:rPr>
          <w:rFonts w:eastAsia="Calibri" w:cs="Calibri"/>
          <w:i/>
          <w:color w:val="000000"/>
        </w:rPr>
        <w:t xml:space="preserve">I never, ever got the free vitamins. I think it’s just because I never done it </w:t>
      </w:r>
      <w:proofErr w:type="spellStart"/>
      <w:r w:rsidRPr="003069D3">
        <w:rPr>
          <w:rFonts w:eastAsia="Calibri" w:cs="Calibri"/>
          <w:i/>
          <w:color w:val="000000"/>
        </w:rPr>
        <w:t>wi</w:t>
      </w:r>
      <w:proofErr w:type="spellEnd"/>
      <w:r w:rsidRPr="003069D3">
        <w:rPr>
          <w:rFonts w:eastAsia="Calibri" w:cs="Calibri"/>
          <w:i/>
          <w:color w:val="000000"/>
        </w:rPr>
        <w:t>’ any of the older kids, you know? HSV19 (Claimant, GUS)</w:t>
      </w:r>
    </w:p>
    <w:p w14:paraId="63BE2E40" w14:textId="77777777" w:rsidR="00E46914" w:rsidRPr="00B733A7" w:rsidRDefault="00E46914" w:rsidP="00E46914">
      <w:pPr>
        <w:spacing w:line="360" w:lineRule="auto"/>
        <w:rPr>
          <w:rFonts w:asciiTheme="minorBidi" w:hAnsiTheme="minorBidi"/>
        </w:rPr>
      </w:pPr>
      <w:r w:rsidRPr="00B733A7">
        <w:rPr>
          <w:rFonts w:asciiTheme="minorBidi" w:hAnsiTheme="minorBidi"/>
        </w:rPr>
        <w:t xml:space="preserve">Mothers were confused about how the voucher part of the scheme works, in particular, they were unclear about where they could redeem the vouchers. One mother had been told her local pharmacy no longer stocked HSV vitamins and another described feeling embarrassed when she tried to redeem her voucher for vitamins at her local chemist. </w:t>
      </w:r>
    </w:p>
    <w:p w14:paraId="120128F7" w14:textId="77777777" w:rsidR="00E46914" w:rsidRDefault="00E46914" w:rsidP="00E46914">
      <w:pPr>
        <w:spacing w:line="360" w:lineRule="auto"/>
        <w:rPr>
          <w:rFonts w:asciiTheme="minorBidi" w:hAnsiTheme="minorBidi"/>
        </w:rPr>
      </w:pPr>
      <w:r w:rsidRPr="00B733A7">
        <w:rPr>
          <w:rFonts w:asciiTheme="minorBidi" w:hAnsiTheme="minorBidi"/>
        </w:rPr>
        <w:t>Overall understanding of how the vitamin component of the scheme worked was poor, especially when compared to understanding of how the milk, fruit and vegetable component of the scheme. One women thought she had to choose between whether she used the vouchers for milk, fruit and vegetables, or vitamins. One mother, who had been receiving HSV for some time, had no awareness of the vitamin component of the scheme.</w:t>
      </w:r>
    </w:p>
    <w:p w14:paraId="518D4BCB" w14:textId="77777777" w:rsidR="00E46914" w:rsidRPr="00B733A7" w:rsidRDefault="00E46914" w:rsidP="00E46914">
      <w:pPr>
        <w:spacing w:line="360" w:lineRule="auto"/>
        <w:ind w:left="567" w:right="567"/>
        <w:rPr>
          <w:rFonts w:eastAsia="Calibri" w:cs="Calibri"/>
          <w:i/>
          <w:color w:val="000000"/>
        </w:rPr>
      </w:pPr>
      <w:r w:rsidRPr="003069D3">
        <w:rPr>
          <w:rFonts w:eastAsia="Calibri" w:cs="Calibri"/>
          <w:i/>
          <w:color w:val="000000"/>
        </w:rPr>
        <w:t xml:space="preserve">It's the vitamins bit I don't get. Know how at the top o' them it says you could also collect your free vitamins? I don't know where </w:t>
      </w:r>
      <w:proofErr w:type="spellStart"/>
      <w:r w:rsidRPr="003069D3">
        <w:rPr>
          <w:rFonts w:eastAsia="Calibri" w:cs="Calibri"/>
          <w:i/>
          <w:color w:val="000000"/>
        </w:rPr>
        <w:t>tae</w:t>
      </w:r>
      <w:proofErr w:type="spellEnd"/>
      <w:r w:rsidRPr="003069D3">
        <w:rPr>
          <w:rFonts w:eastAsia="Calibri" w:cs="Calibri"/>
          <w:i/>
          <w:color w:val="000000"/>
        </w:rPr>
        <w:t xml:space="preserve"> take that </w:t>
      </w:r>
      <w:proofErr w:type="spellStart"/>
      <w:r w:rsidRPr="003069D3">
        <w:rPr>
          <w:rFonts w:eastAsia="Calibri" w:cs="Calibri"/>
          <w:i/>
          <w:color w:val="000000"/>
        </w:rPr>
        <w:t>tae</w:t>
      </w:r>
      <w:proofErr w:type="spellEnd"/>
      <w:r w:rsidRPr="003069D3">
        <w:rPr>
          <w:rFonts w:eastAsia="Calibri" w:cs="Calibri"/>
          <w:i/>
          <w:color w:val="000000"/>
        </w:rPr>
        <w:t xml:space="preserve"> get the free vitamins. HSV07 (Claimant, Community Group)</w:t>
      </w:r>
    </w:p>
    <w:p w14:paraId="34A19033" w14:textId="77777777" w:rsidR="00E46914" w:rsidRPr="00B733A7" w:rsidRDefault="00E46914" w:rsidP="00E46914">
      <w:pPr>
        <w:spacing w:line="360" w:lineRule="auto"/>
        <w:ind w:left="567" w:right="567"/>
        <w:rPr>
          <w:rFonts w:eastAsia="Calibri" w:cs="Calibri"/>
          <w:i/>
          <w:color w:val="000000"/>
        </w:rPr>
      </w:pPr>
      <w:r w:rsidRPr="003069D3">
        <w:rPr>
          <w:rFonts w:eastAsia="Calibri" w:cs="Calibri"/>
          <w:i/>
          <w:color w:val="000000"/>
        </w:rPr>
        <w:t>I just thought I had to choose, basically, between whether I used it for my fruit, veg, and bread and milk, or… the vitamins. HSV05 (Claimant, Community Group)</w:t>
      </w:r>
    </w:p>
    <w:p w14:paraId="3525CC1F" w14:textId="77777777" w:rsidR="00E46914" w:rsidRDefault="00E46914" w:rsidP="00E46914">
      <w:pPr>
        <w:spacing w:line="360" w:lineRule="auto"/>
        <w:ind w:right="567"/>
        <w:rPr>
          <w:rFonts w:asciiTheme="minorBidi" w:hAnsiTheme="minorBidi"/>
        </w:rPr>
      </w:pPr>
      <w:r w:rsidRPr="00B733A7">
        <w:rPr>
          <w:rFonts w:asciiTheme="minorBidi" w:hAnsiTheme="minorBidi"/>
        </w:rPr>
        <w:t>Mothers who did use vitamins were convinced of the benefit to their children. Mothers who felt their children were not getting an adequate intake or adequate quality of fruit and vegetables or calcium felt that vitamin supplements offered a backup in terms of nutrition. There was recognition that vitamin intake would ideally be through diet but that this was not always achieved.</w:t>
      </w:r>
      <w:r>
        <w:rPr>
          <w:rFonts w:asciiTheme="minorBidi" w:hAnsiTheme="minorBidi"/>
        </w:rPr>
        <w:t xml:space="preserve"> </w:t>
      </w:r>
      <w:r w:rsidRPr="00B733A7">
        <w:rPr>
          <w:rFonts w:asciiTheme="minorBidi" w:hAnsiTheme="minorBidi"/>
        </w:rPr>
        <w:t xml:space="preserve">The idea of taking vitamins specifically to support the immune system arose on a number of occasions. Children were given vitamin supplements to reduce their chances of becoming ill. Vitamin D was singled out as important because of its benefits to bone health and because of the likelihood of being vitamin D deficient living in Scotland. </w:t>
      </w:r>
    </w:p>
    <w:p w14:paraId="061481B4" w14:textId="77777777" w:rsidR="00E46914" w:rsidRPr="00C31B07" w:rsidRDefault="00E46914" w:rsidP="00E46914">
      <w:pPr>
        <w:spacing w:line="360" w:lineRule="auto"/>
        <w:ind w:left="567" w:right="567"/>
        <w:rPr>
          <w:rFonts w:eastAsia="Calibri" w:cs="Calibri"/>
          <w:i/>
          <w:color w:val="000000"/>
        </w:rPr>
      </w:pPr>
      <w:r w:rsidRPr="003069D3">
        <w:rPr>
          <w:rFonts w:eastAsia="Calibri" w:cs="Calibri"/>
          <w:i/>
          <w:color w:val="000000"/>
        </w:rPr>
        <w:t xml:space="preserve">I think that’s important </w:t>
      </w:r>
      <w:proofErr w:type="spellStart"/>
      <w:r w:rsidRPr="003069D3">
        <w:rPr>
          <w:rFonts w:eastAsia="Calibri" w:cs="Calibri"/>
          <w:i/>
          <w:color w:val="000000"/>
        </w:rPr>
        <w:t>‘cause</w:t>
      </w:r>
      <w:proofErr w:type="spellEnd"/>
      <w:r w:rsidRPr="003069D3">
        <w:rPr>
          <w:rFonts w:eastAsia="Calibri" w:cs="Calibri"/>
          <w:i/>
          <w:color w:val="000000"/>
        </w:rPr>
        <w:t xml:space="preserve"> even if they don’t have access to fruit an’ veg or the children won’t eat anything that, things like that’s a good idea because, and especially </w:t>
      </w:r>
      <w:r w:rsidRPr="003069D3">
        <w:rPr>
          <w:rFonts w:eastAsia="Calibri" w:cs="Calibri"/>
          <w:i/>
          <w:color w:val="000000"/>
        </w:rPr>
        <w:lastRenderedPageBreak/>
        <w:t>like in Scotland, like there’s a one that I remember the health visitor saying to me, “Look, vitamin D, like because there’s like no sunshine.”  HSV37</w:t>
      </w:r>
      <w:r>
        <w:rPr>
          <w:rFonts w:eastAsia="Calibri" w:cs="Calibri"/>
          <w:i/>
          <w:color w:val="000000"/>
        </w:rPr>
        <w:t xml:space="preserve"> </w:t>
      </w:r>
      <w:r w:rsidRPr="003069D3">
        <w:rPr>
          <w:rFonts w:eastAsia="Calibri" w:cs="Calibri"/>
          <w:i/>
          <w:color w:val="000000"/>
        </w:rPr>
        <w:t>(</w:t>
      </w:r>
      <w:r>
        <w:rPr>
          <w:rFonts w:eastAsia="Calibri" w:cs="Calibri"/>
          <w:i/>
          <w:color w:val="000000"/>
        </w:rPr>
        <w:t xml:space="preserve">No </w:t>
      </w:r>
      <w:r w:rsidRPr="003069D3">
        <w:rPr>
          <w:rFonts w:eastAsia="Calibri" w:cs="Calibri"/>
          <w:i/>
          <w:color w:val="000000"/>
        </w:rPr>
        <w:t>Claim, Community Group)</w:t>
      </w:r>
    </w:p>
    <w:p w14:paraId="5BC091F5" w14:textId="77777777" w:rsidR="00E46914" w:rsidRPr="00C31B07" w:rsidRDefault="00E46914" w:rsidP="00E46914">
      <w:pPr>
        <w:spacing w:line="360" w:lineRule="auto"/>
        <w:ind w:left="567" w:right="567"/>
        <w:rPr>
          <w:rFonts w:eastAsia="Calibri" w:cs="Calibri"/>
          <w:i/>
          <w:color w:val="000000"/>
        </w:rPr>
      </w:pPr>
      <w:r w:rsidRPr="003069D3">
        <w:rPr>
          <w:rFonts w:eastAsia="Calibri" w:cs="Calibri"/>
          <w:i/>
          <w:color w:val="000000"/>
        </w:rPr>
        <w:t>He does look quite pale and lethargic, and things like that. And I think if you’re not getting every other intake that I think you should be getting, then you’ll get the vitamins. HSV02 (Claimant, Community Group)</w:t>
      </w:r>
    </w:p>
    <w:p w14:paraId="05AC4D5B" w14:textId="77777777" w:rsidR="00E46914" w:rsidRDefault="00E46914" w:rsidP="00E46914">
      <w:pPr>
        <w:spacing w:line="360" w:lineRule="auto"/>
        <w:ind w:right="567"/>
        <w:rPr>
          <w:rFonts w:asciiTheme="minorBidi" w:hAnsiTheme="minorBidi"/>
        </w:rPr>
      </w:pPr>
      <w:r w:rsidRPr="00B733A7">
        <w:rPr>
          <w:rFonts w:asciiTheme="minorBidi" w:hAnsiTheme="minorBidi"/>
        </w:rPr>
        <w:t>In spite of the amount of confusion about the need for vitamins and about how the vitamin component part of the scheme works it was unusual for mothers to have discussed vitamin supplements with health professionals. The only instance of a health professional discussing vitamins was when a midwife flagged up the HSV vitamin voucher to a mother whose son was developing a bow leg.</w:t>
      </w:r>
    </w:p>
    <w:p w14:paraId="3E205E5F" w14:textId="77777777" w:rsidR="00E46914" w:rsidRPr="00C31B07" w:rsidRDefault="00E46914" w:rsidP="00E46914">
      <w:pPr>
        <w:spacing w:line="360" w:lineRule="auto"/>
        <w:ind w:left="567" w:right="567"/>
        <w:rPr>
          <w:rFonts w:eastAsia="Calibri" w:cs="Calibri"/>
          <w:i/>
          <w:color w:val="000000"/>
        </w:rPr>
      </w:pPr>
      <w:r w:rsidRPr="003069D3">
        <w:rPr>
          <w:rFonts w:eastAsia="Calibri" w:cs="Calibri"/>
          <w:i/>
          <w:color w:val="000000"/>
        </w:rPr>
        <w:t xml:space="preserve">One day when the midwives were coming to visit when I had my baby, they were like… </w:t>
      </w:r>
      <w:proofErr w:type="spellStart"/>
      <w:r w:rsidRPr="003069D3">
        <w:rPr>
          <w:rFonts w:eastAsia="Calibri" w:cs="Calibri"/>
          <w:i/>
          <w:color w:val="000000"/>
        </w:rPr>
        <w:t>'cause</w:t>
      </w:r>
      <w:proofErr w:type="spellEnd"/>
      <w:r w:rsidRPr="003069D3">
        <w:rPr>
          <w:rFonts w:eastAsia="Calibri" w:cs="Calibri"/>
          <w:i/>
          <w:color w:val="000000"/>
        </w:rPr>
        <w:t xml:space="preserve"> he was developing a bow leg, and then the health visitor, now she noticed that, she was like “Oh, are you not giving him some vitamin supplements?” And I'm like “No, I'm not. I'm not.” She was like “Yeah, they should come with your coupons for Healthy Start vouchers.” And I'm like “I don't know about those.” That's when she told me about it and everything. HSV12 (Claimant, Community Group)</w:t>
      </w:r>
    </w:p>
    <w:p w14:paraId="7AD132D5" w14:textId="77777777" w:rsidR="00E46914" w:rsidRDefault="00E46914" w:rsidP="00E46914">
      <w:pPr>
        <w:spacing w:line="360" w:lineRule="auto"/>
        <w:ind w:right="567"/>
        <w:rPr>
          <w:rFonts w:asciiTheme="minorBidi" w:hAnsiTheme="minorBidi"/>
        </w:rPr>
      </w:pPr>
      <w:r w:rsidRPr="00B733A7">
        <w:rPr>
          <w:rFonts w:asciiTheme="minorBidi" w:hAnsiTheme="minorBidi"/>
        </w:rPr>
        <w:t xml:space="preserve">Some of the mothers who gave their children vitamin supplements </w:t>
      </w:r>
      <w:r>
        <w:rPr>
          <w:rFonts w:asciiTheme="minorBidi" w:hAnsiTheme="minorBidi"/>
        </w:rPr>
        <w:t>were motivated to do so as</w:t>
      </w:r>
      <w:r w:rsidRPr="00B733A7">
        <w:rPr>
          <w:rFonts w:asciiTheme="minorBidi" w:hAnsiTheme="minorBidi"/>
        </w:rPr>
        <w:t xml:space="preserve"> they too took vitamins themselves or had taken them while pregnant. </w:t>
      </w:r>
    </w:p>
    <w:p w14:paraId="46980ACB" w14:textId="77777777" w:rsidR="00E46914" w:rsidRPr="00C31B07" w:rsidRDefault="00E46914" w:rsidP="00E46914">
      <w:pPr>
        <w:spacing w:line="360" w:lineRule="auto"/>
        <w:ind w:left="567" w:right="567"/>
        <w:rPr>
          <w:rFonts w:eastAsia="Calibri" w:cs="Calibri"/>
          <w:i/>
          <w:color w:val="000000"/>
        </w:rPr>
      </w:pPr>
      <w:r w:rsidRPr="003069D3">
        <w:rPr>
          <w:rFonts w:eastAsia="Calibri" w:cs="Calibri"/>
          <w:i/>
          <w:color w:val="000000"/>
        </w:rPr>
        <w:t xml:space="preserve">I had already bought vitamins when I was pregnant. I had stocked up on them from when I first found out. It’s like one of the first things I done. </w:t>
      </w:r>
      <w:proofErr w:type="spellStart"/>
      <w:r w:rsidRPr="003069D3">
        <w:rPr>
          <w:rFonts w:eastAsia="Calibri" w:cs="Calibri"/>
          <w:i/>
          <w:color w:val="000000"/>
        </w:rPr>
        <w:t>‘Cause</w:t>
      </w:r>
      <w:proofErr w:type="spellEnd"/>
      <w:r w:rsidRPr="003069D3">
        <w:rPr>
          <w:rFonts w:eastAsia="Calibri" w:cs="Calibri"/>
          <w:i/>
          <w:color w:val="000000"/>
        </w:rPr>
        <w:t xml:space="preserve"> I knew, it’s quite a long story, but when I used to live with my mum, our next door neighbour, her little boy had spina bifida and so I had awareness of that and knew that you need to take like the folic acid and stuff like that. So it was the first thing I done when I fell pregnant. Apart from go to the doctors, I went to Boots and stocked up HSV32</w:t>
      </w:r>
      <w:r>
        <w:rPr>
          <w:rFonts w:eastAsia="Calibri" w:cs="Calibri"/>
          <w:i/>
          <w:color w:val="000000"/>
        </w:rPr>
        <w:t xml:space="preserve"> (Claimant, GUS)</w:t>
      </w:r>
    </w:p>
    <w:p w14:paraId="51E2D97F" w14:textId="77777777" w:rsidR="00E46914" w:rsidRPr="00C31B07" w:rsidRDefault="00E46914" w:rsidP="00E46914">
      <w:pPr>
        <w:spacing w:line="360" w:lineRule="auto"/>
        <w:ind w:right="567"/>
        <w:rPr>
          <w:rFonts w:asciiTheme="minorBidi" w:hAnsiTheme="minorBidi"/>
        </w:rPr>
      </w:pPr>
      <w:r w:rsidRPr="00C31B07">
        <w:rPr>
          <w:rFonts w:asciiTheme="minorBidi" w:hAnsiTheme="minorBidi"/>
        </w:rPr>
        <w:t xml:space="preserve">There was evidence that mothers who did not claim HSV bought vitamins for their children and cases where mothers had continued to provide their children with vitamins after eligibility for HSV had ceased.  </w:t>
      </w:r>
    </w:p>
    <w:p w14:paraId="06BECF7B" w14:textId="77777777" w:rsidR="00E46914" w:rsidRPr="00BB49F9" w:rsidRDefault="00E46914" w:rsidP="00E46914">
      <w:pPr>
        <w:spacing w:line="360" w:lineRule="auto"/>
        <w:ind w:left="567" w:right="567"/>
        <w:rPr>
          <w:rFonts w:eastAsia="Calibri" w:cs="Calibri"/>
          <w:i/>
          <w:color w:val="000000"/>
        </w:rPr>
      </w:pPr>
      <w:r w:rsidRPr="003069D3">
        <w:rPr>
          <w:rFonts w:eastAsia="Calibri" w:cs="Calibri"/>
          <w:i/>
          <w:color w:val="000000"/>
        </w:rPr>
        <w:t>They got them for the first two years, I think. And I, back when I’m away, I’ll go into Tesco’s or Boots or something and get their own cheap brand vitamin, just wee chewy things. HSV23 (No Claim, GUS)</w:t>
      </w:r>
    </w:p>
    <w:p w14:paraId="612A5C33" w14:textId="77777777" w:rsidR="00E46914" w:rsidRPr="00C76A67" w:rsidRDefault="00E46914" w:rsidP="00E46914">
      <w:pPr>
        <w:spacing w:line="360" w:lineRule="auto"/>
        <w:rPr>
          <w:rFonts w:asciiTheme="minorBidi" w:hAnsiTheme="minorBidi"/>
          <w:u w:val="single"/>
        </w:rPr>
      </w:pPr>
      <w:r>
        <w:rPr>
          <w:rFonts w:asciiTheme="minorBidi" w:hAnsiTheme="minorBidi"/>
          <w:u w:val="single"/>
        </w:rPr>
        <w:t>Motivations to feed babies</w:t>
      </w:r>
    </w:p>
    <w:p w14:paraId="31200B69" w14:textId="77777777" w:rsidR="00E46914" w:rsidRPr="001F64AD" w:rsidRDefault="00E46914" w:rsidP="00E46914">
      <w:pPr>
        <w:spacing w:line="360" w:lineRule="auto"/>
        <w:ind w:right="567"/>
        <w:rPr>
          <w:rFonts w:asciiTheme="minorBidi" w:hAnsiTheme="minorBidi"/>
        </w:rPr>
      </w:pPr>
      <w:r w:rsidRPr="001F64AD">
        <w:rPr>
          <w:rFonts w:asciiTheme="minorBidi" w:hAnsiTheme="minorBidi"/>
        </w:rPr>
        <w:lastRenderedPageBreak/>
        <w:t xml:space="preserve">Mothers receive two vouchers a week (value £6.20) from the birth of their child until the child’s first birthday. Mothers who breastfeed can spend the vouchers on fresh milk and fruit and vegetables for themselves during this time. The interviews sought to explore mothers’ motivation for breastfeeding in order to understand whether the prospect of vouchers being freed up for use on fresh milk, fruit and vegetables, or the cost of formula milk more generally, would have any influence on motivation to breastfeed. No one mentioned the HSV voucher as influencing their decision to breastfeed. </w:t>
      </w:r>
    </w:p>
    <w:p w14:paraId="356290CA" w14:textId="77777777" w:rsidR="00E46914" w:rsidRDefault="00E46914" w:rsidP="00E46914">
      <w:pPr>
        <w:spacing w:line="360" w:lineRule="auto"/>
        <w:ind w:right="567"/>
        <w:rPr>
          <w:rFonts w:asciiTheme="minorBidi" w:hAnsiTheme="minorBidi"/>
        </w:rPr>
      </w:pPr>
      <w:r w:rsidRPr="001F64AD">
        <w:rPr>
          <w:rFonts w:asciiTheme="minorBidi" w:hAnsiTheme="minorBidi"/>
        </w:rPr>
        <w:t xml:space="preserve">That breastfeeding is free was mentioned as a primary motivating factor for a few women. More often it was mentioned as one of a number of factors. Mothers became very aware of the cost of formula feeding later on when they moved to formula feeding. Mothers tended to describe their baby’s health as the main motivating factor to breastfeed. They also mentioned bonding and convenience. </w:t>
      </w:r>
    </w:p>
    <w:p w14:paraId="21596077" w14:textId="77777777" w:rsidR="00E46914" w:rsidRPr="00BB49F9" w:rsidRDefault="00E46914" w:rsidP="00E46914">
      <w:pPr>
        <w:spacing w:line="360" w:lineRule="auto"/>
        <w:ind w:left="567" w:right="567"/>
        <w:rPr>
          <w:rFonts w:eastAsia="Calibri" w:cs="Calibri"/>
          <w:i/>
          <w:color w:val="000000"/>
        </w:rPr>
      </w:pPr>
      <w:r w:rsidRPr="003069D3">
        <w:rPr>
          <w:rFonts w:eastAsia="Calibri" w:cs="Calibri"/>
          <w:i/>
          <w:color w:val="000000"/>
        </w:rPr>
        <w:t>This sounds such a cliché – but I wanted to give him the best start and, obviously, all the things you hear, read, and are advised, is to breastfeed, so, I thought ‘It’s my body. I can do it. Why can’t I? Why wouldn’t I?’ It’s also free, HSV29</w:t>
      </w:r>
      <w:r>
        <w:rPr>
          <w:rFonts w:eastAsia="Calibri" w:cs="Calibri"/>
          <w:i/>
          <w:color w:val="000000"/>
        </w:rPr>
        <w:t xml:space="preserve"> (Claimant, GUS)</w:t>
      </w:r>
    </w:p>
    <w:p w14:paraId="7CD668DA" w14:textId="77777777" w:rsidR="00E46914" w:rsidRPr="001F64AD" w:rsidRDefault="00E46914" w:rsidP="00E46914">
      <w:pPr>
        <w:spacing w:line="360" w:lineRule="auto"/>
        <w:ind w:right="567"/>
        <w:rPr>
          <w:rFonts w:asciiTheme="minorBidi" w:hAnsiTheme="minorBidi"/>
        </w:rPr>
      </w:pPr>
      <w:r w:rsidRPr="001F64AD">
        <w:rPr>
          <w:rFonts w:asciiTheme="minorBidi" w:hAnsiTheme="minorBidi"/>
        </w:rPr>
        <w:t xml:space="preserve">Mothers were clear that breastfeeding was hard, harder than they had expected.  Some mothers decided to switch to formula feeding because of the difficulties they experienced breastfeeding. Some participants thought that they would have been able to deal better with the challenges of breastfeeding if they’d been aware of how difficult it could be. </w:t>
      </w:r>
    </w:p>
    <w:p w14:paraId="4881792B" w14:textId="77777777" w:rsidR="00E46914" w:rsidRPr="003069D3" w:rsidRDefault="00E46914" w:rsidP="00E469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340"/>
        <w:jc w:val="both"/>
      </w:pPr>
      <w:r w:rsidRPr="003069D3">
        <w:rPr>
          <w:rFonts w:eastAsia="Calibri" w:cs="Calibri"/>
          <w:i/>
          <w:color w:val="000000"/>
        </w:rPr>
        <w:t>Tears are coming to your face like, I'll just give up, this is too hard. But if you knew somebody else felt like that, you would feel a bit better. HSV38</w:t>
      </w:r>
      <w:r>
        <w:rPr>
          <w:rFonts w:eastAsia="Calibri" w:cs="Calibri"/>
          <w:i/>
          <w:color w:val="000000"/>
        </w:rPr>
        <w:t xml:space="preserve"> </w:t>
      </w:r>
      <w:r w:rsidRPr="00072053">
        <w:rPr>
          <w:rFonts w:eastAsia="Calibri" w:cs="Calibri"/>
          <w:i/>
          <w:color w:val="000000"/>
        </w:rPr>
        <w:t>(No Claim, Community Group)</w:t>
      </w:r>
    </w:p>
    <w:p w14:paraId="2A1237C5" w14:textId="77777777" w:rsidR="00E46914" w:rsidRPr="00BB49F9" w:rsidRDefault="00E46914" w:rsidP="00E46914">
      <w:pPr>
        <w:spacing w:line="360" w:lineRule="auto"/>
        <w:ind w:right="567"/>
        <w:rPr>
          <w:rFonts w:asciiTheme="minorBidi" w:hAnsiTheme="minorBidi"/>
        </w:rPr>
      </w:pPr>
      <w:r w:rsidRPr="00BB49F9">
        <w:rPr>
          <w:rFonts w:asciiTheme="minorBidi" w:hAnsiTheme="minorBidi"/>
        </w:rPr>
        <w:t>The majority of mothers were very open to the idea of breastfeeding. Some felt they were</w:t>
      </w:r>
      <w:r>
        <w:rPr>
          <w:rFonts w:asciiTheme="minorBidi" w:hAnsiTheme="minorBidi"/>
        </w:rPr>
        <w:t xml:space="preserve"> not</w:t>
      </w:r>
      <w:r w:rsidRPr="00BB49F9">
        <w:rPr>
          <w:rFonts w:asciiTheme="minorBidi" w:hAnsiTheme="minorBidi"/>
        </w:rPr>
        <w:t xml:space="preserve"> given the opportunity in hospital because it was assumed they would formula feed</w:t>
      </w:r>
      <w:r>
        <w:rPr>
          <w:rFonts w:asciiTheme="minorBidi" w:hAnsiTheme="minorBidi"/>
        </w:rPr>
        <w:t xml:space="preserve">. </w:t>
      </w:r>
      <w:r w:rsidRPr="00BB49F9">
        <w:rPr>
          <w:rFonts w:asciiTheme="minorBidi" w:hAnsiTheme="minorBidi"/>
        </w:rPr>
        <w:t xml:space="preserve">Others opted for formula because they were too tired or sore after the birth to attempt breastfeeding. One woman saw formula feeding as an opportunity for her partner to contribute. Some women had health problems which prevented them from breast feeding, either because of the health problem itself or because of the medication they took. </w:t>
      </w:r>
      <w:r>
        <w:rPr>
          <w:rFonts w:asciiTheme="minorBidi" w:hAnsiTheme="minorBidi"/>
        </w:rPr>
        <w:t xml:space="preserve">Mothers believed that support to initiate and maintain breastfeeding would lead to better breastfeeding outcomes. </w:t>
      </w:r>
      <w:r w:rsidRPr="00BB49F9">
        <w:rPr>
          <w:rFonts w:asciiTheme="minorBidi" w:hAnsiTheme="minorBidi"/>
        </w:rPr>
        <w:t xml:space="preserve">One mother thought her attempt to breastfed may have been successful if she’d had more support and another mother attributed her success at breastfeeding her second child to the support she received on that occasion. </w:t>
      </w:r>
    </w:p>
    <w:p w14:paraId="17F24F8B" w14:textId="77777777" w:rsidR="00E46914" w:rsidRPr="00BB49F9" w:rsidRDefault="00E46914" w:rsidP="00E46914">
      <w:pPr>
        <w:spacing w:line="360" w:lineRule="auto"/>
        <w:ind w:left="567" w:right="567"/>
        <w:rPr>
          <w:rFonts w:eastAsia="Calibri" w:cs="Calibri"/>
          <w:i/>
          <w:color w:val="000000"/>
        </w:rPr>
      </w:pPr>
      <w:r w:rsidRPr="003069D3">
        <w:rPr>
          <w:rFonts w:eastAsia="Calibri" w:cs="Calibri"/>
          <w:i/>
          <w:color w:val="000000"/>
        </w:rPr>
        <w:lastRenderedPageBreak/>
        <w:t xml:space="preserve">I really had, really wanting to breast feed and then, it </w:t>
      </w:r>
      <w:proofErr w:type="spellStart"/>
      <w:r w:rsidRPr="003069D3">
        <w:rPr>
          <w:rFonts w:eastAsia="Calibri" w:cs="Calibri"/>
          <w:i/>
          <w:color w:val="000000"/>
        </w:rPr>
        <w:t>kinda</w:t>
      </w:r>
      <w:proofErr w:type="spellEnd"/>
      <w:r w:rsidRPr="003069D3">
        <w:rPr>
          <w:rFonts w:eastAsia="Calibri" w:cs="Calibri"/>
          <w:i/>
          <w:color w:val="000000"/>
        </w:rPr>
        <w:t xml:space="preserve"> just got to a point, where it was like, the whole world’s against you and you’re like, “I’m not </w:t>
      </w:r>
      <w:proofErr w:type="spellStart"/>
      <w:r w:rsidRPr="003069D3">
        <w:rPr>
          <w:rFonts w:eastAsia="Calibri" w:cs="Calibri"/>
          <w:i/>
          <w:color w:val="000000"/>
        </w:rPr>
        <w:t>gonna</w:t>
      </w:r>
      <w:proofErr w:type="spellEnd"/>
      <w:r w:rsidRPr="003069D3">
        <w:rPr>
          <w:rFonts w:eastAsia="Calibri" w:cs="Calibri"/>
          <w:i/>
          <w:color w:val="000000"/>
        </w:rPr>
        <w:t xml:space="preserve"> be able to—” HSV32</w:t>
      </w:r>
      <w:r>
        <w:rPr>
          <w:rFonts w:eastAsia="Calibri" w:cs="Calibri"/>
          <w:i/>
          <w:color w:val="000000"/>
        </w:rPr>
        <w:t xml:space="preserve"> </w:t>
      </w:r>
      <w:r w:rsidRPr="00072053">
        <w:rPr>
          <w:rFonts w:eastAsia="Calibri" w:cs="Calibri"/>
          <w:i/>
          <w:color w:val="000000"/>
        </w:rPr>
        <w:t>(Claimant, GUS)</w:t>
      </w:r>
    </w:p>
    <w:p w14:paraId="45E24C35" w14:textId="77777777" w:rsidR="00E46914" w:rsidRPr="00BB49F9" w:rsidRDefault="00E46914" w:rsidP="00E46914">
      <w:pPr>
        <w:spacing w:line="360" w:lineRule="auto"/>
        <w:ind w:left="567" w:right="567"/>
        <w:rPr>
          <w:rFonts w:eastAsia="Calibri" w:cs="Calibri"/>
          <w:i/>
          <w:color w:val="000000"/>
        </w:rPr>
      </w:pPr>
      <w:r w:rsidRPr="003069D3">
        <w:rPr>
          <w:rFonts w:eastAsia="Calibri" w:cs="Calibri"/>
          <w:i/>
          <w:color w:val="000000"/>
        </w:rPr>
        <w:t xml:space="preserve">I tried. Aye, </w:t>
      </w:r>
      <w:proofErr w:type="spellStart"/>
      <w:r w:rsidRPr="003069D3">
        <w:rPr>
          <w:rFonts w:eastAsia="Calibri" w:cs="Calibri"/>
          <w:i/>
          <w:color w:val="000000"/>
        </w:rPr>
        <w:t>didnae</w:t>
      </w:r>
      <w:proofErr w:type="spellEnd"/>
      <w:r w:rsidRPr="003069D3">
        <w:rPr>
          <w:rFonts w:eastAsia="Calibri" w:cs="Calibri"/>
          <w:i/>
          <w:color w:val="000000"/>
        </w:rPr>
        <w:t xml:space="preserve"> really work, aye. Probably lasted </w:t>
      </w:r>
      <w:proofErr w:type="spellStart"/>
      <w:r w:rsidRPr="003069D3">
        <w:rPr>
          <w:rFonts w:eastAsia="Calibri" w:cs="Calibri"/>
          <w:i/>
          <w:color w:val="000000"/>
        </w:rPr>
        <w:t>aboot</w:t>
      </w:r>
      <w:proofErr w:type="spellEnd"/>
      <w:r w:rsidRPr="003069D3">
        <w:rPr>
          <w:rFonts w:eastAsia="Calibri" w:cs="Calibri"/>
          <w:i/>
          <w:color w:val="000000"/>
        </w:rPr>
        <w:t xml:space="preserve"> three days an' then I was just too tired. HSV06 (Claimant, Community Group)</w:t>
      </w:r>
    </w:p>
    <w:p w14:paraId="15925663" w14:textId="77777777" w:rsidR="00E46914" w:rsidRPr="0061213F" w:rsidRDefault="00E46914" w:rsidP="00E46914">
      <w:pPr>
        <w:spacing w:line="360" w:lineRule="auto"/>
        <w:ind w:left="567" w:right="567"/>
        <w:rPr>
          <w:rFonts w:eastAsia="Calibri" w:cs="Calibri"/>
          <w:i/>
          <w:color w:val="000000"/>
        </w:rPr>
      </w:pPr>
      <w:r w:rsidRPr="003069D3">
        <w:rPr>
          <w:rFonts w:eastAsia="Calibri" w:cs="Calibri"/>
          <w:i/>
          <w:color w:val="000000"/>
        </w:rPr>
        <w:t xml:space="preserve">I do think it was a latching problem and that he just, he didn’t know how. So I think if I’d had someone explain that to me at the time, and show me properly how to do it. </w:t>
      </w:r>
      <w:proofErr w:type="spellStart"/>
      <w:r w:rsidRPr="003069D3">
        <w:rPr>
          <w:rFonts w:eastAsia="Calibri" w:cs="Calibri"/>
          <w:i/>
          <w:color w:val="000000"/>
        </w:rPr>
        <w:t>‘Cause</w:t>
      </w:r>
      <w:proofErr w:type="spellEnd"/>
      <w:r w:rsidRPr="003069D3">
        <w:rPr>
          <w:rFonts w:eastAsia="Calibri" w:cs="Calibri"/>
          <w:i/>
          <w:color w:val="000000"/>
        </w:rPr>
        <w:t xml:space="preserve"> I didn’t really get shown in the hospital either. They were absolutely stowed out. I remember them just being so busy and so over worked and so I was </w:t>
      </w:r>
      <w:proofErr w:type="spellStart"/>
      <w:r w:rsidRPr="003069D3">
        <w:rPr>
          <w:rFonts w:eastAsia="Calibri" w:cs="Calibri"/>
          <w:i/>
          <w:color w:val="000000"/>
        </w:rPr>
        <w:t>kinda</w:t>
      </w:r>
      <w:proofErr w:type="spellEnd"/>
      <w:r w:rsidRPr="003069D3">
        <w:rPr>
          <w:rFonts w:eastAsia="Calibri" w:cs="Calibri"/>
          <w:i/>
          <w:color w:val="000000"/>
        </w:rPr>
        <w:t xml:space="preserve"> </w:t>
      </w:r>
      <w:proofErr w:type="spellStart"/>
      <w:r w:rsidRPr="003069D3">
        <w:rPr>
          <w:rFonts w:eastAsia="Calibri" w:cs="Calibri"/>
          <w:i/>
          <w:color w:val="000000"/>
        </w:rPr>
        <w:t>sorta</w:t>
      </w:r>
      <w:proofErr w:type="spellEnd"/>
      <w:r w:rsidRPr="003069D3">
        <w:rPr>
          <w:rFonts w:eastAsia="Calibri" w:cs="Calibri"/>
          <w:i/>
          <w:color w:val="000000"/>
        </w:rPr>
        <w:t xml:space="preserve"> left to my own devices. HSV32</w:t>
      </w:r>
      <w:r>
        <w:rPr>
          <w:rFonts w:eastAsia="Calibri" w:cs="Calibri"/>
          <w:i/>
          <w:color w:val="000000"/>
        </w:rPr>
        <w:t xml:space="preserve"> </w:t>
      </w:r>
      <w:r w:rsidRPr="00072053">
        <w:rPr>
          <w:rFonts w:eastAsia="Calibri" w:cs="Calibri"/>
          <w:i/>
          <w:color w:val="000000"/>
        </w:rPr>
        <w:t>(Claimant, GUS)</w:t>
      </w:r>
    </w:p>
    <w:p w14:paraId="2A08D23B" w14:textId="77777777" w:rsidR="00E46914" w:rsidRPr="0076118E" w:rsidRDefault="00E46914" w:rsidP="00E46914">
      <w:pPr>
        <w:spacing w:line="360" w:lineRule="auto"/>
        <w:ind w:right="567"/>
        <w:rPr>
          <w:rFonts w:asciiTheme="minorBidi" w:hAnsiTheme="minorBidi"/>
        </w:rPr>
      </w:pPr>
      <w:r w:rsidRPr="0076118E">
        <w:rPr>
          <w:rFonts w:asciiTheme="minorBidi" w:hAnsiTheme="minorBidi"/>
        </w:rPr>
        <w:t xml:space="preserve">Although no one reported being motivated to breastfeed by the prospect of being able to spend HSV vouchers on fresh milk, fruit and vegetables, those who did not breastfeed felt aggrieved at what they perceived to be an unfairness. This was particularly the case for those who were unable to breastfeed because of medical reasons because they felt they did not have any choice. </w:t>
      </w:r>
    </w:p>
    <w:p w14:paraId="2F75F91A" w14:textId="77777777" w:rsidR="00E46914" w:rsidRPr="0076118E" w:rsidRDefault="00E46914" w:rsidP="00E46914">
      <w:pPr>
        <w:spacing w:line="360" w:lineRule="auto"/>
        <w:ind w:left="567" w:right="567"/>
        <w:rPr>
          <w:rFonts w:eastAsia="Calibri" w:cs="Calibri"/>
          <w:i/>
          <w:color w:val="000000"/>
        </w:rPr>
      </w:pPr>
      <w:r w:rsidRPr="0076118E">
        <w:rPr>
          <w:rFonts w:eastAsia="Calibri" w:cs="Calibri"/>
          <w:i/>
          <w:color w:val="000000"/>
        </w:rPr>
        <w:t>I think it would've been fair if mothers had problems, health problems that's stopping them from breastfeeding, to get more help. Because it's not by choice. Like, with me, it wasn't my choice to say “I don't want to breastfeed.” It's because I couldn't breastfeed because of my health conditions. So it would be nice if they did that. It would be very helpful, very supportive, because tinned milk is very expensive. HSV11 (Claimant, Community Group)</w:t>
      </w:r>
    </w:p>
    <w:p w14:paraId="5BE221DA" w14:textId="77777777" w:rsidR="00E46914" w:rsidRDefault="00E46914" w:rsidP="00BB6427">
      <w:pPr>
        <w:pStyle w:val="ListParagraph"/>
        <w:numPr>
          <w:ilvl w:val="0"/>
          <w:numId w:val="10"/>
        </w:numPr>
        <w:spacing w:line="360" w:lineRule="auto"/>
        <w:rPr>
          <w:rFonts w:asciiTheme="minorBidi" w:hAnsiTheme="minorBidi"/>
          <w:i/>
          <w:iCs/>
        </w:rPr>
      </w:pPr>
      <w:bookmarkStart w:id="29" w:name="_Hlk100066786"/>
      <w:r w:rsidRPr="00E41978">
        <w:rPr>
          <w:rFonts w:asciiTheme="minorBidi" w:hAnsiTheme="minorBidi"/>
          <w:i/>
          <w:iCs/>
        </w:rPr>
        <w:t>The</w:t>
      </w:r>
      <w:r>
        <w:rPr>
          <w:rFonts w:asciiTheme="minorBidi" w:hAnsiTheme="minorBidi"/>
          <w:i/>
          <w:iCs/>
        </w:rPr>
        <w:t xml:space="preserve"> broader</w:t>
      </w:r>
      <w:r w:rsidRPr="00E41978">
        <w:rPr>
          <w:rFonts w:asciiTheme="minorBidi" w:hAnsiTheme="minorBidi"/>
          <w:i/>
          <w:iCs/>
        </w:rPr>
        <w:t xml:space="preserve"> lives of low income women</w:t>
      </w:r>
    </w:p>
    <w:p w14:paraId="0D398602" w14:textId="3AAB3DDF" w:rsidR="00E46914" w:rsidRPr="004236A5" w:rsidRDefault="00385249" w:rsidP="00E46914">
      <w:pPr>
        <w:spacing w:line="360" w:lineRule="auto"/>
        <w:ind w:right="567"/>
        <w:rPr>
          <w:rFonts w:asciiTheme="minorBidi" w:hAnsiTheme="minorBidi"/>
        </w:rPr>
      </w:pPr>
      <w:bookmarkStart w:id="30" w:name="_Hlk100063877"/>
      <w:r>
        <w:rPr>
          <w:rFonts w:asciiTheme="minorBidi" w:hAnsiTheme="minorBidi"/>
        </w:rPr>
        <w:t xml:space="preserve">This aspect of the women’s lives </w:t>
      </w:r>
      <w:bookmarkStart w:id="31" w:name="_Hlk100064493"/>
      <w:r>
        <w:rPr>
          <w:rFonts w:asciiTheme="minorBidi" w:hAnsiTheme="minorBidi"/>
        </w:rPr>
        <w:t>is crucial to understand the constraints operating on the possibilities to offer a healthy diet</w:t>
      </w:r>
      <w:bookmarkEnd w:id="29"/>
      <w:r>
        <w:rPr>
          <w:rFonts w:asciiTheme="minorBidi" w:hAnsiTheme="minorBidi"/>
        </w:rPr>
        <w:t>.</w:t>
      </w:r>
      <w:bookmarkEnd w:id="31"/>
      <w:r>
        <w:rPr>
          <w:rFonts w:asciiTheme="minorBidi" w:hAnsiTheme="minorBidi"/>
        </w:rPr>
        <w:t xml:space="preserve"> </w:t>
      </w:r>
      <w:bookmarkEnd w:id="30"/>
      <w:r w:rsidR="00E46914">
        <w:rPr>
          <w:rFonts w:asciiTheme="minorBidi" w:hAnsiTheme="minorBidi"/>
        </w:rPr>
        <w:t xml:space="preserve">The accounts were a rich source of information on the context of how women on low incomes live. </w:t>
      </w:r>
      <w:bookmarkStart w:id="32" w:name="_Hlk100064068"/>
      <w:r w:rsidR="00E46914" w:rsidRPr="004236A5">
        <w:rPr>
          <w:rFonts w:asciiTheme="minorBidi" w:hAnsiTheme="minorBidi"/>
        </w:rPr>
        <w:t xml:space="preserve">Living on a low income posed a range of challenges to mothers and was a source of significant worry for many. Mothers were perplexed about how they could pay their bills on their limited income and confused about how others appeared to be managing on benefits when they could not cover outgoings. </w:t>
      </w:r>
      <w:r w:rsidR="00E46914">
        <w:rPr>
          <w:rFonts w:asciiTheme="minorBidi" w:hAnsiTheme="minorBidi"/>
        </w:rPr>
        <w:t>There was limited knowledge of the use of services and support available to them. Women rarely referred to seeking financial or benefit maximisation advice.</w:t>
      </w:r>
      <w:bookmarkEnd w:id="32"/>
      <w:r w:rsidR="00E46914">
        <w:rPr>
          <w:rFonts w:asciiTheme="minorBidi" w:hAnsiTheme="minorBidi"/>
        </w:rPr>
        <w:t xml:space="preserve"> Instead, resentment was expressed towards people receiving benefits and accounts given of problems with claiming benefits. While they discussed their strategies of managing food budgets, again there was limited awareness and </w:t>
      </w:r>
      <w:r w:rsidR="00E46914">
        <w:rPr>
          <w:rFonts w:asciiTheme="minorBidi" w:hAnsiTheme="minorBidi"/>
        </w:rPr>
        <w:lastRenderedPageBreak/>
        <w:t>knowledge of food banks. Some aspects of their lives that were difficult to manage were not related directly to finances but were usually related to relationship issues. The women gave accounts of support networks they used which tended to be family and friends rather than health professionals. The HSV were included in these accounts as strategies for supporting their income.</w:t>
      </w:r>
    </w:p>
    <w:p w14:paraId="72D6BE16"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t xml:space="preserve">Financial challenges were described as worsening because income remained fixed but the cost of living </w:t>
      </w:r>
      <w:r>
        <w:rPr>
          <w:rFonts w:asciiTheme="minorBidi" w:hAnsiTheme="minorBidi"/>
        </w:rPr>
        <w:t>wa</w:t>
      </w:r>
      <w:r w:rsidRPr="00C40D9A">
        <w:rPr>
          <w:rFonts w:asciiTheme="minorBidi" w:hAnsiTheme="minorBidi"/>
        </w:rPr>
        <w:t>s rising. Food in particular was described as expensive. Those with babies commented on the price of formula milk and said that even though babies received two HSV vouchers a week this did not cover the cost of formula. Those living in more remote areas talked about the premium they pa</w:t>
      </w:r>
      <w:r>
        <w:rPr>
          <w:rFonts w:asciiTheme="minorBidi" w:hAnsiTheme="minorBidi"/>
        </w:rPr>
        <w:t>id</w:t>
      </w:r>
      <w:r w:rsidRPr="00C40D9A">
        <w:rPr>
          <w:rFonts w:asciiTheme="minorBidi" w:hAnsiTheme="minorBidi"/>
        </w:rPr>
        <w:t xml:space="preserve"> for food there.</w:t>
      </w:r>
    </w:p>
    <w:p w14:paraId="33473726" w14:textId="77777777" w:rsidR="00E46914" w:rsidRDefault="00E46914" w:rsidP="00E46914">
      <w:pPr>
        <w:spacing w:line="360" w:lineRule="auto"/>
        <w:ind w:left="567" w:right="567"/>
        <w:rPr>
          <w:rFonts w:eastAsia="Calibri" w:cs="Calibri"/>
          <w:i/>
          <w:color w:val="000000"/>
        </w:rPr>
      </w:pPr>
      <w:r w:rsidRPr="003069D3">
        <w:rPr>
          <w:rFonts w:eastAsia="Calibri" w:cs="Calibri"/>
          <w:i/>
          <w:color w:val="000000"/>
        </w:rPr>
        <w:t>Fruit and vegetables are awfully expensive here (SCOTTISH ISLAND). And milk. HSV23 (No Claim, GUS)</w:t>
      </w:r>
    </w:p>
    <w:p w14:paraId="4E1B68AC" w14:textId="56716B9A" w:rsidR="00E46914" w:rsidRPr="00C40D9A" w:rsidRDefault="00E46914" w:rsidP="00E46914">
      <w:pPr>
        <w:spacing w:line="360" w:lineRule="auto"/>
        <w:ind w:right="567"/>
        <w:rPr>
          <w:rFonts w:asciiTheme="minorBidi" w:hAnsiTheme="minorBidi"/>
        </w:rPr>
      </w:pPr>
      <w:r w:rsidRPr="00C40D9A">
        <w:rPr>
          <w:rFonts w:asciiTheme="minorBidi" w:hAnsiTheme="minorBidi"/>
        </w:rPr>
        <w:t>Low income mothers described spending a third to a half of their income (after rent) on food</w:t>
      </w:r>
      <w:r>
        <w:rPr>
          <w:rFonts w:asciiTheme="minorBidi" w:hAnsiTheme="minorBidi"/>
        </w:rPr>
        <w:t xml:space="preserve">, but despite this </w:t>
      </w:r>
      <w:r w:rsidRPr="00C40D9A">
        <w:rPr>
          <w:rFonts w:asciiTheme="minorBidi" w:hAnsiTheme="minorBidi"/>
        </w:rPr>
        <w:t>they still shopped frugally</w:t>
      </w:r>
      <w:r>
        <w:rPr>
          <w:rFonts w:asciiTheme="minorBidi" w:hAnsiTheme="minorBidi"/>
        </w:rPr>
        <w:t>,</w:t>
      </w:r>
      <w:r w:rsidRPr="00C40D9A">
        <w:rPr>
          <w:rFonts w:asciiTheme="minorBidi" w:hAnsiTheme="minorBidi"/>
        </w:rPr>
        <w:t xml:space="preserve"> often describing a weekly food budget of £50 or less for a family of three or four. They described economies made elsewhere in order to be able to allocate a large proportion of income on food. </w:t>
      </w:r>
    </w:p>
    <w:p w14:paraId="0C8B6D59"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I basically get £116 every Friday, and I maybe allocate about £60 of that for food. HSV05 (Claimant, Community Group)</w:t>
      </w:r>
    </w:p>
    <w:p w14:paraId="5BEEA128" w14:textId="5839D9BF" w:rsidR="00E46914" w:rsidRPr="00C40D9A" w:rsidRDefault="00E46914" w:rsidP="00E46914">
      <w:pPr>
        <w:spacing w:line="360" w:lineRule="auto"/>
        <w:ind w:right="567"/>
        <w:rPr>
          <w:rFonts w:asciiTheme="minorBidi" w:hAnsiTheme="minorBidi"/>
        </w:rPr>
      </w:pPr>
      <w:r w:rsidRPr="00C40D9A">
        <w:rPr>
          <w:rFonts w:asciiTheme="minorBidi" w:hAnsiTheme="minorBidi"/>
        </w:rPr>
        <w:t>In spite of the financial challenges described</w:t>
      </w:r>
      <w:r>
        <w:rPr>
          <w:rFonts w:asciiTheme="minorBidi" w:hAnsiTheme="minorBidi"/>
        </w:rPr>
        <w:t>, very</w:t>
      </w:r>
      <w:r w:rsidRPr="00C40D9A">
        <w:rPr>
          <w:rFonts w:asciiTheme="minorBidi" w:hAnsiTheme="minorBidi"/>
        </w:rPr>
        <w:t xml:space="preserve"> few mothers mentioned seeking financial or benefits maximisation advice from formal services. </w:t>
      </w:r>
      <w:r>
        <w:rPr>
          <w:rFonts w:asciiTheme="minorBidi" w:hAnsiTheme="minorBidi"/>
        </w:rPr>
        <w:t xml:space="preserve">Those that did </w:t>
      </w:r>
      <w:r w:rsidRPr="00C40D9A">
        <w:rPr>
          <w:rFonts w:asciiTheme="minorBidi" w:hAnsiTheme="minorBidi"/>
        </w:rPr>
        <w:t>had benefited financially from the advice. Those who were working (or had a partner who was working) talked about feeling resentful towards people receiving HSV and other benefits. They questioned whether they were better off working. Those who weren’t working and in receipt of benefits talked about their discomfort claiming benefits and difficulties managing financially.</w:t>
      </w:r>
    </w:p>
    <w:p w14:paraId="6CA973B7"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 xml:space="preserve">Well, they seem better </w:t>
      </w:r>
      <w:proofErr w:type="spellStart"/>
      <w:r w:rsidRPr="003069D3">
        <w:rPr>
          <w:rFonts w:eastAsia="Calibri" w:cs="Calibri"/>
          <w:i/>
          <w:color w:val="000000"/>
        </w:rPr>
        <w:t>aff</w:t>
      </w:r>
      <w:proofErr w:type="spellEnd"/>
      <w:r w:rsidRPr="003069D3">
        <w:rPr>
          <w:rFonts w:eastAsia="Calibri" w:cs="Calibri"/>
          <w:i/>
          <w:color w:val="000000"/>
        </w:rPr>
        <w:t xml:space="preserve">, if that makes sense.  (laughs)  … And I’m </w:t>
      </w:r>
      <w:proofErr w:type="spellStart"/>
      <w:r w:rsidRPr="003069D3">
        <w:rPr>
          <w:rFonts w:eastAsia="Calibri" w:cs="Calibri"/>
          <w:i/>
          <w:color w:val="000000"/>
        </w:rPr>
        <w:t>oot</w:t>
      </w:r>
      <w:proofErr w:type="spellEnd"/>
      <w:r w:rsidRPr="003069D3">
        <w:rPr>
          <w:rFonts w:eastAsia="Calibri" w:cs="Calibri"/>
          <w:i/>
          <w:color w:val="000000"/>
        </w:rPr>
        <w:t xml:space="preserve"> at half seven in the morning till near enough half five at night, and they’re sitting cosy in their wee </w:t>
      </w:r>
      <w:proofErr w:type="spellStart"/>
      <w:r w:rsidRPr="003069D3">
        <w:rPr>
          <w:rFonts w:eastAsia="Calibri" w:cs="Calibri"/>
          <w:i/>
          <w:color w:val="000000"/>
        </w:rPr>
        <w:t>hoose</w:t>
      </w:r>
      <w:proofErr w:type="spellEnd"/>
      <w:r w:rsidRPr="003069D3">
        <w:rPr>
          <w:rFonts w:eastAsia="Calibri" w:cs="Calibri"/>
          <w:i/>
          <w:color w:val="000000"/>
        </w:rPr>
        <w:t>.  HSV33</w:t>
      </w:r>
      <w:r>
        <w:rPr>
          <w:rFonts w:eastAsia="Calibri" w:cs="Calibri"/>
          <w:i/>
          <w:color w:val="000000"/>
        </w:rPr>
        <w:t xml:space="preserve"> </w:t>
      </w:r>
      <w:r w:rsidRPr="003069D3">
        <w:rPr>
          <w:rFonts w:eastAsia="Calibri" w:cs="Calibri"/>
          <w:i/>
          <w:color w:val="000000"/>
        </w:rPr>
        <w:t>(</w:t>
      </w:r>
      <w:r>
        <w:rPr>
          <w:rFonts w:eastAsia="Calibri" w:cs="Calibri"/>
          <w:i/>
          <w:color w:val="000000"/>
        </w:rPr>
        <w:t xml:space="preserve">No </w:t>
      </w:r>
      <w:r w:rsidRPr="003069D3">
        <w:rPr>
          <w:rFonts w:eastAsia="Calibri" w:cs="Calibri"/>
          <w:i/>
          <w:color w:val="000000"/>
        </w:rPr>
        <w:t>Claim, Community Group)</w:t>
      </w:r>
    </w:p>
    <w:p w14:paraId="3BC91ACF"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t xml:space="preserve">Problems with benefits were usually related to changing circumstances such as a house move or a change in relationship status. In some cases </w:t>
      </w:r>
      <w:r>
        <w:rPr>
          <w:rFonts w:asciiTheme="minorBidi" w:hAnsiTheme="minorBidi"/>
        </w:rPr>
        <w:t xml:space="preserve">this </w:t>
      </w:r>
      <w:r w:rsidRPr="00C40D9A">
        <w:rPr>
          <w:rFonts w:asciiTheme="minorBidi" w:hAnsiTheme="minorBidi"/>
        </w:rPr>
        <w:t xml:space="preserve"> required a new claim to be made and the form filling </w:t>
      </w:r>
      <w:r>
        <w:rPr>
          <w:rFonts w:asciiTheme="minorBidi" w:hAnsiTheme="minorBidi"/>
        </w:rPr>
        <w:t xml:space="preserve">involved was </w:t>
      </w:r>
      <w:r w:rsidRPr="00C40D9A">
        <w:rPr>
          <w:rFonts w:asciiTheme="minorBidi" w:hAnsiTheme="minorBidi"/>
        </w:rPr>
        <w:t xml:space="preserve"> described as daunting. </w:t>
      </w:r>
      <w:r>
        <w:rPr>
          <w:rFonts w:asciiTheme="minorBidi" w:hAnsiTheme="minorBidi"/>
        </w:rPr>
        <w:t xml:space="preserve"> T</w:t>
      </w:r>
      <w:r w:rsidRPr="00C40D9A">
        <w:rPr>
          <w:rFonts w:asciiTheme="minorBidi" w:hAnsiTheme="minorBidi"/>
        </w:rPr>
        <w:t>hese changes in circumstances could lead to mothers being without any money for protracted periods of time.</w:t>
      </w:r>
    </w:p>
    <w:p w14:paraId="2D163D42"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lastRenderedPageBreak/>
        <w:t xml:space="preserve">It was domestic violence and that’s why, like, he’d got arrested and stuff. And I phoned them two days later to go on benefits </w:t>
      </w:r>
      <w:proofErr w:type="spellStart"/>
      <w:r w:rsidRPr="003069D3">
        <w:rPr>
          <w:rFonts w:eastAsia="Calibri" w:cs="Calibri"/>
          <w:i/>
          <w:color w:val="000000"/>
        </w:rPr>
        <w:t>‘cause</w:t>
      </w:r>
      <w:proofErr w:type="spellEnd"/>
      <w:r w:rsidRPr="003069D3">
        <w:rPr>
          <w:rFonts w:eastAsia="Calibri" w:cs="Calibri"/>
          <w:i/>
          <w:color w:val="000000"/>
        </w:rPr>
        <w:t xml:space="preserve"> obviously he wasn’t coming back and I’d to go through all of that and explain all that… It took, say, about three or four weeks for my claim to be processed. HSV08 (Claimant, Community Group)</w:t>
      </w:r>
    </w:p>
    <w:p w14:paraId="4938E072"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t>Strategies for economising on food bills include</w:t>
      </w:r>
      <w:r>
        <w:rPr>
          <w:rFonts w:asciiTheme="minorBidi" w:hAnsiTheme="minorBidi"/>
        </w:rPr>
        <w:t>d</w:t>
      </w:r>
      <w:r w:rsidRPr="00C40D9A">
        <w:rPr>
          <w:rFonts w:asciiTheme="minorBidi" w:hAnsiTheme="minorBidi"/>
        </w:rPr>
        <w:t xml:space="preserve"> shopping in cheaper shops, setting food budgets, buying cheaper foods, and meal planning. In order to provide nutritious food on a limited budget, participants b</w:t>
      </w:r>
      <w:r>
        <w:rPr>
          <w:rFonts w:asciiTheme="minorBidi" w:hAnsiTheme="minorBidi"/>
        </w:rPr>
        <w:t>ought</w:t>
      </w:r>
      <w:r w:rsidRPr="00C40D9A">
        <w:rPr>
          <w:rFonts w:asciiTheme="minorBidi" w:hAnsiTheme="minorBidi"/>
        </w:rPr>
        <w:t xml:space="preserve"> food that </w:t>
      </w:r>
      <w:r>
        <w:rPr>
          <w:rFonts w:asciiTheme="minorBidi" w:hAnsiTheme="minorBidi"/>
        </w:rPr>
        <w:t>wa</w:t>
      </w:r>
      <w:r w:rsidRPr="00C40D9A">
        <w:rPr>
          <w:rFonts w:asciiTheme="minorBidi" w:hAnsiTheme="minorBidi"/>
        </w:rPr>
        <w:t>s on offer or reduced because  going ‘out of date’. In order to get the most from the food they ha</w:t>
      </w:r>
      <w:r>
        <w:rPr>
          <w:rFonts w:asciiTheme="minorBidi" w:hAnsiTheme="minorBidi"/>
        </w:rPr>
        <w:t>d</w:t>
      </w:r>
      <w:r w:rsidRPr="00C40D9A">
        <w:rPr>
          <w:rFonts w:asciiTheme="minorBidi" w:hAnsiTheme="minorBidi"/>
        </w:rPr>
        <w:t xml:space="preserve"> bought mothers employ</w:t>
      </w:r>
      <w:r>
        <w:rPr>
          <w:rFonts w:asciiTheme="minorBidi" w:hAnsiTheme="minorBidi"/>
        </w:rPr>
        <w:t>ed</w:t>
      </w:r>
      <w:r w:rsidRPr="00C40D9A">
        <w:rPr>
          <w:rFonts w:asciiTheme="minorBidi" w:hAnsiTheme="minorBidi"/>
        </w:rPr>
        <w:t xml:space="preserve"> a further range of strategies including cooking enough for multiple meals at one time, </w:t>
      </w:r>
      <w:r>
        <w:rPr>
          <w:rFonts w:asciiTheme="minorBidi" w:hAnsiTheme="minorBidi"/>
        </w:rPr>
        <w:t xml:space="preserve">or </w:t>
      </w:r>
      <w:r w:rsidRPr="00C40D9A">
        <w:rPr>
          <w:rFonts w:asciiTheme="minorBidi" w:hAnsiTheme="minorBidi"/>
        </w:rPr>
        <w:t>making sauces rather than buying ready-made jars.</w:t>
      </w:r>
    </w:p>
    <w:p w14:paraId="26075C98"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I’m like a calculator when I'm in my messages. HSV07 (Claimant, Community Group)</w:t>
      </w:r>
    </w:p>
    <w:p w14:paraId="0377EB45"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The jar sauces, you know, I don’t buy them because they’re really expensive and there’s no need when I can get a 50p carton of passata and a 30p tin of tomatoes and that, like I say, I can get a beautiful – I can make a beautiful sauce and that lasts four meals, four dinners. HSV29</w:t>
      </w:r>
      <w:r>
        <w:rPr>
          <w:rFonts w:eastAsia="Calibri" w:cs="Calibri"/>
          <w:i/>
          <w:color w:val="000000"/>
        </w:rPr>
        <w:t xml:space="preserve"> </w:t>
      </w:r>
      <w:r w:rsidRPr="003069D3">
        <w:rPr>
          <w:rFonts w:eastAsia="Calibri" w:cs="Calibri"/>
          <w:i/>
          <w:color w:val="000000"/>
        </w:rPr>
        <w:t xml:space="preserve">(Claimant, </w:t>
      </w:r>
      <w:r>
        <w:rPr>
          <w:rFonts w:eastAsia="Calibri" w:cs="Calibri"/>
          <w:i/>
          <w:color w:val="000000"/>
        </w:rPr>
        <w:t>GUS</w:t>
      </w:r>
      <w:r w:rsidRPr="003069D3">
        <w:rPr>
          <w:rFonts w:eastAsia="Calibri" w:cs="Calibri"/>
          <w:i/>
          <w:color w:val="000000"/>
        </w:rPr>
        <w:t>)</w:t>
      </w:r>
    </w:p>
    <w:p w14:paraId="2A896473"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t>When asked about food banks most women were unaware of where their nearest food bank was or how they could access food banks. The women who were recruited from the family centre talked about appreciating fresh produce which was donated there by supermarkets.</w:t>
      </w:r>
    </w:p>
    <w:p w14:paraId="73DF53F6"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I don't know an awful lot about the process, I think most families have to be referred by some kind of health professional. HSV26</w:t>
      </w:r>
      <w:r>
        <w:rPr>
          <w:rFonts w:eastAsia="Calibri" w:cs="Calibri"/>
          <w:i/>
          <w:color w:val="000000"/>
        </w:rPr>
        <w:t xml:space="preserve"> </w:t>
      </w:r>
      <w:r w:rsidRPr="003069D3">
        <w:rPr>
          <w:rFonts w:eastAsia="Calibri" w:cs="Calibri"/>
          <w:i/>
          <w:color w:val="000000"/>
        </w:rPr>
        <w:t>(</w:t>
      </w:r>
      <w:r>
        <w:rPr>
          <w:rFonts w:eastAsia="Calibri" w:cs="Calibri"/>
          <w:i/>
          <w:color w:val="000000"/>
        </w:rPr>
        <w:t xml:space="preserve">No </w:t>
      </w:r>
      <w:r w:rsidRPr="003069D3">
        <w:rPr>
          <w:rFonts w:eastAsia="Calibri" w:cs="Calibri"/>
          <w:i/>
          <w:color w:val="000000"/>
        </w:rPr>
        <w:t>Claim, Community Group)</w:t>
      </w:r>
    </w:p>
    <w:p w14:paraId="59A4E972"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t xml:space="preserve">Mothers were resourceful and strategic in their management of income in order to get by. They described budgeting, economising by stopping some outgoings, or by seeking out the lowest prices, and using coupons. </w:t>
      </w:r>
    </w:p>
    <w:p w14:paraId="269C959B"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The bills, pay the bills first, and what I’ve got left, I’ve got left (laugh). It’s as simple as that, and I do my food shop off that. If I’ve got anything left over from that, good. If I’ve not, fine. HSV10 (Claimant, Community Group)</w:t>
      </w:r>
    </w:p>
    <w:p w14:paraId="602410F5"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 xml:space="preserve">But I think you do have </w:t>
      </w:r>
      <w:proofErr w:type="spellStart"/>
      <w:r w:rsidRPr="003069D3">
        <w:rPr>
          <w:rFonts w:eastAsia="Calibri" w:cs="Calibri"/>
          <w:i/>
          <w:color w:val="000000"/>
        </w:rPr>
        <w:t>tae</w:t>
      </w:r>
      <w:proofErr w:type="spellEnd"/>
      <w:r w:rsidRPr="003069D3">
        <w:rPr>
          <w:rFonts w:eastAsia="Calibri" w:cs="Calibri"/>
          <w:i/>
          <w:color w:val="000000"/>
        </w:rPr>
        <w:t xml:space="preserve"> shop around for deals HSV40</w:t>
      </w:r>
      <w:r>
        <w:rPr>
          <w:rFonts w:eastAsia="Calibri" w:cs="Calibri"/>
          <w:i/>
          <w:color w:val="000000"/>
        </w:rPr>
        <w:t xml:space="preserve"> </w:t>
      </w:r>
      <w:r w:rsidRPr="003069D3">
        <w:rPr>
          <w:rFonts w:eastAsia="Calibri" w:cs="Calibri"/>
          <w:i/>
          <w:color w:val="000000"/>
        </w:rPr>
        <w:t>(Claimant, Community Group)</w:t>
      </w:r>
    </w:p>
    <w:p w14:paraId="62AB62F0"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t xml:space="preserve">Healthy Start vouchers are incorporated into budgeting strategies with a range of approaches employed. Mothers who were buying formula milk invariably used their vouchers towards the significant cost of the milk. Those who were not buying formula most usually factored vouchers into weekly shopping. A few mothers kept vouchers at </w:t>
      </w:r>
      <w:r w:rsidRPr="00C40D9A">
        <w:rPr>
          <w:rFonts w:asciiTheme="minorBidi" w:hAnsiTheme="minorBidi"/>
        </w:rPr>
        <w:lastRenderedPageBreak/>
        <w:t>the ‘back of the purse’ for when they had no money, thereby also offering some peace of mind.</w:t>
      </w:r>
    </w:p>
    <w:p w14:paraId="63FF8C85" w14:textId="77777777" w:rsidR="00E46914" w:rsidRPr="003069D3" w:rsidRDefault="00E46914" w:rsidP="00E46914">
      <w:pPr>
        <w:spacing w:line="360" w:lineRule="auto"/>
        <w:ind w:left="567" w:right="567"/>
        <w:rPr>
          <w:rFonts w:eastAsia="Calibri" w:cs="Calibri"/>
          <w:i/>
          <w:color w:val="000000"/>
        </w:rPr>
      </w:pPr>
      <w:r w:rsidRPr="003069D3">
        <w:rPr>
          <w:rFonts w:eastAsia="Calibri" w:cs="Calibri"/>
          <w:i/>
          <w:color w:val="000000"/>
        </w:rPr>
        <w:t xml:space="preserve">Nine times out o’ ten I just try an’ keep them until I run out my baby food, an’ just buy like fruit an’ veg an’ milk out my own money.  </w:t>
      </w:r>
      <w:proofErr w:type="spellStart"/>
      <w:r w:rsidRPr="003069D3">
        <w:rPr>
          <w:rFonts w:eastAsia="Calibri" w:cs="Calibri"/>
          <w:i/>
          <w:color w:val="000000"/>
        </w:rPr>
        <w:t>‘Cause</w:t>
      </w:r>
      <w:proofErr w:type="spellEnd"/>
      <w:r w:rsidRPr="003069D3">
        <w:rPr>
          <w:rFonts w:eastAsia="Calibri" w:cs="Calibri"/>
          <w:i/>
          <w:color w:val="000000"/>
        </w:rPr>
        <w:t xml:space="preserve"> that’s the dearest. HSV01 (Claimant, Community Group)</w:t>
      </w:r>
    </w:p>
    <w:p w14:paraId="5DBEA368"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 xml:space="preserve">I do try to </w:t>
      </w:r>
      <w:proofErr w:type="spellStart"/>
      <w:r w:rsidRPr="003069D3">
        <w:rPr>
          <w:rFonts w:eastAsia="Calibri" w:cs="Calibri"/>
          <w:i/>
          <w:color w:val="000000"/>
        </w:rPr>
        <w:t>kinda</w:t>
      </w:r>
      <w:proofErr w:type="spellEnd"/>
      <w:r w:rsidRPr="003069D3">
        <w:rPr>
          <w:rFonts w:eastAsia="Calibri" w:cs="Calibri"/>
          <w:i/>
          <w:color w:val="000000"/>
        </w:rPr>
        <w:t xml:space="preserve"> keep them, keep a hold of them and use maybe two at a time, would be my max because obviously they are a great help when obviously you see the </w:t>
      </w:r>
      <w:proofErr w:type="spellStart"/>
      <w:r w:rsidRPr="003069D3">
        <w:rPr>
          <w:rFonts w:eastAsia="Calibri" w:cs="Calibri"/>
          <w:i/>
          <w:color w:val="000000"/>
        </w:rPr>
        <w:t>kinda</w:t>
      </w:r>
      <w:proofErr w:type="spellEnd"/>
      <w:r w:rsidRPr="003069D3">
        <w:rPr>
          <w:rFonts w:eastAsia="Calibri" w:cs="Calibri"/>
          <w:i/>
          <w:color w:val="000000"/>
        </w:rPr>
        <w:t xml:space="preserve"> total of your food bill being reduced at the end of the sale. HSV05 (Claimant, Community Group)</w:t>
      </w:r>
    </w:p>
    <w:p w14:paraId="758FA57E" w14:textId="77777777" w:rsidR="00E46914" w:rsidRDefault="00E46914" w:rsidP="00E46914">
      <w:pPr>
        <w:spacing w:line="360" w:lineRule="auto"/>
        <w:ind w:right="567"/>
        <w:rPr>
          <w:rFonts w:asciiTheme="minorBidi" w:hAnsiTheme="minorBidi"/>
        </w:rPr>
      </w:pPr>
    </w:p>
    <w:p w14:paraId="22CCD560"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t>In addition to the challenges inherent in existing on a low income</w:t>
      </w:r>
      <w:r>
        <w:rPr>
          <w:rFonts w:asciiTheme="minorBidi" w:hAnsiTheme="minorBidi"/>
        </w:rPr>
        <w:t>,</w:t>
      </w:r>
      <w:r w:rsidRPr="00C40D9A">
        <w:rPr>
          <w:rFonts w:asciiTheme="minorBidi" w:hAnsiTheme="minorBidi"/>
        </w:rPr>
        <w:t xml:space="preserve"> participants faced many other significant challenges. Some had found themselves in more precarious financial situations after relationships had ended. Difficult break ups were described with some mothers experiencing domestic violence.  Participants talked about significant mental and physical health issues and struggling with children’s behavioural problems. In some cases mothers lacked support or assistance and their issues were magnified by the isolation they felt.  </w:t>
      </w:r>
    </w:p>
    <w:p w14:paraId="27228E6E" w14:textId="77777777" w:rsidR="00E46914" w:rsidRDefault="00E46914" w:rsidP="00E46914">
      <w:pPr>
        <w:spacing w:line="360" w:lineRule="auto"/>
        <w:ind w:left="567" w:right="567"/>
        <w:rPr>
          <w:rFonts w:eastAsia="Calibri" w:cs="Calibri"/>
          <w:i/>
          <w:color w:val="000000"/>
        </w:rPr>
      </w:pPr>
      <w:r w:rsidRPr="003069D3">
        <w:rPr>
          <w:rFonts w:eastAsia="Calibri" w:cs="Calibri"/>
          <w:i/>
          <w:color w:val="000000"/>
        </w:rPr>
        <w:t>The father had left me so it was pretty… an' I had two ones at primary school, so it was a pretty rough, intense time. HSV24 (Claimant, GUS)</w:t>
      </w:r>
    </w:p>
    <w:p w14:paraId="73BEE188" w14:textId="77777777" w:rsidR="00E46914" w:rsidRPr="00C40D9A" w:rsidRDefault="00E46914" w:rsidP="00E46914">
      <w:pPr>
        <w:spacing w:line="360" w:lineRule="auto"/>
        <w:ind w:right="567"/>
        <w:rPr>
          <w:rFonts w:asciiTheme="minorBidi" w:hAnsiTheme="minorBidi"/>
        </w:rPr>
      </w:pPr>
      <w:r>
        <w:rPr>
          <w:rFonts w:asciiTheme="minorBidi" w:hAnsiTheme="minorBidi"/>
        </w:rPr>
        <w:t>Some p</w:t>
      </w:r>
      <w:r w:rsidRPr="00C40D9A">
        <w:rPr>
          <w:rFonts w:asciiTheme="minorBidi" w:hAnsiTheme="minorBidi"/>
        </w:rPr>
        <w:t>articipants talked about being supported by their families who offered help with  child</w:t>
      </w:r>
      <w:r>
        <w:rPr>
          <w:rFonts w:asciiTheme="minorBidi" w:hAnsiTheme="minorBidi"/>
        </w:rPr>
        <w:t xml:space="preserve"> care</w:t>
      </w:r>
      <w:r w:rsidRPr="00C40D9A">
        <w:rPr>
          <w:rFonts w:asciiTheme="minorBidi" w:hAnsiTheme="minorBidi"/>
        </w:rPr>
        <w:t xml:space="preserve"> and sometimes financ</w:t>
      </w:r>
      <w:r>
        <w:rPr>
          <w:rFonts w:asciiTheme="minorBidi" w:hAnsiTheme="minorBidi"/>
        </w:rPr>
        <w:t>es.</w:t>
      </w:r>
      <w:r w:rsidRPr="00C40D9A">
        <w:rPr>
          <w:rFonts w:asciiTheme="minorBidi" w:hAnsiTheme="minorBidi"/>
        </w:rPr>
        <w:t xml:space="preserve"> Mothers who accessed the family centre which assisted with study recruitment were likely to describe </w:t>
      </w:r>
      <w:r>
        <w:rPr>
          <w:rFonts w:asciiTheme="minorBidi" w:hAnsiTheme="minorBidi"/>
        </w:rPr>
        <w:t>being</w:t>
      </w:r>
      <w:r w:rsidRPr="00C40D9A">
        <w:rPr>
          <w:rFonts w:asciiTheme="minorBidi" w:hAnsiTheme="minorBidi"/>
        </w:rPr>
        <w:t xml:space="preserve"> well supported</w:t>
      </w:r>
      <w:r>
        <w:rPr>
          <w:rFonts w:asciiTheme="minorBidi" w:hAnsiTheme="minorBidi"/>
        </w:rPr>
        <w:t xml:space="preserve"> by it</w:t>
      </w:r>
      <w:r w:rsidRPr="00C40D9A">
        <w:rPr>
          <w:rFonts w:asciiTheme="minorBidi" w:hAnsiTheme="minorBidi"/>
        </w:rPr>
        <w:t>. They often described being referred to the family centre in the first instance as a result of having faced particular challenges such as post-natal depression, problems with children’s behaviour or being unable to find affordable childcare. Other participants lacked support, because they did not have a local family or friend</w:t>
      </w:r>
      <w:r>
        <w:rPr>
          <w:rFonts w:asciiTheme="minorBidi" w:hAnsiTheme="minorBidi"/>
        </w:rPr>
        <w:t>ship</w:t>
      </w:r>
      <w:r w:rsidRPr="00C40D9A">
        <w:rPr>
          <w:rFonts w:asciiTheme="minorBidi" w:hAnsiTheme="minorBidi"/>
        </w:rPr>
        <w:t xml:space="preserve"> network.</w:t>
      </w:r>
    </w:p>
    <w:p w14:paraId="7CDF1ADC"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I came in in my pyjamas, and he was in his pyjamas, and I just couldn’t see, like, a light at the end of this tunnel. And ever since I went into the post-natal group, I did think, like, I wasn’t post-natal at the start, but I did become depressed… Well, it’s just like I live here, I’m in here every day. HSV02 (Claimant, Community Group)</w:t>
      </w:r>
    </w:p>
    <w:p w14:paraId="16165EE3" w14:textId="77777777" w:rsidR="00E46914" w:rsidRPr="003069D3" w:rsidRDefault="00E46914" w:rsidP="00E46914">
      <w:pPr>
        <w:spacing w:line="360" w:lineRule="auto"/>
        <w:ind w:right="340"/>
        <w:jc w:val="both"/>
        <w:rPr>
          <w:rFonts w:eastAsia="Calibri" w:cs="Calibri"/>
          <w:i/>
          <w:color w:val="000000"/>
        </w:rPr>
      </w:pPr>
    </w:p>
    <w:p w14:paraId="7342F2C5" w14:textId="77777777" w:rsidR="00E46914" w:rsidRPr="00C40D9A" w:rsidRDefault="00E46914" w:rsidP="00E46914">
      <w:pPr>
        <w:spacing w:line="360" w:lineRule="auto"/>
        <w:ind w:right="567"/>
        <w:rPr>
          <w:rFonts w:asciiTheme="minorBidi" w:hAnsiTheme="minorBidi"/>
        </w:rPr>
      </w:pPr>
      <w:r w:rsidRPr="00C40D9A">
        <w:rPr>
          <w:rFonts w:asciiTheme="minorBidi" w:hAnsiTheme="minorBidi"/>
        </w:rPr>
        <w:lastRenderedPageBreak/>
        <w:t>As mothers of young children</w:t>
      </w:r>
      <w:r>
        <w:rPr>
          <w:rFonts w:asciiTheme="minorBidi" w:hAnsiTheme="minorBidi"/>
        </w:rPr>
        <w:t>,</w:t>
      </w:r>
      <w:r w:rsidRPr="00C40D9A">
        <w:rPr>
          <w:rFonts w:asciiTheme="minorBidi" w:hAnsiTheme="minorBidi"/>
        </w:rPr>
        <w:t xml:space="preserve"> participants necessarily had contact with health professionals, however these relationships could be</w:t>
      </w:r>
      <w:r>
        <w:rPr>
          <w:rFonts w:asciiTheme="minorBidi" w:hAnsiTheme="minorBidi"/>
        </w:rPr>
        <w:t xml:space="preserve"> deficient.</w:t>
      </w:r>
      <w:r w:rsidRPr="00C40D9A">
        <w:rPr>
          <w:rFonts w:asciiTheme="minorBidi" w:hAnsiTheme="minorBidi"/>
        </w:rPr>
        <w:t xml:space="preserve"> Although there were some descriptions of supportive relationships with health professionals mothers often described feeling let down or ignored. Health visitors in particular were described as fleeting presences who were hard to access.</w:t>
      </w:r>
    </w:p>
    <w:p w14:paraId="6A685445" w14:textId="77777777" w:rsidR="00E46914" w:rsidRPr="003069D3" w:rsidRDefault="00E46914" w:rsidP="00E46914">
      <w:pPr>
        <w:spacing w:line="360" w:lineRule="auto"/>
        <w:ind w:left="567" w:right="567"/>
        <w:rPr>
          <w:rFonts w:eastAsia="Calibri" w:cs="Calibri"/>
          <w:i/>
          <w:color w:val="000000"/>
        </w:rPr>
      </w:pPr>
      <w:r w:rsidRPr="003069D3">
        <w:rPr>
          <w:rFonts w:eastAsia="Calibri" w:cs="Calibri"/>
          <w:i/>
          <w:color w:val="000000"/>
        </w:rPr>
        <w:t>I go to the GP first because it’s not really easy to get hold of the health visitors. HSV03 (No Claim, Community Group)</w:t>
      </w:r>
    </w:p>
    <w:p w14:paraId="3F75B9B4" w14:textId="77777777" w:rsidR="00E46914" w:rsidRPr="00055757" w:rsidRDefault="00E46914" w:rsidP="00E46914">
      <w:pPr>
        <w:spacing w:line="360" w:lineRule="auto"/>
        <w:ind w:left="567" w:right="567"/>
        <w:rPr>
          <w:rFonts w:eastAsia="Calibri" w:cs="Calibri"/>
          <w:i/>
          <w:color w:val="000000"/>
        </w:rPr>
      </w:pPr>
      <w:r w:rsidRPr="003069D3">
        <w:rPr>
          <w:rFonts w:eastAsia="Calibri" w:cs="Calibri"/>
          <w:i/>
          <w:color w:val="000000"/>
        </w:rPr>
        <w:t>The first one was not good. I only saw her twice and that was it. She never came back again. That was like “Oh, your baby's doing fine. We only come when you need us.” HSV12 (Claimant, Community Group)</w:t>
      </w:r>
    </w:p>
    <w:p w14:paraId="2261F1AE" w14:textId="77777777" w:rsidR="00E46914" w:rsidRDefault="00E46914" w:rsidP="00E46914">
      <w:pPr>
        <w:spacing w:line="360" w:lineRule="auto"/>
        <w:rPr>
          <w:rFonts w:asciiTheme="minorBidi" w:hAnsiTheme="minorBidi"/>
          <w:b/>
          <w:bCs/>
        </w:rPr>
      </w:pPr>
    </w:p>
    <w:p w14:paraId="22815809" w14:textId="77777777" w:rsidR="00E46914" w:rsidRPr="00300705" w:rsidRDefault="00E46914" w:rsidP="00E46914">
      <w:pPr>
        <w:spacing w:line="360" w:lineRule="auto"/>
        <w:rPr>
          <w:rFonts w:asciiTheme="minorBidi" w:hAnsiTheme="minorBidi"/>
          <w:b/>
          <w:bCs/>
        </w:rPr>
      </w:pPr>
      <w:r>
        <w:rPr>
          <w:rFonts w:asciiTheme="minorBidi" w:hAnsiTheme="minorBidi"/>
          <w:b/>
          <w:bCs/>
        </w:rPr>
        <w:t>Summary</w:t>
      </w:r>
    </w:p>
    <w:p w14:paraId="571B111B" w14:textId="77777777" w:rsidR="00E46914" w:rsidRDefault="00E46914" w:rsidP="00E46914">
      <w:pPr>
        <w:spacing w:line="360" w:lineRule="auto"/>
        <w:rPr>
          <w:rFonts w:asciiTheme="minorBidi" w:hAnsiTheme="minorBidi"/>
        </w:rPr>
      </w:pPr>
      <w:r w:rsidRPr="00300705">
        <w:rPr>
          <w:rFonts w:asciiTheme="minorBidi" w:hAnsiTheme="minorBidi"/>
        </w:rPr>
        <w:t>Th</w:t>
      </w:r>
      <w:r>
        <w:rPr>
          <w:rFonts w:asciiTheme="minorBidi" w:hAnsiTheme="minorBidi"/>
        </w:rPr>
        <w:t>is qualitative research</w:t>
      </w:r>
      <w:r w:rsidRPr="00300705">
        <w:rPr>
          <w:rFonts w:asciiTheme="minorBidi" w:hAnsiTheme="minorBidi"/>
        </w:rPr>
        <w:t xml:space="preserve"> was designed to both complement the quantitative analysis and also to elicit </w:t>
      </w:r>
      <w:r>
        <w:rPr>
          <w:rFonts w:asciiTheme="minorBidi" w:hAnsiTheme="minorBidi"/>
        </w:rPr>
        <w:t>women’s</w:t>
      </w:r>
      <w:r w:rsidRPr="00300705">
        <w:rPr>
          <w:rFonts w:asciiTheme="minorBidi" w:hAnsiTheme="minorBidi"/>
        </w:rPr>
        <w:t xml:space="preserve"> lived experiences and understanding of the Healthy Start Voucher Scheme. </w:t>
      </w:r>
      <w:r>
        <w:rPr>
          <w:rFonts w:asciiTheme="minorBidi" w:hAnsiTheme="minorBidi"/>
        </w:rPr>
        <w:t>In doing so, the findings from the quantitative analysis can be situated through the experiences of women who use and do not use the HSV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w:t>
      </w:r>
    </w:p>
    <w:p w14:paraId="446C2FB8" w14:textId="77777777" w:rsidR="00E46914" w:rsidRDefault="00E46914" w:rsidP="00E46914">
      <w:pPr>
        <w:spacing w:line="360" w:lineRule="auto"/>
        <w:rPr>
          <w:rFonts w:asciiTheme="minorBidi" w:hAnsiTheme="minorBidi"/>
        </w:rPr>
      </w:pPr>
      <w:bookmarkStart w:id="33" w:name="_Hlk75890041"/>
      <w:r>
        <w:rPr>
          <w:rFonts w:asciiTheme="minorBidi" w:hAnsiTheme="minorBidi"/>
        </w:rPr>
        <w:t xml:space="preserve">The rich accounts given by the participants gave rise to </w:t>
      </w:r>
      <w:r w:rsidRPr="00921401">
        <w:rPr>
          <w:rFonts w:asciiTheme="minorBidi" w:hAnsiTheme="minorBidi"/>
        </w:rPr>
        <w:t>four key themes</w:t>
      </w:r>
      <w:r>
        <w:rPr>
          <w:rFonts w:asciiTheme="minorBidi" w:hAnsiTheme="minorBidi"/>
        </w:rPr>
        <w:t>: k</w:t>
      </w:r>
      <w:r w:rsidRPr="00921401">
        <w:rPr>
          <w:rFonts w:asciiTheme="minorBidi" w:hAnsiTheme="minorBidi"/>
        </w:rPr>
        <w:t>nowledge, awareness, take up and use of HSV</w:t>
      </w:r>
      <w:r>
        <w:rPr>
          <w:rFonts w:asciiTheme="minorBidi" w:hAnsiTheme="minorBidi"/>
        </w:rPr>
        <w:t xml:space="preserve">; </w:t>
      </w:r>
      <w:r w:rsidRPr="00921401">
        <w:rPr>
          <w:rFonts w:asciiTheme="minorBidi" w:hAnsiTheme="minorBidi"/>
        </w:rPr>
        <w:t>opinions of HSV</w:t>
      </w:r>
      <w:r>
        <w:rPr>
          <w:rFonts w:asciiTheme="minorBidi" w:hAnsiTheme="minorBidi"/>
        </w:rPr>
        <w:t xml:space="preserve">; </w:t>
      </w:r>
      <w:r w:rsidRPr="00921401">
        <w:rPr>
          <w:rFonts w:asciiTheme="minorBidi" w:hAnsiTheme="minorBidi"/>
        </w:rPr>
        <w:t>the effect of HSV on diet and feeding choices for their babies and children</w:t>
      </w:r>
      <w:r>
        <w:rPr>
          <w:rFonts w:asciiTheme="minorBidi" w:hAnsiTheme="minorBidi"/>
        </w:rPr>
        <w:t xml:space="preserve">; and </w:t>
      </w:r>
      <w:r w:rsidRPr="00921401">
        <w:rPr>
          <w:rFonts w:asciiTheme="minorBidi" w:hAnsiTheme="minorBidi"/>
        </w:rPr>
        <w:t xml:space="preserve">the </w:t>
      </w:r>
      <w:r>
        <w:rPr>
          <w:rFonts w:asciiTheme="minorBidi" w:hAnsiTheme="minorBidi"/>
        </w:rPr>
        <w:t xml:space="preserve">broader </w:t>
      </w:r>
      <w:r w:rsidRPr="00921401">
        <w:rPr>
          <w:rFonts w:asciiTheme="minorBidi" w:hAnsiTheme="minorBidi"/>
        </w:rPr>
        <w:t>lives of low income women.</w:t>
      </w:r>
    </w:p>
    <w:p w14:paraId="056F89CD" w14:textId="77777777" w:rsidR="00E46914" w:rsidRDefault="00E46914" w:rsidP="00E46914">
      <w:pPr>
        <w:spacing w:line="360" w:lineRule="auto"/>
        <w:rPr>
          <w:rFonts w:asciiTheme="minorBidi" w:hAnsiTheme="minorBidi"/>
        </w:rPr>
      </w:pPr>
      <w:r>
        <w:rPr>
          <w:rFonts w:asciiTheme="minorBidi" w:hAnsiTheme="minorBidi"/>
        </w:rPr>
        <w:t xml:space="preserve">HSV aims were well understood and the scheme was valued by participants. They thought the eligibility criteria should be widened since they had positive experiences and appreciated the scheme and the impact the vouchers had on their lives. For some mothers, it supported them to provide a healthy diet and the opportunity to give their children a range of fruit and vegetables. </w:t>
      </w:r>
      <w:bookmarkStart w:id="34" w:name="_Hlk75808890"/>
      <w:r>
        <w:rPr>
          <w:rFonts w:asciiTheme="minorBidi" w:hAnsiTheme="minorBidi"/>
        </w:rPr>
        <w:t>The HSV were not mentioned in their decision making around breast feeding. Women’s choice to breast or formula feed was based on a range of other factors, such as support to breast feed and assumptions and expectations of health professionals</w:t>
      </w:r>
      <w:bookmarkEnd w:id="34"/>
      <w:r>
        <w:rPr>
          <w:rFonts w:asciiTheme="minorBidi" w:hAnsiTheme="minorBidi"/>
        </w:rPr>
        <w:t>. The HSV were incorporated into budgeting strategies and were seen as a good support in the context of the lives of low income women.</w:t>
      </w:r>
    </w:p>
    <w:bookmarkEnd w:id="33"/>
    <w:p w14:paraId="23063CCA" w14:textId="77777777" w:rsidR="00E46914" w:rsidRPr="00921401" w:rsidRDefault="00E46914" w:rsidP="00E46914">
      <w:pPr>
        <w:spacing w:line="360" w:lineRule="auto"/>
        <w:rPr>
          <w:rFonts w:asciiTheme="minorBidi" w:hAnsiTheme="minorBidi"/>
        </w:rPr>
      </w:pPr>
      <w:r>
        <w:rPr>
          <w:rFonts w:asciiTheme="minorBidi" w:hAnsiTheme="minorBidi"/>
        </w:rPr>
        <w:t xml:space="preserve">The results of this qualitative analysis support some of the findings from the quantitative analysis.  </w:t>
      </w:r>
    </w:p>
    <w:p w14:paraId="4156D784" w14:textId="77777777" w:rsidR="00E46914" w:rsidRDefault="00E46914" w:rsidP="00E46914">
      <w:pPr>
        <w:spacing w:line="360" w:lineRule="auto"/>
        <w:rPr>
          <w:rFonts w:asciiTheme="minorBidi" w:hAnsiTheme="minorBidi"/>
        </w:rPr>
      </w:pPr>
    </w:p>
    <w:p w14:paraId="3B96BD64" w14:textId="77777777" w:rsidR="00E46914" w:rsidRDefault="00E46914" w:rsidP="00E46914">
      <w:pPr>
        <w:spacing w:line="360" w:lineRule="auto"/>
        <w:rPr>
          <w:rFonts w:asciiTheme="minorBidi" w:hAnsiTheme="minorBidi"/>
        </w:rPr>
      </w:pPr>
    </w:p>
    <w:p w14:paraId="20EC8863" w14:textId="77777777" w:rsidR="00E46914" w:rsidRPr="00300705" w:rsidRDefault="00E46914" w:rsidP="00E46914">
      <w:pPr>
        <w:spacing w:line="360" w:lineRule="auto"/>
        <w:rPr>
          <w:rFonts w:asciiTheme="minorBidi" w:hAnsiTheme="minorBidi"/>
        </w:rPr>
      </w:pPr>
    </w:p>
    <w:p w14:paraId="5A2A44E4" w14:textId="2910492E" w:rsidR="00E46914" w:rsidRDefault="00E46914">
      <w:pPr>
        <w:rPr>
          <w:rFonts w:asciiTheme="minorBidi" w:hAnsiTheme="minorBidi"/>
        </w:rPr>
      </w:pPr>
      <w:r>
        <w:rPr>
          <w:rFonts w:asciiTheme="minorBidi" w:hAnsiTheme="minorBidi"/>
        </w:rPr>
        <w:br w:type="page"/>
      </w:r>
    </w:p>
    <w:p w14:paraId="617E7F18" w14:textId="77777777" w:rsidR="00A07E90" w:rsidRPr="00423EDC" w:rsidRDefault="00A07E90" w:rsidP="00A07E90">
      <w:pPr>
        <w:spacing w:line="360" w:lineRule="auto"/>
        <w:ind w:left="720" w:hanging="360"/>
        <w:jc w:val="both"/>
        <w:rPr>
          <w:rFonts w:asciiTheme="minorBidi" w:hAnsiTheme="minorBidi"/>
          <w:b/>
          <w:bCs/>
        </w:rPr>
      </w:pPr>
      <w:r w:rsidRPr="00423EDC">
        <w:rPr>
          <w:rFonts w:asciiTheme="minorBidi" w:hAnsiTheme="minorBidi"/>
          <w:b/>
          <w:bCs/>
          <w:color w:val="000000"/>
        </w:rPr>
        <w:lastRenderedPageBreak/>
        <w:t>CHAPTER 6</w:t>
      </w:r>
      <w:r>
        <w:rPr>
          <w:rFonts w:asciiTheme="minorBidi" w:hAnsiTheme="minorBidi"/>
          <w:b/>
          <w:bCs/>
          <w:color w:val="000000"/>
        </w:rPr>
        <w:t xml:space="preserve"> </w:t>
      </w:r>
      <w:r w:rsidRPr="00423EDC">
        <w:rPr>
          <w:rFonts w:asciiTheme="minorBidi" w:hAnsiTheme="minorBidi"/>
          <w:b/>
          <w:bCs/>
          <w:color w:val="000000"/>
        </w:rPr>
        <w:t>Health Economics: the economic evaluation of Healthy Start Voucher as a natural experiment</w:t>
      </w:r>
    </w:p>
    <w:p w14:paraId="4CDEB5DA" w14:textId="77777777" w:rsidR="00A07E90" w:rsidRPr="00423EDC" w:rsidRDefault="00A07E90" w:rsidP="00A07E90">
      <w:pPr>
        <w:pStyle w:val="ListParagraph"/>
        <w:spacing w:line="360" w:lineRule="auto"/>
        <w:ind w:left="360"/>
        <w:jc w:val="both"/>
        <w:rPr>
          <w:rFonts w:asciiTheme="minorBidi" w:hAnsiTheme="minorBidi"/>
          <w:b/>
          <w:bCs/>
        </w:rPr>
      </w:pPr>
      <w:r w:rsidRPr="00423EDC">
        <w:rPr>
          <w:rFonts w:asciiTheme="minorBidi" w:hAnsiTheme="minorBidi"/>
          <w:b/>
          <w:bCs/>
        </w:rPr>
        <w:t>Background and objective</w:t>
      </w:r>
    </w:p>
    <w:p w14:paraId="16F348E2" w14:textId="77777777" w:rsidR="00A07E90" w:rsidRDefault="00A07E90" w:rsidP="00A07E90">
      <w:pPr>
        <w:pStyle w:val="ListParagraph"/>
        <w:spacing w:line="360" w:lineRule="auto"/>
        <w:ind w:left="792"/>
        <w:jc w:val="both"/>
        <w:rPr>
          <w:rFonts w:asciiTheme="minorBidi" w:hAnsiTheme="minorBidi"/>
          <w:i/>
          <w:iCs/>
        </w:rPr>
      </w:pPr>
    </w:p>
    <w:p w14:paraId="0E3FD408" w14:textId="77777777" w:rsidR="00A07E90" w:rsidRPr="00423EDC" w:rsidRDefault="00A07E90" w:rsidP="00A07E90">
      <w:pPr>
        <w:pStyle w:val="ListParagraph"/>
        <w:spacing w:line="360" w:lineRule="auto"/>
        <w:ind w:left="792"/>
        <w:jc w:val="both"/>
        <w:rPr>
          <w:rFonts w:asciiTheme="minorBidi" w:hAnsiTheme="minorBidi"/>
          <w:i/>
          <w:iCs/>
        </w:rPr>
      </w:pPr>
      <w:r w:rsidRPr="00423EDC">
        <w:rPr>
          <w:rFonts w:asciiTheme="minorBidi" w:hAnsiTheme="minorBidi"/>
          <w:i/>
          <w:iCs/>
        </w:rPr>
        <w:t xml:space="preserve">The economic case for evaluating HSV </w:t>
      </w:r>
    </w:p>
    <w:p w14:paraId="41B5E6C9" w14:textId="0E9A4D55" w:rsidR="00A07E90" w:rsidRPr="00423EDC" w:rsidRDefault="00A07E90" w:rsidP="00A07E90">
      <w:pPr>
        <w:spacing w:after="0" w:line="360" w:lineRule="auto"/>
        <w:jc w:val="both"/>
        <w:rPr>
          <w:rFonts w:asciiTheme="minorBidi" w:eastAsia="Times New Roman" w:hAnsiTheme="minorBidi"/>
          <w:lang w:eastAsia="en-GB"/>
        </w:rPr>
      </w:pPr>
      <w:r w:rsidRPr="00423EDC">
        <w:rPr>
          <w:rFonts w:asciiTheme="minorBidi" w:hAnsiTheme="minorBidi"/>
        </w:rPr>
        <w:t>Promoting healthy lifestyle of pregnant women and children is a key public policy priority</w:t>
      </w:r>
      <w:r w:rsidR="00C546C5">
        <w:rPr>
          <w:rFonts w:asciiTheme="minorBidi" w:hAnsiTheme="minorBidi"/>
        </w:rPr>
        <w:t xml:space="preserve"> </w:t>
      </w:r>
      <w:r w:rsidRPr="00423EDC">
        <w:rPr>
          <w:rFonts w:asciiTheme="minorBidi" w:hAnsiTheme="minorBidi"/>
        </w:rPr>
        <w:fldChar w:fldCharType="begin"/>
      </w:r>
      <w:r w:rsidR="00277707">
        <w:rPr>
          <w:rFonts w:asciiTheme="minorBidi" w:hAnsiTheme="minorBidi"/>
        </w:rPr>
        <w:instrText xml:space="preserve"> ADDIN EN.CITE &lt;EndNote&gt;&lt;Cite&gt;&lt;Author&gt;National Institute for Health Care Excellence&lt;/Author&gt;&lt;Year&gt;2014&lt;/Year&gt;&lt;RecNum&gt;182&lt;/RecNum&gt;&lt;DisplayText&gt;(55)&lt;/DisplayText&gt;&lt;record&gt;&lt;rec-number&gt;182&lt;/rec-number&gt;&lt;foreign-keys&gt;&lt;key app="EN" db-id="vss5w2v0429teme9rf55s558dvtz2weasate" timestamp="1624999666"&gt;182&lt;/key&gt;&lt;/foreign-keys&gt;&lt;ref-type name="Journal Article"&gt;17&lt;/ref-type&gt;&lt;contributors&gt;&lt;authors&gt;&lt;author&gt;National Institute for Health Care Excellence,&lt;/author&gt;&lt;/authors&gt;&lt;/contributors&gt;&lt;titles&gt;&lt;title&gt;Maternal and Child Nutrition. Public Health Guideline [PH11]&lt;/title&gt;&lt;/titles&gt;&lt;dates&gt;&lt;year&gt;2014&lt;/year&gt;&lt;/dates&gt;&lt;urls&gt;&lt;/urls&gt;&lt;/record&gt;&lt;/Cite&gt;&lt;/EndNote&gt;</w:instrText>
      </w:r>
      <w:r w:rsidRPr="00423EDC">
        <w:rPr>
          <w:rFonts w:asciiTheme="minorBidi" w:hAnsiTheme="minorBidi"/>
        </w:rPr>
        <w:fldChar w:fldCharType="separate"/>
      </w:r>
      <w:r w:rsidR="00277707">
        <w:rPr>
          <w:rFonts w:asciiTheme="minorBidi" w:hAnsiTheme="minorBidi"/>
          <w:noProof/>
        </w:rPr>
        <w:t>(55)</w:t>
      </w:r>
      <w:r w:rsidRPr="00423EDC">
        <w:rPr>
          <w:rFonts w:asciiTheme="minorBidi" w:hAnsiTheme="minorBidi"/>
        </w:rPr>
        <w:fldChar w:fldCharType="end"/>
      </w:r>
      <w:r w:rsidRPr="00423EDC">
        <w:rPr>
          <w:rFonts w:asciiTheme="minorBidi" w:hAnsiTheme="minorBidi"/>
        </w:rPr>
        <w:t>. Poor m</w:t>
      </w:r>
      <w:r w:rsidRPr="00423EDC">
        <w:rPr>
          <w:rFonts w:asciiTheme="minorBidi" w:eastAsia="Times New Roman" w:hAnsiTheme="minorBidi"/>
          <w:lang w:eastAsia="en-GB"/>
        </w:rPr>
        <w:t>aternal nutrition during pregnancy is associated with adverse birth outcomes</w:t>
      </w:r>
      <w:r w:rsidR="00C546C5">
        <w:rPr>
          <w:rFonts w:asciiTheme="minorBidi" w:eastAsia="Times New Roman" w:hAnsiTheme="minorBidi"/>
          <w:lang w:eastAsia="en-GB"/>
        </w:rPr>
        <w:t xml:space="preserve"> </w:t>
      </w:r>
      <w:r w:rsidRPr="00423EDC">
        <w:rPr>
          <w:rFonts w:asciiTheme="minorBidi" w:eastAsia="Times New Roman" w:hAnsiTheme="minorBidi"/>
          <w:lang w:eastAsia="en-GB"/>
        </w:rPr>
        <w:fldChar w:fldCharType="begin"/>
      </w:r>
      <w:r w:rsidR="00277707">
        <w:rPr>
          <w:rFonts w:asciiTheme="minorBidi" w:eastAsia="Times New Roman" w:hAnsiTheme="minorBidi"/>
          <w:lang w:eastAsia="en-GB"/>
        </w:rPr>
        <w:instrText xml:space="preserve"> ADDIN EN.CITE &lt;EndNote&gt;&lt;Cite&gt;&lt;Author&gt;Abu-Saad&lt;/Author&gt;&lt;Year&gt;2010&lt;/Year&gt;&lt;RecNum&gt;186&lt;/RecNum&gt;&lt;DisplayText&gt;(56)&lt;/DisplayText&gt;&lt;record&gt;&lt;rec-number&gt;186&lt;/rec-number&gt;&lt;foreign-keys&gt;&lt;key app="EN" db-id="r095zedvjv02r0evvei5aas4w5s5sxre92vd" timestamp="1611324758"&gt;186&lt;/key&gt;&lt;/foreign-keys&gt;&lt;ref-type name="Journal Article"&gt;17&lt;/ref-type&gt;&lt;contributors&gt;&lt;authors&gt;&lt;author&gt;Abu-Saad, Kathleen&lt;/author&gt;&lt;author&gt;Fraser, Drora&lt;/author&gt;&lt;/authors&gt;&lt;/contributors&gt;&lt;titles&gt;&lt;title&gt;Maternal nutrition and birth outcomes&lt;/title&gt;&lt;secondary-title&gt;Epidemiologic reviews&lt;/secondary-title&gt;&lt;/titles&gt;&lt;periodical&gt;&lt;full-title&gt;Epidemiologic reviews&lt;/full-title&gt;&lt;/periodical&gt;&lt;pages&gt;5-25&lt;/pages&gt;&lt;volume&gt;32&lt;/volume&gt;&lt;number&gt;1&lt;/number&gt;&lt;dates&gt;&lt;year&gt;2010&lt;/year&gt;&lt;/dates&gt;&lt;isbn&gt;0193-936X&lt;/isbn&gt;&lt;urls&gt;&lt;/urls&gt;&lt;/record&gt;&lt;/Cite&gt;&lt;/EndNote&gt;</w:instrText>
      </w:r>
      <w:r w:rsidRPr="00423EDC">
        <w:rPr>
          <w:rFonts w:asciiTheme="minorBidi" w:eastAsia="Times New Roman" w:hAnsiTheme="minorBidi"/>
          <w:lang w:eastAsia="en-GB"/>
        </w:rPr>
        <w:fldChar w:fldCharType="separate"/>
      </w:r>
      <w:r w:rsidR="00277707">
        <w:rPr>
          <w:rFonts w:asciiTheme="minorBidi" w:eastAsia="Times New Roman" w:hAnsiTheme="minorBidi"/>
          <w:noProof/>
          <w:lang w:eastAsia="en-GB"/>
        </w:rPr>
        <w:t>(56)</w:t>
      </w:r>
      <w:r w:rsidRPr="00423EDC">
        <w:rPr>
          <w:rFonts w:asciiTheme="minorBidi" w:eastAsia="Times New Roman" w:hAnsiTheme="minorBidi"/>
          <w:lang w:eastAsia="en-GB"/>
        </w:rPr>
        <w:fldChar w:fldCharType="end"/>
      </w:r>
      <w:r w:rsidRPr="00423EDC">
        <w:rPr>
          <w:rFonts w:asciiTheme="minorBidi" w:eastAsia="Times New Roman" w:hAnsiTheme="minorBidi"/>
          <w:lang w:eastAsia="en-GB"/>
        </w:rPr>
        <w:t xml:space="preserve"> and with the onset of chronic diseases such as heart and cardiovascular diseases </w:t>
      </w:r>
      <w:r w:rsidRPr="00423EDC">
        <w:rPr>
          <w:rFonts w:asciiTheme="minorBidi" w:eastAsia="Times New Roman" w:hAnsiTheme="minorBidi"/>
          <w:lang w:eastAsia="en-GB"/>
        </w:rPr>
        <w:fldChar w:fldCharType="begin">
          <w:fldData xml:space="preserve">PEVuZE5vdGU+PENpdGU+PEF1dGhvcj5CYXJrZXI8L0F1dGhvcj48WWVhcj4xOTkwPC9ZZWFyPjxS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</w:fldData>
        </w:fldChar>
      </w:r>
      <w:r w:rsidR="00277707">
        <w:rPr>
          <w:rFonts w:asciiTheme="minorBidi" w:eastAsia="Times New Roman" w:hAnsiTheme="minorBidi"/>
          <w:lang w:eastAsia="en-GB"/>
        </w:rPr>
        <w:instrText xml:space="preserve"> ADDIN EN.CITE </w:instrText>
      </w:r>
      <w:r w:rsidR="00277707">
        <w:rPr>
          <w:rFonts w:asciiTheme="minorBidi" w:eastAsia="Times New Roman" w:hAnsiTheme="minorBidi"/>
          <w:lang w:eastAsia="en-GB"/>
        </w:rPr>
        <w:fldChar w:fldCharType="begin">
          <w:fldData xml:space="preserve">PEVuZE5vdGU+PENpdGU+PEF1dGhvcj5CYXJrZXI8L0F1dGhvcj48WWVhcj4xOTkwPC9ZZWFyPjxS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</w:fldData>
        </w:fldChar>
      </w:r>
      <w:r w:rsidR="00277707">
        <w:rPr>
          <w:rFonts w:asciiTheme="minorBidi" w:eastAsia="Times New Roman" w:hAnsiTheme="minorBidi"/>
          <w:lang w:eastAsia="en-GB"/>
        </w:rPr>
        <w:instrText xml:space="preserve"> ADDIN EN.CITE.DATA </w:instrText>
      </w:r>
      <w:r w:rsidR="00277707">
        <w:rPr>
          <w:rFonts w:asciiTheme="minorBidi" w:eastAsia="Times New Roman" w:hAnsiTheme="minorBidi"/>
          <w:lang w:eastAsia="en-GB"/>
        </w:rPr>
      </w:r>
      <w:r w:rsidR="00277707">
        <w:rPr>
          <w:rFonts w:asciiTheme="minorBidi" w:eastAsia="Times New Roman" w:hAnsiTheme="minorBidi"/>
          <w:lang w:eastAsia="en-GB"/>
        </w:rPr>
        <w:fldChar w:fldCharType="end"/>
      </w:r>
      <w:r w:rsidRPr="00423EDC">
        <w:rPr>
          <w:rFonts w:asciiTheme="minorBidi" w:eastAsia="Times New Roman" w:hAnsiTheme="minorBidi"/>
          <w:lang w:eastAsia="en-GB"/>
        </w:rPr>
      </w:r>
      <w:r w:rsidRPr="00423EDC">
        <w:rPr>
          <w:rFonts w:asciiTheme="minorBidi" w:eastAsia="Times New Roman" w:hAnsiTheme="minorBidi"/>
          <w:lang w:eastAsia="en-GB"/>
        </w:rPr>
        <w:fldChar w:fldCharType="separate"/>
      </w:r>
      <w:r w:rsidR="00277707">
        <w:rPr>
          <w:rFonts w:asciiTheme="minorBidi" w:eastAsia="Times New Roman" w:hAnsiTheme="minorBidi"/>
          <w:noProof/>
          <w:lang w:eastAsia="en-GB"/>
        </w:rPr>
        <w:t>(3, 57, 58)</w:t>
      </w:r>
      <w:r w:rsidRPr="00423EDC">
        <w:rPr>
          <w:rFonts w:asciiTheme="minorBidi" w:eastAsia="Times New Roman" w:hAnsiTheme="minorBidi"/>
          <w:lang w:eastAsia="en-GB"/>
        </w:rPr>
        <w:fldChar w:fldCharType="end"/>
      </w:r>
      <w:r w:rsidRPr="00423EDC">
        <w:rPr>
          <w:rFonts w:asciiTheme="minorBidi" w:eastAsia="Times New Roman" w:hAnsiTheme="minorBidi"/>
          <w:lang w:eastAsia="en-GB"/>
        </w:rPr>
        <w:t xml:space="preserve">, causing a significant burden to the healthcare sector and society. Also, maternal nutrition ultimately influences child nutrition, as bad eating habits developed during childhood might perpetuate in the adulthood. </w:t>
      </w:r>
    </w:p>
    <w:p w14:paraId="7A63897A" w14:textId="414E61F6" w:rsidR="00A07E90" w:rsidRPr="00423EDC" w:rsidRDefault="00A07E90" w:rsidP="00A07E90">
      <w:pPr>
        <w:spacing w:after="0" w:line="360" w:lineRule="auto"/>
        <w:jc w:val="both"/>
        <w:rPr>
          <w:rFonts w:asciiTheme="minorBidi" w:hAnsiTheme="minorBidi"/>
        </w:rPr>
      </w:pPr>
      <w:r w:rsidRPr="00423EDC">
        <w:rPr>
          <w:rFonts w:asciiTheme="minorBidi" w:eastAsia="Times New Roman" w:hAnsiTheme="minorBidi"/>
          <w:lang w:eastAsia="en-GB"/>
        </w:rPr>
        <w:t xml:space="preserve">In this regards, preventive, public health interventions (PHIs) implemented on a large-scale such as HSV have the potential to generate significant impacts on maternal and neonatal outcomes and societal costs by </w:t>
      </w:r>
      <w:r w:rsidRPr="00423EDC">
        <w:rPr>
          <w:rFonts w:asciiTheme="minorBidi" w:hAnsiTheme="minorBidi"/>
        </w:rPr>
        <w:t>promoting healthy lifestyle of pregnant women and children who are at risk of unhealthy lifestyles during pregnancy and early childhood</w:t>
      </w:r>
      <w:r w:rsidR="00C546C5">
        <w:rPr>
          <w:rFonts w:asciiTheme="minorBidi" w:hAnsiTheme="minorBidi"/>
        </w:rPr>
        <w:t xml:space="preserve"> </w:t>
      </w:r>
      <w:r w:rsidRPr="00423EDC">
        <w:rPr>
          <w:rFonts w:asciiTheme="minorBidi" w:hAnsiTheme="minorBidi"/>
        </w:rPr>
        <w:fldChar w:fldCharType="begin"/>
      </w:r>
      <w:r w:rsidR="00277707">
        <w:rPr>
          <w:rFonts w:asciiTheme="minorBidi" w:hAnsiTheme="minorBidi"/>
        </w:rPr>
        <w:instrText xml:space="preserve"> ADDIN EN.CITE &lt;EndNote&gt;&lt;Cite&gt;&lt;Author&gt;Lucas&lt;/Author&gt;&lt;Year&gt;2015&lt;/Year&gt;&lt;RecNum&gt;178&lt;/RecNum&gt;&lt;DisplayText&gt;(59)&lt;/DisplayText&gt;&lt;record&gt;&lt;rec-number&gt;178&lt;/rec-number&gt;&lt;foreign-keys&gt;&lt;key app="EN" db-id="vss5w2v0429teme9rf55s558dvtz2weasate" timestamp="1624999666"&gt;178&lt;/key&gt;&lt;/foreign-keys&gt;&lt;ref-type name="Journal Article"&gt;17&lt;/ref-type&gt;&lt;contributors&gt;&lt;authors&gt;&lt;author&gt;Lucas, Patricia J&lt;/author&gt;&lt;author&gt;Jessiman, Tricia&lt;/author&gt;&lt;author&gt;Cameron, Ailsa&lt;/author&gt;&lt;/authors&gt;&lt;/contributors&gt;&lt;titles&gt;&lt;title&gt;Healthy start: the use of welfare food vouchers by low-income parents in England&lt;/title&gt;&lt;secondary-title&gt;Social Policy and Society&lt;/secondary-title&gt;&lt;/titles&gt;&lt;periodical&gt;&lt;full-title&gt;Social Policy and Society&lt;/full-title&gt;&lt;/periodical&gt;&lt;pages&gt;457&lt;/pages&gt;&lt;volume&gt;14&lt;/volume&gt;&lt;number&gt;3&lt;/number&gt;&lt;dates&gt;&lt;year&gt;2015&lt;/year&gt;&lt;/dates&gt;&lt;isbn&gt;1474-7464&lt;/isbn&gt;&lt;urls&gt;&lt;/urls&gt;&lt;/record&gt;&lt;/Cite&gt;&lt;/EndNote&gt;</w:instrText>
      </w:r>
      <w:r w:rsidRPr="00423EDC">
        <w:rPr>
          <w:rFonts w:asciiTheme="minorBidi" w:hAnsiTheme="minorBidi"/>
        </w:rPr>
        <w:fldChar w:fldCharType="separate"/>
      </w:r>
      <w:r w:rsidR="00277707">
        <w:rPr>
          <w:rFonts w:asciiTheme="minorBidi" w:hAnsiTheme="minorBidi"/>
          <w:noProof/>
        </w:rPr>
        <w:t>(59)</w:t>
      </w:r>
      <w:r w:rsidRPr="00423EDC">
        <w:rPr>
          <w:rFonts w:asciiTheme="minorBidi" w:hAnsiTheme="minorBidi"/>
        </w:rPr>
        <w:fldChar w:fldCharType="end"/>
      </w:r>
      <w:r w:rsidRPr="00423EDC">
        <w:rPr>
          <w:rFonts w:asciiTheme="minorBidi" w:hAnsiTheme="minorBidi"/>
        </w:rPr>
        <w:t xml:space="preserve">. </w:t>
      </w:r>
    </w:p>
    <w:p w14:paraId="579E1311" w14:textId="1482A34F" w:rsidR="00A07E90" w:rsidRPr="00423EDC" w:rsidRDefault="00A07E90" w:rsidP="00A07E90">
      <w:pPr>
        <w:pStyle w:val="ListParagraph"/>
        <w:spacing w:line="360" w:lineRule="auto"/>
        <w:ind w:left="0"/>
        <w:jc w:val="both"/>
        <w:rPr>
          <w:rFonts w:asciiTheme="minorBidi" w:hAnsiTheme="minorBidi"/>
        </w:rPr>
      </w:pPr>
      <w:r w:rsidRPr="00423EDC">
        <w:rPr>
          <w:rFonts w:asciiTheme="minorBidi" w:hAnsiTheme="minorBidi"/>
          <w:lang w:eastAsia="en-GB"/>
        </w:rPr>
        <w:t xml:space="preserve">Using a relatively small sample size (N=336) a comparison between HSV and Welfare Food Scheme has shown the effectiveness of the HSV on vitamin intake </w:t>
      </w:r>
      <w:r w:rsidRPr="00423EDC">
        <w:rPr>
          <w:rFonts w:asciiTheme="minorBidi" w:hAnsiTheme="minorBidi"/>
          <w:lang w:eastAsia="en-GB"/>
        </w:rPr>
        <w:fldChar w:fldCharType="begin"/>
      </w:r>
      <w:r w:rsidR="00277707">
        <w:rPr>
          <w:rFonts w:asciiTheme="minorBidi" w:hAnsiTheme="minorBidi"/>
          <w:lang w:eastAsia="en-GB"/>
        </w:rPr>
        <w:instrText xml:space="preserve"> ADDIN EN.CITE &lt;EndNote&gt;&lt;Cite&gt;&lt;Author&gt;Ford&lt;/Author&gt;&lt;Year&gt;2008&lt;/Year&gt;&lt;RecNum&gt;183&lt;/RecNum&gt;&lt;DisplayText&gt;(60, 61)&lt;/DisplayText&gt;&lt;record&gt;&lt;rec-number&gt;183&lt;/rec-number&gt;&lt;foreign-keys&gt;&lt;key app="EN" db-id="r095zedvjv02r0evvei5aas4w5s5sxre92vd" timestamp="1524559502"&gt;183&lt;/key&gt;&lt;/foreign-keys&gt;&lt;ref-type name="Journal Article"&gt;17&lt;/ref-type&gt;&lt;contributors&gt;&lt;authors&gt;&lt;author&gt;Ford, Fiona A&lt;/author&gt;&lt;author&gt;Mouratidou, Theodora&lt;/author&gt;&lt;author&gt;Wademan, Sarah E&lt;/author&gt;&lt;author&gt;Fraser, Robert B&lt;/author&gt;&lt;/authors&gt;&lt;/contributors&gt;&lt;titles&gt;&lt;title&gt;Effect of the introduction of ‘Healthy Start’on dietary behaviour during and after pregnancy: early results from the ‘before and after’Sheffield study&lt;/title&gt;&lt;secondary-title&gt;British journal of nutrition&lt;/secondary-title&gt;&lt;/titles&gt;&lt;periodical&gt;&lt;full-title&gt;British journal of nutrition&lt;/full-title&gt;&lt;/periodical&gt;&lt;pages&gt;1828-1836&lt;/pages&gt;&lt;volume&gt;101&lt;/volume&gt;&lt;number&gt;12&lt;/number&gt;&lt;dates&gt;&lt;year&gt;2008&lt;/year&gt;&lt;/dates&gt;&lt;isbn&gt;1475-2662&lt;/isbn&gt;&lt;urls&gt;&lt;/urls&gt;&lt;/record&gt;&lt;/Cite&gt;&lt;Cite&gt;&lt;Author&gt;Mouratidou&lt;/Author&gt;&lt;Year&gt;2010&lt;/Year&gt;&lt;RecNum&gt;185&lt;/RecNum&gt;&lt;record&gt;&lt;rec-number&gt;185&lt;/rec-number&gt;&lt;foreign-keys&gt;&lt;key app="EN" db-id="r095zedvjv02r0evvei5aas4w5s5sxre92vd" timestamp="1524559551"&gt;185&lt;/key&gt;&lt;/foreign-keys&gt;&lt;ref-type name="Journal Article"&gt;17&lt;/ref-type&gt;&lt;contributors&gt;&lt;authors&gt;&lt;author&gt;Mouratidou, Theodora&lt;/author&gt;&lt;author&gt;Ford, Fiona A&lt;/author&gt;&lt;author&gt;Wademan, Sarah E&lt;/author&gt;&lt;author&gt;Fraser, Robert B&lt;/author&gt;&lt;/authors&gt;&lt;/contributors&gt;&lt;titles&gt;&lt;title&gt;Are the benefits of the ‘healthy start’food support scheme sustained at three months postpartum? Results from the Sheffield ‘before and after’study&lt;/title&gt;&lt;secondary-title&gt;Maternal &amp;amp; child nutrition&lt;/secondary-title&gt;&lt;/titles&gt;&lt;periodical&gt;&lt;full-title&gt;Maternal &amp;amp; child nutrition&lt;/full-title&gt;&lt;/periodical&gt;&lt;pages&gt;347-357&lt;/pages&gt;&lt;volume&gt;6&lt;/volume&gt;&lt;number&gt;4&lt;/number&gt;&lt;dates&gt;&lt;year&gt;2010&lt;/year&gt;&lt;/dates&gt;&lt;isbn&gt;1740-8709&lt;/isbn&gt;&lt;urls&gt;&lt;/urls&gt;&lt;/record&gt;&lt;/Cite&gt;&lt;/EndNote&gt;</w:instrText>
      </w:r>
      <w:r w:rsidRPr="00423EDC">
        <w:rPr>
          <w:rFonts w:asciiTheme="minorBidi" w:hAnsiTheme="minorBidi"/>
          <w:lang w:eastAsia="en-GB"/>
        </w:rPr>
        <w:fldChar w:fldCharType="separate"/>
      </w:r>
      <w:r w:rsidR="00277707">
        <w:rPr>
          <w:rFonts w:asciiTheme="minorBidi" w:hAnsiTheme="minorBidi"/>
          <w:noProof/>
          <w:lang w:eastAsia="en-GB"/>
        </w:rPr>
        <w:t>(60, 61)</w:t>
      </w:r>
      <w:r w:rsidRPr="00423EDC">
        <w:rPr>
          <w:rFonts w:asciiTheme="minorBidi" w:hAnsiTheme="minorBidi"/>
          <w:lang w:eastAsia="en-GB"/>
        </w:rPr>
        <w:fldChar w:fldCharType="end"/>
      </w:r>
      <w:r w:rsidRPr="00423EDC">
        <w:rPr>
          <w:rFonts w:asciiTheme="minorBidi" w:hAnsiTheme="minorBidi"/>
          <w:lang w:eastAsia="en-GB"/>
        </w:rPr>
        <w:t xml:space="preserve">. However, a wider scale evaluation of the cost-effectiveness of HSV is lacking. </w:t>
      </w:r>
      <w:r w:rsidRPr="00423EDC">
        <w:rPr>
          <w:rFonts w:asciiTheme="minorBidi" w:hAnsiTheme="minorBidi"/>
        </w:rPr>
        <w:t xml:space="preserve">Providing a £3,10/week voucher to more than 173,000 children each year, HSV costs more than £150 million, thus representing a substantial cost for the UK health system. In this regard, a comprehensive assessment of the role of </w:t>
      </w:r>
      <w:r w:rsidRPr="00423EDC">
        <w:rPr>
          <w:rFonts w:asciiTheme="minorBidi" w:hAnsiTheme="minorBidi"/>
          <w:lang w:eastAsia="en-GB"/>
        </w:rPr>
        <w:t xml:space="preserve">HSV would provide the decision maker with robust evidence regarding cost-effectiveness of the HSV intervention. </w:t>
      </w:r>
    </w:p>
    <w:p w14:paraId="664E55DB" w14:textId="77777777" w:rsidR="00A07E90" w:rsidRPr="00423EDC" w:rsidRDefault="00A07E90" w:rsidP="00A07E90">
      <w:pPr>
        <w:pStyle w:val="ListParagraph"/>
        <w:spacing w:line="360" w:lineRule="auto"/>
        <w:ind w:left="0"/>
        <w:jc w:val="both"/>
        <w:rPr>
          <w:rFonts w:asciiTheme="minorBidi" w:hAnsiTheme="minorBidi"/>
        </w:rPr>
      </w:pPr>
      <w:r w:rsidRPr="00423EDC">
        <w:rPr>
          <w:rFonts w:asciiTheme="minorBidi" w:hAnsiTheme="minorBidi"/>
        </w:rPr>
        <w:t xml:space="preserve">The economic evaluation of HSV would contribute evidence regarding the incremental cost-effectiveness associated with an intervention directed towards improving the nutrition of pregnant women and children, by evaluating the benefits of the programme against potential costs and cost savings occurred. The research question addressed by the economic evaluation of HSV is: does the HSV programme generates benefits in terms of improved maternal and children health outcomes (vitamin intake; breastfeeding initiation and duration) and cost savings? </w:t>
      </w:r>
    </w:p>
    <w:p w14:paraId="664094DD" w14:textId="77777777" w:rsidR="00A07E90" w:rsidRPr="00423EDC" w:rsidRDefault="00A07E90" w:rsidP="00A07E90">
      <w:pPr>
        <w:spacing w:after="0" w:line="360" w:lineRule="auto"/>
        <w:jc w:val="both"/>
        <w:rPr>
          <w:rFonts w:asciiTheme="minorBidi" w:hAnsiTheme="minorBidi"/>
        </w:rPr>
      </w:pPr>
      <w:r w:rsidRPr="00423EDC">
        <w:rPr>
          <w:rFonts w:asciiTheme="minorBidi" w:hAnsiTheme="minorBidi"/>
        </w:rPr>
        <w:t xml:space="preserve">The economic evidence generated with the economic evaluation of HSV would contribute evidence regarding the value for money provided by HSV against alternative programmes, providing evidence on whether this intervention is able to change behaviour, ultimately generating improved health outcomes and cost savings. </w:t>
      </w:r>
    </w:p>
    <w:p w14:paraId="569BC81D" w14:textId="77777777" w:rsidR="00A07E90" w:rsidRDefault="00A07E90" w:rsidP="00A07E90">
      <w:pPr>
        <w:pStyle w:val="ListParagraph"/>
        <w:spacing w:line="360" w:lineRule="auto"/>
        <w:ind w:left="792"/>
        <w:jc w:val="both"/>
        <w:rPr>
          <w:rFonts w:asciiTheme="minorBidi" w:hAnsiTheme="minorBidi"/>
          <w:i/>
          <w:iCs/>
        </w:rPr>
      </w:pPr>
    </w:p>
    <w:p w14:paraId="3158D49B" w14:textId="77777777" w:rsidR="00A07E90" w:rsidRDefault="00A07E90" w:rsidP="00A07E90">
      <w:pPr>
        <w:pStyle w:val="ListParagraph"/>
        <w:spacing w:line="360" w:lineRule="auto"/>
        <w:ind w:left="792"/>
        <w:jc w:val="both"/>
        <w:rPr>
          <w:rFonts w:asciiTheme="minorBidi" w:hAnsiTheme="minorBidi"/>
          <w:i/>
          <w:iCs/>
        </w:rPr>
      </w:pPr>
    </w:p>
    <w:p w14:paraId="37E11081" w14:textId="77777777" w:rsidR="00A07E90" w:rsidRPr="00423EDC" w:rsidRDefault="00A07E90" w:rsidP="00A07E90">
      <w:pPr>
        <w:pStyle w:val="ListParagraph"/>
        <w:spacing w:line="360" w:lineRule="auto"/>
        <w:ind w:left="792"/>
        <w:jc w:val="both"/>
        <w:rPr>
          <w:rFonts w:asciiTheme="minorBidi" w:hAnsiTheme="minorBidi"/>
          <w:i/>
          <w:iCs/>
        </w:rPr>
      </w:pPr>
      <w:r w:rsidRPr="00423EDC">
        <w:rPr>
          <w:rFonts w:asciiTheme="minorBidi" w:hAnsiTheme="minorBidi"/>
          <w:i/>
          <w:iCs/>
        </w:rPr>
        <w:lastRenderedPageBreak/>
        <w:t>Economic evaluation alongside the HSV natural experiment</w:t>
      </w:r>
    </w:p>
    <w:p w14:paraId="504308AB" w14:textId="77777777" w:rsidR="00A07E90" w:rsidRDefault="00A07E90" w:rsidP="00A07E90">
      <w:pPr>
        <w:pStyle w:val="Default"/>
        <w:spacing w:line="360" w:lineRule="auto"/>
        <w:jc w:val="both"/>
        <w:rPr>
          <w:rFonts w:asciiTheme="minorBidi" w:hAnsiTheme="minorBidi" w:cstheme="minorBidi"/>
          <w:color w:val="auto"/>
          <w:sz w:val="22"/>
          <w:szCs w:val="22"/>
        </w:rPr>
      </w:pPr>
    </w:p>
    <w:p w14:paraId="36B05FDD" w14:textId="7D136267" w:rsidR="00A07E90" w:rsidRPr="00423EDC" w:rsidRDefault="00A07E90" w:rsidP="00A07E90">
      <w:pPr>
        <w:pStyle w:val="Default"/>
        <w:spacing w:line="360" w:lineRule="auto"/>
        <w:jc w:val="both"/>
        <w:rPr>
          <w:rFonts w:asciiTheme="minorBidi" w:hAnsiTheme="minorBidi" w:cstheme="minorBidi"/>
          <w:color w:val="auto"/>
          <w:sz w:val="22"/>
          <w:szCs w:val="22"/>
        </w:rPr>
      </w:pPr>
      <w:r w:rsidRPr="00423EDC">
        <w:rPr>
          <w:rFonts w:asciiTheme="minorBidi" w:hAnsiTheme="minorBidi" w:cstheme="minorBidi"/>
          <w:color w:val="auto"/>
          <w:sz w:val="22"/>
          <w:szCs w:val="22"/>
        </w:rPr>
        <w:t xml:space="preserve">As the efficacy analysis, the economic evaluation of HSV has been designed alongside a Natural experiment (NE). The non-randomised nature of the HSV study implies a threat for internal validity, thus posing several challenges to the design of the economic evaluation of HSV, (e.g. the need to integrate the statistical designs and methodologies to deal with the selection bias arising from the absence of randomisation within an economic evaluation framework). However, existing guidance </w:t>
      </w:r>
      <w:r w:rsidRPr="00423EDC">
        <w:rPr>
          <w:rFonts w:asciiTheme="minorBidi" w:hAnsiTheme="minorBidi" w:cstheme="minorBidi"/>
          <w:color w:val="auto"/>
          <w:sz w:val="22"/>
          <w:szCs w:val="22"/>
        </w:rPr>
        <w:fldChar w:fldCharType="begin">
          <w:fldData xml:space="preserve">PEVuZE5vdGU+PENpdGU+PEF1dGhvcj5IdXNlcmVhdTwvQXV0aG9yPjxZZWFyPjIwMTM8L1llYXI+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</w:fldData>
        </w:fldChar>
      </w:r>
      <w:r w:rsidR="00277707">
        <w:rPr>
          <w:rFonts w:asciiTheme="minorBidi" w:hAnsiTheme="minorBidi" w:cstheme="minorBidi"/>
          <w:color w:val="auto"/>
          <w:sz w:val="22"/>
          <w:szCs w:val="22"/>
        </w:rPr>
        <w:instrText xml:space="preserve"> ADDIN EN.CITE </w:instrText>
      </w:r>
      <w:r w:rsidR="00277707">
        <w:rPr>
          <w:rFonts w:asciiTheme="minorBidi" w:hAnsiTheme="minorBidi" w:cstheme="minorBidi"/>
          <w:color w:val="auto"/>
          <w:sz w:val="22"/>
          <w:szCs w:val="22"/>
        </w:rPr>
        <w:fldChar w:fldCharType="begin">
          <w:fldData xml:space="preserve">PEVuZE5vdGU+PENpdGU+PEF1dGhvcj5IdXNlcmVhdTwvQXV0aG9yPjxZZWFyPjIwMTM8L1llYXI+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</w:fldData>
        </w:fldChar>
      </w:r>
      <w:r w:rsidR="00277707">
        <w:rPr>
          <w:rFonts w:asciiTheme="minorBidi" w:hAnsiTheme="minorBidi" w:cstheme="minorBidi"/>
          <w:color w:val="auto"/>
          <w:sz w:val="22"/>
          <w:szCs w:val="22"/>
        </w:rPr>
        <w:instrText xml:space="preserve"> ADDIN EN.CITE.DATA </w:instrText>
      </w:r>
      <w:r w:rsidR="00277707">
        <w:rPr>
          <w:rFonts w:asciiTheme="minorBidi" w:hAnsiTheme="minorBidi" w:cstheme="minorBidi"/>
          <w:color w:val="auto"/>
          <w:sz w:val="22"/>
          <w:szCs w:val="22"/>
        </w:rPr>
      </w:r>
      <w:r w:rsidR="00277707">
        <w:rPr>
          <w:rFonts w:asciiTheme="minorBidi" w:hAnsiTheme="minorBidi" w:cstheme="minorBidi"/>
          <w:color w:val="auto"/>
          <w:sz w:val="22"/>
          <w:szCs w:val="22"/>
        </w:rPr>
        <w:fldChar w:fldCharType="end"/>
      </w:r>
      <w:r w:rsidRPr="00423EDC">
        <w:rPr>
          <w:rFonts w:asciiTheme="minorBidi" w:hAnsiTheme="minorBidi" w:cstheme="minorBidi"/>
          <w:color w:val="auto"/>
          <w:sz w:val="22"/>
          <w:szCs w:val="22"/>
        </w:rPr>
      </w:r>
      <w:r w:rsidRPr="00423EDC">
        <w:rPr>
          <w:rFonts w:asciiTheme="minorBidi" w:hAnsiTheme="minorBidi" w:cstheme="minorBidi"/>
          <w:color w:val="auto"/>
          <w:sz w:val="22"/>
          <w:szCs w:val="22"/>
        </w:rPr>
        <w:fldChar w:fldCharType="separate"/>
      </w:r>
      <w:r w:rsidR="00277707">
        <w:rPr>
          <w:rFonts w:asciiTheme="minorBidi" w:hAnsiTheme="minorBidi" w:cstheme="minorBidi"/>
          <w:noProof/>
          <w:color w:val="auto"/>
          <w:sz w:val="22"/>
          <w:szCs w:val="22"/>
        </w:rPr>
        <w:t>(62-64)</w:t>
      </w:r>
      <w:r w:rsidRPr="00423EDC">
        <w:rPr>
          <w:rFonts w:asciiTheme="minorBidi" w:hAnsiTheme="minorBidi" w:cstheme="minorBidi"/>
          <w:color w:val="auto"/>
          <w:sz w:val="22"/>
          <w:szCs w:val="22"/>
        </w:rPr>
        <w:fldChar w:fldCharType="end"/>
      </w:r>
      <w:r w:rsidRPr="00423EDC">
        <w:rPr>
          <w:rFonts w:asciiTheme="minorBidi" w:hAnsiTheme="minorBidi" w:cstheme="minorBidi"/>
          <w:color w:val="auto"/>
          <w:sz w:val="22"/>
          <w:szCs w:val="22"/>
        </w:rPr>
        <w:t xml:space="preserve">  for designing, conducting, and reporting economic evaluations are specific to the more commonly used RCT framework, and do not account for the challenges associated with non-randomisation and the identification of the true causal effect which are typical of the NE design. </w:t>
      </w:r>
    </w:p>
    <w:p w14:paraId="275A6FA9" w14:textId="5B508947" w:rsidR="00A07E90" w:rsidRPr="00423EDC" w:rsidRDefault="00A07E90" w:rsidP="00A07E90">
      <w:pPr>
        <w:pStyle w:val="Default"/>
        <w:spacing w:line="360" w:lineRule="auto"/>
        <w:jc w:val="both"/>
        <w:rPr>
          <w:rFonts w:asciiTheme="minorBidi" w:hAnsiTheme="minorBidi" w:cstheme="minorBidi"/>
          <w:color w:val="auto"/>
          <w:sz w:val="22"/>
          <w:szCs w:val="22"/>
        </w:rPr>
      </w:pPr>
      <w:r w:rsidRPr="00423EDC">
        <w:rPr>
          <w:rFonts w:asciiTheme="minorBidi" w:hAnsiTheme="minorBidi" w:cstheme="minorBidi"/>
          <w:color w:val="auto"/>
          <w:sz w:val="22"/>
          <w:szCs w:val="22"/>
        </w:rPr>
        <w:t>Additionally, HSV is a preventive PHI encompassing multiple elements of complexity such as high degree of user involvement, multiple components, heterogeneous recipients, multiple and complex goals and outcomes</w:t>
      </w:r>
      <w:r w:rsidR="00C546C5">
        <w:rPr>
          <w:rFonts w:asciiTheme="minorBidi" w:hAnsiTheme="minorBidi" w:cstheme="minorBidi"/>
          <w:color w:val="auto"/>
          <w:sz w:val="22"/>
          <w:szCs w:val="22"/>
        </w:rPr>
        <w:t xml:space="preserve"> </w:t>
      </w:r>
      <w:r w:rsidRPr="00423EDC">
        <w:rPr>
          <w:rFonts w:asciiTheme="minorBidi" w:hAnsiTheme="minorBidi" w:cstheme="minorBidi"/>
          <w:color w:val="auto"/>
          <w:sz w:val="22"/>
          <w:szCs w:val="22"/>
        </w:rPr>
        <w:fldChar w:fldCharType="begin"/>
      </w:r>
      <w:r w:rsidR="00277707">
        <w:rPr>
          <w:rFonts w:asciiTheme="minorBidi" w:hAnsiTheme="minorBidi" w:cstheme="minorBidi"/>
          <w:color w:val="auto"/>
          <w:sz w:val="22"/>
          <w:szCs w:val="22"/>
        </w:rPr>
        <w:instrText xml:space="preserve"> ADDIN EN.CITE &lt;EndNote&gt;&lt;Cite&gt;&lt;Author&gt;Byford&lt;/Author&gt;&lt;Year&gt;2003&lt;/Year&gt;&lt;RecNum&gt;183&lt;/RecNum&gt;&lt;DisplayText&gt;(65)&lt;/DisplayText&gt;&lt;record&gt;&lt;rec-number&gt;183&lt;/rec-number&gt;&lt;foreign-keys&gt;&lt;key app="EN" db-id="vss5w2v0429teme9rf55s558dvtz2weasate" timestamp="1624999666"&gt;183&lt;/key&gt;&lt;/foreign-keys&gt;&lt;ref-type name="Journal Article"&gt;17&lt;/ref-type&gt;&lt;contributors&gt;&lt;authors&gt;&lt;author&gt;Byford, Sarah&lt;/author&gt;&lt;author&gt;Sefton, Tom&lt;/author&gt;&lt;/authors&gt;&lt;/contributors&gt;&lt;titles&gt;&lt;title&gt;Economic evaluation of complex health and social care interventions&lt;/title&gt;&lt;secondary-title&gt;National Institute Economic Review&lt;/secondary-title&gt;&lt;/titles&gt;&lt;periodical&gt;&lt;full-title&gt;National Institute Economic Review&lt;/full-title&gt;&lt;/periodical&gt;&lt;pages&gt;98-108&lt;/pages&gt;&lt;volume&gt;186&lt;/volume&gt;&lt;number&gt;1&lt;/number&gt;&lt;dates&gt;&lt;year&gt;2003&lt;/year&gt;&lt;/dates&gt;&lt;isbn&gt;0027-9501&lt;/isbn&gt;&lt;urls&gt;&lt;/urls&gt;&lt;/record&gt;&lt;/Cite&gt;&lt;/EndNote&gt;</w:instrText>
      </w:r>
      <w:r w:rsidRPr="00423EDC">
        <w:rPr>
          <w:rFonts w:asciiTheme="minorBidi" w:hAnsiTheme="minorBidi" w:cstheme="minorBidi"/>
          <w:color w:val="auto"/>
          <w:sz w:val="22"/>
          <w:szCs w:val="22"/>
        </w:rPr>
        <w:fldChar w:fldCharType="separate"/>
      </w:r>
      <w:r w:rsidR="00277707">
        <w:rPr>
          <w:rFonts w:asciiTheme="minorBidi" w:hAnsiTheme="minorBidi" w:cstheme="minorBidi"/>
          <w:noProof/>
          <w:color w:val="auto"/>
          <w:sz w:val="22"/>
          <w:szCs w:val="22"/>
        </w:rPr>
        <w:t>(65)</w:t>
      </w:r>
      <w:r w:rsidRPr="00423EDC">
        <w:rPr>
          <w:rFonts w:asciiTheme="minorBidi" w:hAnsiTheme="minorBidi" w:cstheme="minorBidi"/>
          <w:color w:val="auto"/>
          <w:sz w:val="22"/>
          <w:szCs w:val="22"/>
        </w:rPr>
        <w:fldChar w:fldCharType="end"/>
      </w:r>
      <w:r w:rsidRPr="00423EDC">
        <w:rPr>
          <w:rFonts w:asciiTheme="minorBidi" w:hAnsiTheme="minorBidi" w:cstheme="minorBidi"/>
          <w:color w:val="auto"/>
          <w:sz w:val="22"/>
          <w:szCs w:val="22"/>
        </w:rPr>
        <w:t>, which needs to be considered in the economic evaluation.</w:t>
      </w:r>
    </w:p>
    <w:p w14:paraId="537A8015" w14:textId="77777777" w:rsidR="00A07E90" w:rsidRPr="00423EDC" w:rsidRDefault="00A07E90" w:rsidP="00A07E90">
      <w:pPr>
        <w:pStyle w:val="Default"/>
        <w:spacing w:line="360" w:lineRule="auto"/>
        <w:jc w:val="both"/>
        <w:rPr>
          <w:rFonts w:asciiTheme="minorBidi" w:hAnsiTheme="minorBidi" w:cstheme="minorBidi"/>
          <w:sz w:val="22"/>
          <w:szCs w:val="22"/>
        </w:rPr>
      </w:pPr>
      <w:r w:rsidRPr="00423EDC">
        <w:rPr>
          <w:rFonts w:asciiTheme="minorBidi" w:hAnsiTheme="minorBidi" w:cstheme="minorBidi"/>
          <w:sz w:val="22"/>
          <w:szCs w:val="22"/>
        </w:rPr>
        <w:t>Failing to account for the specific challenges of designing and conducting the economic evaluation of a PHI alongside a NE could lead to a biased estimation of the causal effect of the HSV intervention on costs and outcomes, thus lowering the quality of evidence on cost-effectiveness.</w:t>
      </w:r>
    </w:p>
    <w:p w14:paraId="1D908FBB" w14:textId="38748B41" w:rsidR="00A07E90" w:rsidRPr="00423EDC" w:rsidRDefault="00A07E90" w:rsidP="00A07E90">
      <w:pPr>
        <w:pStyle w:val="Default"/>
        <w:spacing w:line="360" w:lineRule="auto"/>
        <w:jc w:val="both"/>
        <w:rPr>
          <w:rFonts w:asciiTheme="minorBidi" w:hAnsiTheme="minorBidi" w:cstheme="minorBidi"/>
          <w:color w:val="auto"/>
          <w:sz w:val="22"/>
          <w:szCs w:val="22"/>
        </w:rPr>
      </w:pPr>
      <w:r w:rsidRPr="00423EDC">
        <w:rPr>
          <w:rFonts w:asciiTheme="minorBidi" w:hAnsiTheme="minorBidi" w:cstheme="minorBidi"/>
          <w:color w:val="auto"/>
          <w:sz w:val="22"/>
          <w:szCs w:val="22"/>
        </w:rPr>
        <w:t xml:space="preserve">Considering this, the design of the economic evaluation of HSV has required the investigation of the specific challenges inherent to the design and conduct of economic evaluations of PHIs alongside NEs, as well as an assessment of the suitability of existing economic evaluation frameworks </w:t>
      </w:r>
      <w:r w:rsidRPr="00423EDC">
        <w:rPr>
          <w:rFonts w:asciiTheme="minorBidi" w:hAnsiTheme="minorBidi" w:cstheme="minorBidi"/>
          <w:color w:val="auto"/>
          <w:sz w:val="22"/>
          <w:szCs w:val="22"/>
        </w:rPr>
        <w:fldChar w:fldCharType="begin">
          <w:fldData xml:space="preserve">PEVuZE5vdGU+PENpdGU+PEF1dGhvcj5IdXNlcmVhdTwvQXV0aG9yPjxZZWFyPjIwMTM8L1llYXI+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</w:fldData>
        </w:fldChar>
      </w:r>
      <w:r w:rsidR="00277707">
        <w:rPr>
          <w:rFonts w:asciiTheme="minorBidi" w:hAnsiTheme="minorBidi" w:cstheme="minorBidi"/>
          <w:color w:val="auto"/>
          <w:sz w:val="22"/>
          <w:szCs w:val="22"/>
        </w:rPr>
        <w:instrText xml:space="preserve"> ADDIN EN.CITE </w:instrText>
      </w:r>
      <w:r w:rsidR="00277707">
        <w:rPr>
          <w:rFonts w:asciiTheme="minorBidi" w:hAnsiTheme="minorBidi" w:cstheme="minorBidi"/>
          <w:color w:val="auto"/>
          <w:sz w:val="22"/>
          <w:szCs w:val="22"/>
        </w:rPr>
        <w:fldChar w:fldCharType="begin">
          <w:fldData xml:space="preserve">PEVuZE5vdGU+PENpdGU+PEF1dGhvcj5IdXNlcmVhdTwvQXV0aG9yPjxZZWFyPjIwMTM8L1llYXI+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</w:fldData>
        </w:fldChar>
      </w:r>
      <w:r w:rsidR="00277707">
        <w:rPr>
          <w:rFonts w:asciiTheme="minorBidi" w:hAnsiTheme="minorBidi" w:cstheme="minorBidi"/>
          <w:color w:val="auto"/>
          <w:sz w:val="22"/>
          <w:szCs w:val="22"/>
        </w:rPr>
        <w:instrText xml:space="preserve"> ADDIN EN.CITE.DATA </w:instrText>
      </w:r>
      <w:r w:rsidR="00277707">
        <w:rPr>
          <w:rFonts w:asciiTheme="minorBidi" w:hAnsiTheme="minorBidi" w:cstheme="minorBidi"/>
          <w:color w:val="auto"/>
          <w:sz w:val="22"/>
          <w:szCs w:val="22"/>
        </w:rPr>
      </w:r>
      <w:r w:rsidR="00277707">
        <w:rPr>
          <w:rFonts w:asciiTheme="minorBidi" w:hAnsiTheme="minorBidi" w:cstheme="minorBidi"/>
          <w:color w:val="auto"/>
          <w:sz w:val="22"/>
          <w:szCs w:val="22"/>
        </w:rPr>
        <w:fldChar w:fldCharType="end"/>
      </w:r>
      <w:r w:rsidRPr="00423EDC">
        <w:rPr>
          <w:rFonts w:asciiTheme="minorBidi" w:hAnsiTheme="minorBidi" w:cstheme="minorBidi"/>
          <w:color w:val="auto"/>
          <w:sz w:val="22"/>
          <w:szCs w:val="22"/>
        </w:rPr>
      </w:r>
      <w:r w:rsidRPr="00423EDC">
        <w:rPr>
          <w:rFonts w:asciiTheme="minorBidi" w:hAnsiTheme="minorBidi" w:cstheme="minorBidi"/>
          <w:color w:val="auto"/>
          <w:sz w:val="22"/>
          <w:szCs w:val="22"/>
        </w:rPr>
        <w:fldChar w:fldCharType="separate"/>
      </w:r>
      <w:r w:rsidR="00277707">
        <w:rPr>
          <w:rFonts w:asciiTheme="minorBidi" w:hAnsiTheme="minorBidi" w:cstheme="minorBidi"/>
          <w:noProof/>
          <w:color w:val="auto"/>
          <w:sz w:val="22"/>
          <w:szCs w:val="22"/>
        </w:rPr>
        <w:t>(66)</w:t>
      </w:r>
      <w:r w:rsidRPr="00423EDC">
        <w:rPr>
          <w:rFonts w:asciiTheme="minorBidi" w:hAnsiTheme="minorBidi" w:cstheme="minorBidi"/>
          <w:color w:val="auto"/>
          <w:sz w:val="22"/>
          <w:szCs w:val="22"/>
        </w:rPr>
        <w:fldChar w:fldCharType="end"/>
      </w:r>
      <w:r w:rsidRPr="00423EDC">
        <w:rPr>
          <w:rFonts w:asciiTheme="minorBidi" w:hAnsiTheme="minorBidi" w:cstheme="minorBidi"/>
          <w:color w:val="auto"/>
          <w:sz w:val="22"/>
          <w:szCs w:val="22"/>
        </w:rPr>
        <w:t xml:space="preserve"> and methods </w:t>
      </w:r>
      <w:r w:rsidRPr="00423EDC">
        <w:rPr>
          <w:rFonts w:asciiTheme="minorBidi" w:hAnsiTheme="minorBidi" w:cstheme="minorBidi"/>
          <w:color w:val="auto"/>
          <w:sz w:val="22"/>
          <w:szCs w:val="22"/>
        </w:rPr>
        <w:fldChar w:fldCharType="begin"/>
      </w:r>
      <w:r w:rsidR="00277707">
        <w:rPr>
          <w:rFonts w:asciiTheme="minorBidi" w:hAnsiTheme="minorBidi" w:cstheme="minorBidi"/>
          <w:color w:val="auto"/>
          <w:sz w:val="22"/>
          <w:szCs w:val="22"/>
        </w:rPr>
        <w:instrText xml:space="preserve"> ADDIN EN.CITE &lt;EndNote&gt;&lt;Cite&gt;&lt;Author&gt;Drummond&lt;/Author&gt;&lt;Year&gt;2015&lt;/Year&gt;&lt;RecNum&gt;4&lt;/RecNum&gt;&lt;DisplayText&gt;(63)&lt;/DisplayText&gt;&lt;record&gt;&lt;rec-number&gt;4&lt;/rec-number&gt;&lt;foreign-keys&gt;&lt;key app="EN" db-id="50fsv209k95wsievp2px0f01wrdfdptwtfra" timestamp="1624366761"&gt;4&lt;/key&gt;&lt;/foreign-keys&gt;&lt;ref-type name="Book"&gt;6&lt;/ref-type&gt;&lt;contributors&gt;&lt;authors&gt;&lt;author&gt;Drummond, M&lt;/author&gt;&lt;author&gt;Sculpher, Mark J&lt;/author&gt;&lt;author&gt;Claxton, Karl&lt;/author&gt;&lt;author&gt;Stoddart, Greg L&lt;/author&gt;&lt;author&gt;Torrance, George W&lt;/author&gt;&lt;/authors&gt;&lt;/contributors&gt;&lt;titles&gt;&lt;title&gt;Methods for the economic evaluation of health care programmes&lt;/title&gt;&lt;/titles&gt;&lt;dates&gt;&lt;year&gt;2015&lt;/year&gt;&lt;/dates&gt;&lt;publisher&gt;Oxford university press&lt;/publisher&gt;&lt;isbn&gt;0191643580&lt;/isbn&gt;&lt;urls&gt;&lt;/urls&gt;&lt;/record&gt;&lt;/Cite&gt;&lt;/EndNote&gt;</w:instrText>
      </w:r>
      <w:r w:rsidRPr="00423EDC">
        <w:rPr>
          <w:rFonts w:asciiTheme="minorBidi" w:hAnsiTheme="minorBidi" w:cstheme="minorBidi"/>
          <w:color w:val="auto"/>
          <w:sz w:val="22"/>
          <w:szCs w:val="22"/>
        </w:rPr>
        <w:fldChar w:fldCharType="separate"/>
      </w:r>
      <w:r w:rsidR="00277707">
        <w:rPr>
          <w:rFonts w:asciiTheme="minorBidi" w:hAnsiTheme="minorBidi" w:cstheme="minorBidi"/>
          <w:noProof/>
          <w:color w:val="auto"/>
          <w:sz w:val="22"/>
          <w:szCs w:val="22"/>
        </w:rPr>
        <w:t>(63)</w:t>
      </w:r>
      <w:r w:rsidRPr="00423EDC">
        <w:rPr>
          <w:rFonts w:asciiTheme="minorBidi" w:hAnsiTheme="minorBidi" w:cstheme="minorBidi"/>
          <w:color w:val="auto"/>
          <w:sz w:val="22"/>
          <w:szCs w:val="22"/>
        </w:rPr>
        <w:fldChar w:fldCharType="end"/>
      </w:r>
      <w:r w:rsidRPr="00423EDC">
        <w:rPr>
          <w:rFonts w:asciiTheme="minorBidi" w:hAnsiTheme="minorBidi" w:cstheme="minorBidi"/>
          <w:color w:val="auto"/>
          <w:sz w:val="22"/>
          <w:szCs w:val="22"/>
        </w:rPr>
        <w:t xml:space="preserve"> for the economic evaluation of NEs. This has ultimately led to the development of a novel comprehensive framework, tailored to address the specificities of PHI evaluations alongside NEs, as a key step for the design of the economic evaluation of HSV. Full details of the methodological framework have been published in </w:t>
      </w:r>
      <w:r w:rsidRPr="00423EDC">
        <w:rPr>
          <w:rFonts w:asciiTheme="minorBidi" w:hAnsiTheme="minorBidi" w:cstheme="minorBidi"/>
          <w:i/>
          <w:iCs/>
          <w:color w:val="auto"/>
          <w:sz w:val="22"/>
          <w:szCs w:val="22"/>
        </w:rPr>
        <w:t>Social Science and Medicine</w:t>
      </w:r>
      <w:r w:rsidR="00C546C5">
        <w:rPr>
          <w:rFonts w:asciiTheme="minorBidi" w:hAnsiTheme="minorBidi" w:cstheme="minorBidi"/>
          <w:i/>
          <w:iCs/>
          <w:color w:val="auto"/>
          <w:sz w:val="22"/>
          <w:szCs w:val="22"/>
        </w:rPr>
        <w:t xml:space="preserve"> </w:t>
      </w:r>
      <w:r w:rsidRPr="00423EDC">
        <w:rPr>
          <w:rFonts w:asciiTheme="minorBidi" w:hAnsiTheme="minorBidi" w:cstheme="minorBidi"/>
          <w:color w:val="auto"/>
          <w:sz w:val="22"/>
          <w:szCs w:val="22"/>
        </w:rPr>
        <w:fldChar w:fldCharType="begin"/>
      </w:r>
      <w:r w:rsidR="00277707">
        <w:rPr>
          <w:rFonts w:asciiTheme="minorBidi" w:hAnsiTheme="minorBidi" w:cstheme="minorBidi"/>
          <w:color w:val="auto"/>
          <w:sz w:val="22"/>
          <w:szCs w:val="22"/>
        </w:rPr>
        <w:instrText xml:space="preserve"> ADDIN EN.CITE &lt;EndNote&gt;&lt;Cite&gt;&lt;Author&gt;Deidda&lt;/Author&gt;&lt;Year&gt;2019&lt;/Year&gt;&lt;RecNum&gt;184&lt;/RecNum&gt;&lt;DisplayText&gt;(67)&lt;/DisplayText&gt;&lt;record&gt;&lt;rec-number&gt;184&lt;/rec-number&gt;&lt;foreign-keys&gt;&lt;key app="EN" db-id="vss5w2v0429teme9rf55s558dvtz2weasate" timestamp="1624999666"&gt;184&lt;/key&gt;&lt;/foreign-keys&gt;&lt;ref-type name="Journal Article"&gt;17&lt;/ref-type&gt;&lt;contributors&gt;&lt;authors&gt;&lt;author&gt;Deidda, Manuela&lt;/author&gt;&lt;author&gt;Geue, Claudia&lt;/author&gt;&lt;author&gt;Kreif, Noemi&lt;/author&gt;&lt;author&gt;Dundas, Ruth&lt;/author&gt;&lt;author&gt;McIntosh, Emma&lt;/author&gt;&lt;/authors&gt;&lt;/contributors&gt;&lt;titles&gt;&lt;title&gt;A framework for conducting economic evaluations alongside natural experiments&lt;/title&gt;&lt;secondary-title&gt;Social science &amp;amp; medicine&lt;/secondary-title&gt;&lt;/titles&gt;&lt;periodical&gt;&lt;full-title&gt;Social science &amp;amp; medicine&lt;/full-title&gt;&lt;/periodical&gt;&lt;pages&gt;353-361&lt;/pages&gt;&lt;volume&gt;220&lt;/volume&gt;&lt;dates&gt;&lt;year&gt;2019&lt;/year&gt;&lt;/dates&gt;&lt;isbn&gt;0277-9536&lt;/isbn&gt;&lt;urls&gt;&lt;/urls&gt;&lt;/record&gt;&lt;/Cite&gt;&lt;/EndNote&gt;</w:instrText>
      </w:r>
      <w:r w:rsidRPr="00423EDC">
        <w:rPr>
          <w:rFonts w:asciiTheme="minorBidi" w:hAnsiTheme="minorBidi" w:cstheme="minorBidi"/>
          <w:color w:val="auto"/>
          <w:sz w:val="22"/>
          <w:szCs w:val="22"/>
        </w:rPr>
        <w:fldChar w:fldCharType="separate"/>
      </w:r>
      <w:r w:rsidR="00277707">
        <w:rPr>
          <w:rFonts w:asciiTheme="minorBidi" w:hAnsiTheme="minorBidi" w:cstheme="minorBidi"/>
          <w:noProof/>
          <w:color w:val="auto"/>
          <w:sz w:val="22"/>
          <w:szCs w:val="22"/>
        </w:rPr>
        <w:t>(67)</w:t>
      </w:r>
      <w:r w:rsidRPr="00423EDC">
        <w:rPr>
          <w:rFonts w:asciiTheme="minorBidi" w:hAnsiTheme="minorBidi" w:cstheme="minorBidi"/>
          <w:color w:val="auto"/>
          <w:sz w:val="22"/>
          <w:szCs w:val="22"/>
        </w:rPr>
        <w:fldChar w:fldCharType="end"/>
      </w:r>
      <w:r w:rsidRPr="00423EDC">
        <w:rPr>
          <w:rFonts w:asciiTheme="minorBidi" w:hAnsiTheme="minorBidi" w:cstheme="minorBidi"/>
          <w:noProof/>
          <w:color w:val="auto"/>
          <w:sz w:val="22"/>
          <w:szCs w:val="22"/>
        </w:rPr>
        <w:t>.</w:t>
      </w:r>
    </w:p>
    <w:p w14:paraId="4DE6B434" w14:textId="5FE8EE31" w:rsidR="00A07E90" w:rsidRPr="00423EDC" w:rsidRDefault="00A07E90" w:rsidP="00A07E90">
      <w:pPr>
        <w:spacing w:after="0" w:line="360" w:lineRule="auto"/>
        <w:jc w:val="both"/>
        <w:rPr>
          <w:rFonts w:asciiTheme="minorBidi" w:hAnsiTheme="minorBidi"/>
        </w:rPr>
      </w:pPr>
      <w:r w:rsidRPr="00423EDC">
        <w:rPr>
          <w:rFonts w:asciiTheme="minorBidi" w:hAnsiTheme="minorBidi"/>
        </w:rPr>
        <w:t xml:space="preserve">As described in </w:t>
      </w:r>
      <w:r w:rsidRPr="00423EDC">
        <w:rPr>
          <w:rFonts w:asciiTheme="minorBidi" w:hAnsiTheme="minorBidi"/>
        </w:rPr>
        <w:fldChar w:fldCharType="begin"/>
      </w:r>
      <w:r w:rsidR="00277707">
        <w:rPr>
          <w:rFonts w:asciiTheme="minorBidi" w:hAnsiTheme="minorBidi"/>
        </w:rPr>
        <w:instrText xml:space="preserve"> ADDIN EN.CITE &lt;EndNote&gt;&lt;Cite AuthorYear="1"&gt;&lt;Author&gt;Deidda&lt;/Author&gt;&lt;Year&gt;2019&lt;/Year&gt;&lt;RecNum&gt;184&lt;/RecNum&gt;&lt;DisplayText&gt;Deidda, Geue (67)&lt;/DisplayText&gt;&lt;record&gt;&lt;rec-number&gt;184&lt;/rec-number&gt;&lt;foreign-keys&gt;&lt;key app="EN" db-id="vss5w2v0429teme9rf55s558dvtz2weasate" timestamp="1624999666"&gt;184&lt;/key&gt;&lt;/foreign-keys&gt;&lt;ref-type name="Journal Article"&gt;17&lt;/ref-type&gt;&lt;contributors&gt;&lt;authors&gt;&lt;author&gt;Deidda, Manuela&lt;/author&gt;&lt;author&gt;Geue, Claudia&lt;/author&gt;&lt;author&gt;Kreif, Noemi&lt;/author&gt;&lt;author&gt;Dundas, Ruth&lt;/author&gt;&lt;author&gt;McIntosh, Emma&lt;/author&gt;&lt;/authors&gt;&lt;/contributors&gt;&lt;titles&gt;&lt;title&gt;A framework for conducting economic evaluations alongside natural experiments&lt;/title&gt;&lt;secondary-title&gt;Social science &amp;amp; medicine&lt;/secondary-title&gt;&lt;/titles&gt;&lt;periodical&gt;&lt;full-title&gt;Social science &amp;amp; medicine&lt;/full-title&gt;&lt;/periodical&gt;&lt;pages&gt;353-361&lt;/pages&gt;&lt;volume&gt;220&lt;/volume&gt;&lt;dates&gt;&lt;year&gt;2019&lt;/year&gt;&lt;/dates&gt;&lt;isbn&gt;0277-9536&lt;/isbn&gt;&lt;urls&gt;&lt;/urls&gt;&lt;/record&gt;&lt;/Cite&gt;&lt;/EndNote&gt;</w:instrText>
      </w:r>
      <w:r w:rsidRPr="00423EDC">
        <w:rPr>
          <w:rFonts w:asciiTheme="minorBidi" w:hAnsiTheme="minorBidi"/>
        </w:rPr>
        <w:fldChar w:fldCharType="separate"/>
      </w:r>
      <w:r w:rsidR="00277707">
        <w:rPr>
          <w:rFonts w:asciiTheme="minorBidi" w:hAnsiTheme="minorBidi"/>
          <w:noProof/>
        </w:rPr>
        <w:t>Deidda, Geue (67)</w:t>
      </w:r>
      <w:r w:rsidRPr="00423EDC">
        <w:rPr>
          <w:rFonts w:asciiTheme="minorBidi" w:hAnsiTheme="minorBidi"/>
        </w:rPr>
        <w:fldChar w:fldCharType="end"/>
      </w:r>
      <w:r w:rsidRPr="00423EDC">
        <w:rPr>
          <w:rFonts w:asciiTheme="minorBidi" w:hAnsiTheme="minorBidi"/>
        </w:rPr>
        <w:t xml:space="preserve">, the development of such a framework has been led by a targeted scoping review on  evaluation and economic evaluations of NEs and PHIs (e.g. </w:t>
      </w:r>
      <w:r w:rsidRPr="00423EDC">
        <w:rPr>
          <w:rFonts w:asciiTheme="minorBidi" w:hAnsiTheme="minorBidi"/>
        </w:rPr>
        <w:fldChar w:fldCharType="begin">
          <w:fldData xml:space="preserve">PEVuZE5vdGU+PENpdGU+PEF1dGhvcj5DcmFpZzwvQXV0aG9yPjxZZWFyPjIwMTc8L1llYXI+PFJl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</w:fldData>
        </w:fldChar>
      </w:r>
      <w:r w:rsidR="00277707">
        <w:rPr>
          <w:rFonts w:asciiTheme="minorBidi" w:hAnsiTheme="minorBidi"/>
        </w:rPr>
        <w:instrText xml:space="preserve"> ADDIN EN.CITE </w:instrText>
      </w:r>
      <w:r w:rsidR="00277707">
        <w:rPr>
          <w:rFonts w:asciiTheme="minorBidi" w:hAnsiTheme="minorBidi"/>
        </w:rPr>
        <w:fldChar w:fldCharType="begin">
          <w:fldData xml:space="preserve">PEVuZE5vdGU+PENpdGU+PEF1dGhvcj5DcmFpZzwvQXV0aG9yPjxZZWFyPjIwMTc8L1llYXI+PFJl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</w:fldData>
        </w:fldChar>
      </w:r>
      <w:r w:rsidR="00277707">
        <w:rPr>
          <w:rFonts w:asciiTheme="minorBidi" w:hAnsiTheme="minorBidi"/>
        </w:rPr>
        <w:instrText xml:space="preserve"> ADDIN EN.CITE.DATA </w:instrText>
      </w:r>
      <w:r w:rsidR="00277707">
        <w:rPr>
          <w:rFonts w:asciiTheme="minorBidi" w:hAnsiTheme="minorBidi"/>
        </w:rPr>
      </w:r>
      <w:r w:rsidR="00277707">
        <w:rPr>
          <w:rFonts w:asciiTheme="minorBidi" w:hAnsiTheme="minorBidi"/>
        </w:rPr>
        <w:fldChar w:fldCharType="end"/>
      </w:r>
      <w:r w:rsidRPr="00423EDC">
        <w:rPr>
          <w:rFonts w:asciiTheme="minorBidi" w:hAnsiTheme="minorBidi"/>
        </w:rPr>
      </w:r>
      <w:r w:rsidRPr="00423EDC">
        <w:rPr>
          <w:rFonts w:asciiTheme="minorBidi" w:hAnsiTheme="minorBidi"/>
        </w:rPr>
        <w:fldChar w:fldCharType="separate"/>
      </w:r>
      <w:r w:rsidR="00277707">
        <w:rPr>
          <w:rFonts w:asciiTheme="minorBidi" w:hAnsiTheme="minorBidi"/>
          <w:noProof/>
        </w:rPr>
        <w:t>(68-72)</w:t>
      </w:r>
      <w:r w:rsidRPr="00423EDC">
        <w:rPr>
          <w:rFonts w:asciiTheme="minorBidi" w:hAnsiTheme="minorBidi"/>
        </w:rPr>
        <w:fldChar w:fldCharType="end"/>
      </w:r>
      <w:r w:rsidRPr="00423EDC">
        <w:rPr>
          <w:rFonts w:asciiTheme="minorBidi" w:hAnsiTheme="minorBidi"/>
        </w:rPr>
        <w:t xml:space="preserve">) alongside a critical review of CHEERS </w:t>
      </w:r>
      <w:r w:rsidRPr="00423EDC">
        <w:rPr>
          <w:rFonts w:asciiTheme="minorBidi" w:hAnsiTheme="minorBidi"/>
        </w:rPr>
        <w:fldChar w:fldCharType="begin"/>
      </w:r>
      <w:r w:rsidR="00277707">
        <w:rPr>
          <w:rFonts w:asciiTheme="minorBidi" w:hAnsiTheme="minorBidi"/>
        </w:rPr>
        <w:instrText xml:space="preserve"> ADDIN EN.CITE &lt;EndNote&gt;&lt;Cite&gt;&lt;Author&gt;Husereau&lt;/Author&gt;&lt;Year&gt;2013&lt;/Year&gt;&lt;RecNum&gt;23&lt;/RecNum&gt;&lt;DisplayText&gt;(62)&lt;/DisplayText&gt;&lt;record&gt;&lt;rec-number&gt;23&lt;/rec-number&gt;&lt;foreign-keys&gt;&lt;key app="EN" db-id="0p2weptstddarrexzthvrvzv02f5sd5p5fta" timestamp="1534429207"&gt;23&lt;/key&gt;&lt;/foreign-keys&gt;&lt;ref-type name="Journal Article"&gt;17&lt;/ref-type&gt;&lt;contributors&gt;&lt;authors&gt;&lt;author&gt;Husereau,D&lt;/author&gt;&lt;author&gt;Drummond MF&lt;/author&gt;&lt;author&gt;Petrou,S&lt;/author&gt;&lt;author&gt;Carswell,C&lt;/author&gt;&lt;author&gt;Moher,D&lt;/author&gt;&lt;author&gt;Greenberg,D&lt;/author&gt;&lt;author&gt;Augustovski,F&lt;/author&gt;&lt;author&gt;Briggs,A H&lt;/author&gt;&lt;author&gt;Mauskopf,J&lt;/author&gt;&lt;author&gt;Lader,E&lt;/author&gt;&lt;/authors&gt;&lt;/contributors&gt;&lt;titles&gt;&lt;title&gt;Consolidated Health Economic Evaluation Reporting Standards (CHEERS) Statement&lt;/title&gt;&lt;secondary-title&gt;Int J Technol Assess Health Care.2000 Winter&lt;/secondary-title&gt;&lt;/titles&gt;&lt;periodical&gt;&lt;full-title&gt;Int J Technol Assess Health Care.2000 Winter&lt;/full-title&gt;&lt;/periodical&gt;&lt;pages&gt;117-122&lt;/pages&gt;&lt;volume&gt;29&lt;/volume&gt;&lt;number&gt;2&lt;/number&gt;&lt;reprint-edition&gt;In File&lt;/reprint-edition&gt;&lt;keywords&gt;&lt;keyword&gt;economic evaluation&lt;/keyword&gt;&lt;/keywords&gt;&lt;dates&gt;&lt;year&gt;2013&lt;/year&gt;&lt;pub-dates&gt;&lt;date&gt;2013&lt;/date&gt;&lt;/pub-dates&gt;&lt;/dates&gt;&lt;label&gt;800&lt;/label&gt;&lt;urls&gt;&lt;/urls&gt;&lt;/record&gt;&lt;/Cite&gt;&lt;/EndNote&gt;</w:instrText>
      </w:r>
      <w:r w:rsidRPr="00423EDC">
        <w:rPr>
          <w:rFonts w:asciiTheme="minorBidi" w:hAnsiTheme="minorBidi"/>
        </w:rPr>
        <w:fldChar w:fldCharType="separate"/>
      </w:r>
      <w:r w:rsidR="00277707">
        <w:rPr>
          <w:rFonts w:asciiTheme="minorBidi" w:hAnsiTheme="minorBidi"/>
          <w:noProof/>
        </w:rPr>
        <w:t>(62)</w:t>
      </w:r>
      <w:r w:rsidRPr="00423EDC">
        <w:rPr>
          <w:rFonts w:asciiTheme="minorBidi" w:hAnsiTheme="minorBidi"/>
        </w:rPr>
        <w:fldChar w:fldCharType="end"/>
      </w:r>
      <w:r w:rsidRPr="00423EDC">
        <w:rPr>
          <w:rFonts w:asciiTheme="minorBidi" w:hAnsiTheme="minorBidi"/>
        </w:rPr>
        <w:t xml:space="preserve">, STROBE </w:t>
      </w:r>
      <w:r w:rsidRPr="00423EDC">
        <w:rPr>
          <w:rFonts w:asciiTheme="minorBidi" w:hAnsiTheme="minorBidi"/>
        </w:rPr>
        <w:fldChar w:fldCharType="begin"/>
      </w:r>
      <w:r w:rsidR="00277707">
        <w:rPr>
          <w:rFonts w:asciiTheme="minorBidi" w:hAnsiTheme="minorBidi"/>
        </w:rPr>
        <w:instrText xml:space="preserve"> ADDIN EN.CITE &lt;EndNote&gt;&lt;Cite&gt;&lt;Author&gt;Von Elm&lt;/Author&gt;&lt;Year&gt;2014&lt;/Year&gt;&lt;RecNum&gt;116&lt;/RecNum&gt;&lt;DisplayText&gt;(73)&lt;/DisplayText&gt;&lt;record&gt;&lt;rec-number&gt;116&lt;/rec-number&gt;&lt;foreign-keys&gt;&lt;key app="EN" db-id="vss5w2v0429teme9rf55s558dvtz2weasate" timestamp="1624999666"&gt;116&lt;/key&gt;&lt;/foreign-keys&gt;&lt;ref-type name="Journal Article"&gt;17&lt;/ref-type&gt;&lt;contributors&gt;&lt;authors&gt;&lt;author&gt;Von Elm, Erik&lt;/author&gt;&lt;author&gt;Altman, Douglas G&lt;/author&gt;&lt;author&gt;Egger, Matthias&lt;/author&gt;&lt;author&gt;Pocock, Stuart J&lt;/author&gt;&lt;author&gt;Gøtzsche, Peter C&lt;/author&gt;&lt;author&gt;Vandenbroucke, Jan P&lt;/author&gt;&lt;author&gt;Strobe Initiative&lt;/author&gt;&lt;/authors&gt;&lt;/contributors&gt;&lt;titles&gt;&lt;title&gt;The Strengthening the Reporting of Observational Studies in Epidemiology (STROBE) Statement: guidelines for reporting observational studies&lt;/title&gt;&lt;secondary-title&gt;International Journal of Surgery&lt;/secondary-title&gt;&lt;/titles&gt;&lt;periodical&gt;&lt;full-title&gt;International Journal of Surgery&lt;/full-title&gt;&lt;/periodical&gt;&lt;pages&gt;1495-1499&lt;/pages&gt;&lt;volume&gt;12&lt;/volume&gt;&lt;number&gt;12&lt;/number&gt;&lt;dates&gt;&lt;year&gt;2014&lt;/year&gt;&lt;/dates&gt;&lt;isbn&gt;1743-9191&lt;/isbn&gt;&lt;urls&gt;&lt;/urls&gt;&lt;/record&gt;&lt;/Cite&gt;&lt;/EndNote&gt;</w:instrText>
      </w:r>
      <w:r w:rsidRPr="00423EDC">
        <w:rPr>
          <w:rFonts w:asciiTheme="minorBidi" w:hAnsiTheme="minorBidi"/>
        </w:rPr>
        <w:fldChar w:fldCharType="separate"/>
      </w:r>
      <w:r w:rsidR="00277707">
        <w:rPr>
          <w:rFonts w:asciiTheme="minorBidi" w:hAnsiTheme="minorBidi"/>
          <w:noProof/>
        </w:rPr>
        <w:t>(73)</w:t>
      </w:r>
      <w:r w:rsidRPr="00423EDC">
        <w:rPr>
          <w:rFonts w:asciiTheme="minorBidi" w:hAnsiTheme="minorBidi"/>
        </w:rPr>
        <w:fldChar w:fldCharType="end"/>
      </w:r>
      <w:r w:rsidRPr="00423EDC">
        <w:rPr>
          <w:rFonts w:asciiTheme="minorBidi" w:hAnsiTheme="minorBidi"/>
        </w:rPr>
        <w:t xml:space="preserve"> and TREND </w:t>
      </w:r>
      <w:r w:rsidRPr="00423EDC">
        <w:rPr>
          <w:rFonts w:asciiTheme="minorBidi" w:hAnsiTheme="minorBidi"/>
        </w:rPr>
        <w:fldChar w:fldCharType="begin"/>
      </w:r>
      <w:r w:rsidR="00277707">
        <w:rPr>
          <w:rFonts w:asciiTheme="minorBidi" w:hAnsiTheme="minorBidi"/>
        </w:rPr>
        <w:instrText xml:space="preserve"> ADDIN EN.CITE &lt;EndNote&gt;&lt;Cite&gt;&lt;Author&gt;Des Jarlais&lt;/Author&gt;&lt;Year&gt;2004&lt;/Year&gt;&lt;RecNum&gt;81&lt;/RecNum&gt;&lt;DisplayText&gt;(74)&lt;/DisplayText&gt;&lt;record&gt;&lt;rec-number&gt;81&lt;/rec-number&gt;&lt;foreign-keys&gt;&lt;key app="EN" db-id="vss5w2v0429teme9rf55s558dvtz2weasate" timestamp="1624999666"&gt;81&lt;/key&gt;&lt;/foreign-keys&gt;&lt;ref-type name="Journal Article"&gt;17&lt;/ref-type&gt;&lt;contributors&gt;&lt;authors&gt;&lt;author&gt;Des Jarlais, Don C&lt;/author&gt;&lt;author&gt;Lyles, Cynthia&lt;/author&gt;&lt;author&gt;Crepaz, Nicole&lt;/author&gt;&lt;/authors&gt;&lt;/contributors&gt;&lt;titles&gt;&lt;title&gt;Improving the reporting quality of nonrandomized evaluations of behavioral and public health interventions: the TREND statement&lt;/title&gt;&lt;secondary-title&gt;American journal of public health&lt;/secondary-title&gt;&lt;/titles&gt;&lt;periodical&gt;&lt;full-title&gt;American Journal of Public Health&lt;/full-title&gt;&lt;/periodical&gt;&lt;pages&gt;361-366&lt;/pages&gt;&lt;volume&gt;94&lt;/volume&gt;&lt;number&gt;3&lt;/number&gt;&lt;dates&gt;&lt;year&gt;2004&lt;/year&gt;&lt;/dates&gt;&lt;isbn&gt;0090-0036&lt;/isbn&gt;&lt;urls&gt;&lt;/urls&gt;&lt;/record&gt;&lt;/Cite&gt;&lt;/EndNote&gt;</w:instrText>
      </w:r>
      <w:r w:rsidRPr="00423EDC">
        <w:rPr>
          <w:rFonts w:asciiTheme="minorBidi" w:hAnsiTheme="minorBidi"/>
        </w:rPr>
        <w:fldChar w:fldCharType="separate"/>
      </w:r>
      <w:r w:rsidR="00277707">
        <w:rPr>
          <w:rFonts w:asciiTheme="minorBidi" w:hAnsiTheme="minorBidi"/>
          <w:noProof/>
        </w:rPr>
        <w:t>(74)</w:t>
      </w:r>
      <w:r w:rsidRPr="00423EDC">
        <w:rPr>
          <w:rFonts w:asciiTheme="minorBidi" w:hAnsiTheme="minorBidi"/>
        </w:rPr>
        <w:fldChar w:fldCharType="end"/>
      </w:r>
      <w:r w:rsidRPr="00423EDC">
        <w:rPr>
          <w:rFonts w:asciiTheme="minorBidi" w:hAnsiTheme="minorBidi"/>
        </w:rPr>
        <w:t xml:space="preserve"> reporting guidelines. These guidelines summarize a set of well-established best practices in economic evaluations alongside RCTs, evaluation of non-randomised PHIs and observational studies, respectively. </w:t>
      </w:r>
    </w:p>
    <w:p w14:paraId="269BFC5E" w14:textId="40F069CF" w:rsidR="00A07E90" w:rsidRPr="00423EDC" w:rsidRDefault="00A07E90" w:rsidP="00A07E90">
      <w:pPr>
        <w:spacing w:after="0" w:line="360" w:lineRule="auto"/>
        <w:jc w:val="both"/>
        <w:rPr>
          <w:rFonts w:asciiTheme="minorBidi" w:hAnsiTheme="minorBidi"/>
        </w:rPr>
      </w:pPr>
      <w:r w:rsidRPr="00423EDC">
        <w:rPr>
          <w:rFonts w:asciiTheme="minorBidi" w:hAnsiTheme="minorBidi"/>
        </w:rPr>
        <w:t xml:space="preserve">Every item listed in the three guidelines has been critically appraised in relation to its relevance to the economic evaluation of PHIs alongside NEs, also considering the methodological literature on NEs and PHIs identified through the scoping review </w:t>
      </w:r>
      <w:r w:rsidRPr="00423EDC">
        <w:rPr>
          <w:rFonts w:asciiTheme="minorBidi" w:hAnsiTheme="minorBidi"/>
        </w:rPr>
        <w:fldChar w:fldCharType="begin">
          <w:fldData xml:space="preserve">PEVuZE5vdGU+PENpdGU+PEF1dGhvcj5EcnVtbW9uZDwvQXV0aG9yPjxZZWFyPjIwMDc8L1llYXI+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</w:fldData>
        </w:fldChar>
      </w:r>
      <w:r w:rsidR="00277707">
        <w:rPr>
          <w:rFonts w:asciiTheme="minorBidi" w:hAnsiTheme="minorBidi"/>
        </w:rPr>
        <w:instrText xml:space="preserve"> ADDIN EN.CITE </w:instrText>
      </w:r>
      <w:r w:rsidR="00277707">
        <w:rPr>
          <w:rFonts w:asciiTheme="minorBidi" w:hAnsiTheme="minorBidi"/>
        </w:rPr>
        <w:fldChar w:fldCharType="begin">
          <w:fldData xml:space="preserve">PEVuZE5vdGU+PENpdGU+PEF1dGhvcj5EcnVtbW9uZDwvQXV0aG9yPjxZZWFyPjIwMDc8L1llYXI+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</w:fldData>
        </w:fldChar>
      </w:r>
      <w:r w:rsidR="00277707">
        <w:rPr>
          <w:rFonts w:asciiTheme="minorBidi" w:hAnsiTheme="minorBidi"/>
        </w:rPr>
        <w:instrText xml:space="preserve"> ADDIN EN.CITE.DATA </w:instrText>
      </w:r>
      <w:r w:rsidR="00277707">
        <w:rPr>
          <w:rFonts w:asciiTheme="minorBidi" w:hAnsiTheme="minorBidi"/>
        </w:rPr>
      </w:r>
      <w:r w:rsidR="00277707">
        <w:rPr>
          <w:rFonts w:asciiTheme="minorBidi" w:hAnsiTheme="minorBidi"/>
        </w:rPr>
        <w:fldChar w:fldCharType="end"/>
      </w:r>
      <w:r w:rsidRPr="00423EDC">
        <w:rPr>
          <w:rFonts w:asciiTheme="minorBidi" w:hAnsiTheme="minorBidi"/>
        </w:rPr>
      </w:r>
      <w:r w:rsidRPr="00423EDC">
        <w:rPr>
          <w:rFonts w:asciiTheme="minorBidi" w:hAnsiTheme="minorBidi"/>
        </w:rPr>
        <w:fldChar w:fldCharType="separate"/>
      </w:r>
      <w:r w:rsidR="00277707">
        <w:rPr>
          <w:rFonts w:asciiTheme="minorBidi" w:hAnsiTheme="minorBidi"/>
          <w:noProof/>
        </w:rPr>
        <w:t>(69-72, 75-78)</w:t>
      </w:r>
      <w:r w:rsidRPr="00423EDC">
        <w:rPr>
          <w:rFonts w:asciiTheme="minorBidi" w:hAnsiTheme="minorBidi"/>
        </w:rPr>
        <w:fldChar w:fldCharType="end"/>
      </w:r>
      <w:r w:rsidRPr="00423EDC">
        <w:rPr>
          <w:rFonts w:asciiTheme="minorBidi" w:hAnsiTheme="minorBidi"/>
        </w:rPr>
        <w:t xml:space="preserve"> and applied case studies of economic evaluation of PHIs in a non-randomised context (e.g.</w:t>
      </w:r>
      <w:r w:rsidRPr="00423EDC">
        <w:rPr>
          <w:rFonts w:asciiTheme="minorBidi" w:hAnsiTheme="minorBidi"/>
        </w:rPr>
        <w:fldChar w:fldCharType="begin">
          <w:fldData xml:space="preserve">PEVuZE5vdGU+PENpdGU+PEF1dGhvcj5MZXlsYW5kPC9BdXRob3I+PFllYXI+MjAxNzwvWWVhcj48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</w:fldData>
        </w:fldChar>
      </w:r>
      <w:r w:rsidR="00277707">
        <w:rPr>
          <w:rFonts w:asciiTheme="minorBidi" w:hAnsiTheme="minorBidi"/>
        </w:rPr>
        <w:instrText xml:space="preserve"> ADDIN EN.CITE </w:instrText>
      </w:r>
      <w:r w:rsidR="00277707">
        <w:rPr>
          <w:rFonts w:asciiTheme="minorBidi" w:hAnsiTheme="minorBidi"/>
        </w:rPr>
        <w:fldChar w:fldCharType="begin">
          <w:fldData xml:space="preserve">PEVuZE5vdGU+PENpdGU+PEF1dGhvcj5MZXlsYW5kPC9BdXRob3I+PFllYXI+MjAxNzwvWWVhcj48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</w:fldData>
        </w:fldChar>
      </w:r>
      <w:r w:rsidR="00277707">
        <w:rPr>
          <w:rFonts w:asciiTheme="minorBidi" w:hAnsiTheme="minorBidi"/>
        </w:rPr>
        <w:instrText xml:space="preserve"> ADDIN EN.CITE.DATA </w:instrText>
      </w:r>
      <w:r w:rsidR="00277707">
        <w:rPr>
          <w:rFonts w:asciiTheme="minorBidi" w:hAnsiTheme="minorBidi"/>
        </w:rPr>
      </w:r>
      <w:r w:rsidR="00277707">
        <w:rPr>
          <w:rFonts w:asciiTheme="minorBidi" w:hAnsiTheme="minorBidi"/>
        </w:rPr>
        <w:fldChar w:fldCharType="end"/>
      </w:r>
      <w:r w:rsidRPr="00423EDC">
        <w:rPr>
          <w:rFonts w:asciiTheme="minorBidi" w:hAnsiTheme="minorBidi"/>
        </w:rPr>
      </w:r>
      <w:r w:rsidRPr="00423EDC">
        <w:rPr>
          <w:rFonts w:asciiTheme="minorBidi" w:hAnsiTheme="minorBidi"/>
        </w:rPr>
        <w:fldChar w:fldCharType="separate"/>
      </w:r>
      <w:r w:rsidR="00277707">
        <w:rPr>
          <w:rFonts w:asciiTheme="minorBidi" w:hAnsiTheme="minorBidi"/>
          <w:noProof/>
        </w:rPr>
        <w:t>(79, 80)</w:t>
      </w:r>
      <w:r w:rsidRPr="00423EDC">
        <w:rPr>
          <w:rFonts w:asciiTheme="minorBidi" w:hAnsiTheme="minorBidi"/>
        </w:rPr>
        <w:fldChar w:fldCharType="end"/>
      </w:r>
      <w:r w:rsidRPr="00423EDC">
        <w:rPr>
          <w:rFonts w:asciiTheme="minorBidi" w:hAnsiTheme="minorBidi"/>
        </w:rPr>
        <w:t xml:space="preserve">). </w:t>
      </w:r>
      <w:r w:rsidRPr="00423EDC">
        <w:rPr>
          <w:rFonts w:asciiTheme="minorBidi" w:hAnsiTheme="minorBidi"/>
        </w:rPr>
        <w:lastRenderedPageBreak/>
        <w:t xml:space="preserve">Relevant items were selected, and then grouped into ten categories pertinent to the design and conduct of economic evaluations alongside NEs.  As shown </w:t>
      </w:r>
      <w:r w:rsidRPr="00163226">
        <w:rPr>
          <w:rFonts w:asciiTheme="minorBidi" w:hAnsiTheme="minorBidi"/>
        </w:rPr>
        <w:t xml:space="preserve">in Table </w:t>
      </w:r>
      <w:r w:rsidR="00717E2D">
        <w:rPr>
          <w:rFonts w:asciiTheme="minorBidi" w:hAnsiTheme="minorBidi"/>
        </w:rPr>
        <w:t>30</w:t>
      </w:r>
      <w:r w:rsidRPr="00423EDC">
        <w:rPr>
          <w:rFonts w:asciiTheme="minorBidi" w:hAnsiTheme="minorBidi"/>
        </w:rPr>
        <w:t>, RCTs and NEs differ for most items, thus highlighting the need for the development of specific methodological guidance for conducting economic evaluations alongside NEs. Building on these ten categories, a critical appraisal checklist was developed addressing specific requirements for designing and conducting economic evaluations alongside NEs.</w:t>
      </w:r>
    </w:p>
    <w:p w14:paraId="492D74F2" w14:textId="77777777" w:rsidR="00A07E90" w:rsidRPr="00423EDC" w:rsidRDefault="00A07E90" w:rsidP="00A07E90">
      <w:pPr>
        <w:spacing w:after="0" w:line="360" w:lineRule="auto"/>
        <w:jc w:val="both"/>
        <w:rPr>
          <w:rFonts w:asciiTheme="minorBidi" w:hAnsiTheme="minorBidi"/>
        </w:rPr>
      </w:pPr>
    </w:p>
    <w:p w14:paraId="6FEC36BC" w14:textId="77777777" w:rsidR="00A07E90" w:rsidRPr="00423EDC" w:rsidRDefault="00A07E90" w:rsidP="00A07E90">
      <w:pPr>
        <w:spacing w:after="0" w:line="360" w:lineRule="auto"/>
        <w:jc w:val="both"/>
        <w:rPr>
          <w:rFonts w:asciiTheme="minorBidi" w:hAnsiTheme="minorBidi"/>
        </w:rPr>
      </w:pPr>
    </w:p>
    <w:p w14:paraId="53FCCDCC" w14:textId="62181113" w:rsidR="00A07E90" w:rsidRPr="00423EDC" w:rsidRDefault="00A07E90" w:rsidP="00A07E90">
      <w:pPr>
        <w:spacing w:after="0" w:line="360" w:lineRule="auto"/>
        <w:jc w:val="both"/>
        <w:rPr>
          <w:rFonts w:asciiTheme="minorBidi" w:hAnsiTheme="minorBidi"/>
        </w:rPr>
      </w:pPr>
      <w:bookmarkStart w:id="35" w:name="_Hlk75697547"/>
      <w:r w:rsidRPr="00163226">
        <w:rPr>
          <w:rFonts w:asciiTheme="minorBidi" w:hAnsiTheme="minorBidi"/>
        </w:rPr>
        <w:t xml:space="preserve">Table </w:t>
      </w:r>
      <w:r w:rsidR="00717E2D">
        <w:rPr>
          <w:rFonts w:asciiTheme="minorBidi" w:hAnsiTheme="minorBidi"/>
        </w:rPr>
        <w:t>30</w:t>
      </w:r>
      <w:r w:rsidR="00717E2D" w:rsidRPr="00163226">
        <w:rPr>
          <w:rFonts w:asciiTheme="minorBidi" w:hAnsiTheme="minorBidi"/>
        </w:rPr>
        <w:t xml:space="preserve"> </w:t>
      </w:r>
      <w:r w:rsidRPr="00163226">
        <w:rPr>
          <w:rFonts w:asciiTheme="minorBidi" w:hAnsiTheme="minorBidi"/>
        </w:rPr>
        <w:t>Differences in reporting guidelines between Randomised controlled trials and natural</w:t>
      </w:r>
      <w:r w:rsidRPr="00423EDC">
        <w:rPr>
          <w:rFonts w:asciiTheme="minorBidi" w:hAnsiTheme="minorBidi"/>
        </w:rPr>
        <w:t xml:space="preserve"> experiments using observational data.</w:t>
      </w:r>
    </w:p>
    <w:bookmarkEnd w:id="35"/>
    <w:tbl>
      <w:tblPr>
        <w:tblW w:w="884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1300"/>
        <w:gridCol w:w="1300"/>
        <w:gridCol w:w="1300"/>
        <w:gridCol w:w="1300"/>
      </w:tblGrid>
      <w:tr w:rsidR="00A07E90" w:rsidRPr="00423EDC" w14:paraId="1E2075B7" w14:textId="77777777" w:rsidTr="003C62D3">
        <w:trPr>
          <w:trHeight w:val="600"/>
        </w:trPr>
        <w:tc>
          <w:tcPr>
            <w:tcW w:w="3640" w:type="dxa"/>
            <w:shd w:val="clear" w:color="auto" w:fill="auto"/>
            <w:noWrap/>
            <w:vAlign w:val="bottom"/>
            <w:hideMark/>
          </w:tcPr>
          <w:p w14:paraId="246FDC8F" w14:textId="77777777" w:rsidR="00A07E90" w:rsidRPr="00423EDC" w:rsidRDefault="00A07E90" w:rsidP="003C62D3">
            <w:pPr>
              <w:spacing w:after="0" w:line="360" w:lineRule="auto"/>
              <w:rPr>
                <w:rFonts w:asciiTheme="minorBidi" w:eastAsia="Times New Roman" w:hAnsiTheme="minorBidi"/>
                <w:b/>
                <w:bCs/>
                <w:lang w:eastAsia="en-GB"/>
              </w:rPr>
            </w:pPr>
          </w:p>
        </w:tc>
        <w:tc>
          <w:tcPr>
            <w:tcW w:w="1300" w:type="dxa"/>
            <w:vAlign w:val="bottom"/>
          </w:tcPr>
          <w:p w14:paraId="726D1E6E" w14:textId="77777777" w:rsidR="00A07E90" w:rsidRPr="00423EDC" w:rsidRDefault="00A07E90" w:rsidP="003C62D3">
            <w:pPr>
              <w:spacing w:after="0" w:line="360" w:lineRule="auto"/>
              <w:rPr>
                <w:rFonts w:asciiTheme="minorBidi" w:eastAsia="Times New Roman" w:hAnsiTheme="minorBidi"/>
                <w:b/>
                <w:bCs/>
                <w:lang w:eastAsia="en-GB"/>
              </w:rPr>
            </w:pPr>
            <w:r w:rsidRPr="00423EDC">
              <w:rPr>
                <w:rFonts w:asciiTheme="minorBidi" w:eastAsia="Times New Roman" w:hAnsiTheme="minorBidi"/>
                <w:b/>
                <w:bCs/>
                <w:lang w:eastAsia="en-GB"/>
              </w:rPr>
              <w:t>Item differs between RCTs and NEs</w:t>
            </w:r>
          </w:p>
        </w:tc>
        <w:tc>
          <w:tcPr>
            <w:tcW w:w="3900" w:type="dxa"/>
            <w:gridSpan w:val="3"/>
            <w:shd w:val="clear" w:color="auto" w:fill="auto"/>
            <w:noWrap/>
            <w:vAlign w:val="bottom"/>
          </w:tcPr>
          <w:p w14:paraId="5F3562E9" w14:textId="77777777" w:rsidR="00A07E90" w:rsidRPr="00423EDC" w:rsidRDefault="00A07E90" w:rsidP="003C62D3">
            <w:pPr>
              <w:spacing w:after="0" w:line="360" w:lineRule="auto"/>
              <w:rPr>
                <w:rFonts w:asciiTheme="minorBidi" w:eastAsia="Times New Roman" w:hAnsiTheme="minorBidi"/>
                <w:b/>
                <w:bCs/>
                <w:lang w:eastAsia="en-GB"/>
              </w:rPr>
            </w:pPr>
            <w:r w:rsidRPr="00423EDC">
              <w:rPr>
                <w:rFonts w:asciiTheme="minorBidi" w:eastAsia="Times New Roman" w:hAnsiTheme="minorBidi"/>
                <w:b/>
                <w:bCs/>
                <w:lang w:eastAsia="en-GB"/>
              </w:rPr>
              <w:t>Item is reported in the guideline</w:t>
            </w:r>
          </w:p>
        </w:tc>
      </w:tr>
      <w:tr w:rsidR="00A07E90" w:rsidRPr="00423EDC" w14:paraId="5B4DB23C" w14:textId="77777777" w:rsidTr="003C62D3">
        <w:trPr>
          <w:trHeight w:val="300"/>
        </w:trPr>
        <w:tc>
          <w:tcPr>
            <w:tcW w:w="3640" w:type="dxa"/>
            <w:shd w:val="clear" w:color="auto" w:fill="auto"/>
            <w:noWrap/>
            <w:vAlign w:val="bottom"/>
            <w:hideMark/>
          </w:tcPr>
          <w:p w14:paraId="5E50A4A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 </w:t>
            </w:r>
          </w:p>
        </w:tc>
        <w:tc>
          <w:tcPr>
            <w:tcW w:w="1300" w:type="dxa"/>
            <w:vAlign w:val="bottom"/>
          </w:tcPr>
          <w:p w14:paraId="56C88256"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 </w:t>
            </w:r>
          </w:p>
        </w:tc>
        <w:tc>
          <w:tcPr>
            <w:tcW w:w="1300" w:type="dxa"/>
            <w:shd w:val="clear" w:color="auto" w:fill="auto"/>
            <w:noWrap/>
            <w:vAlign w:val="bottom"/>
            <w:hideMark/>
          </w:tcPr>
          <w:p w14:paraId="653D12E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b/>
                <w:bCs/>
                <w:lang w:eastAsia="en-GB"/>
              </w:rPr>
              <w:t>CHEERS</w:t>
            </w:r>
          </w:p>
        </w:tc>
        <w:tc>
          <w:tcPr>
            <w:tcW w:w="1300" w:type="dxa"/>
            <w:shd w:val="clear" w:color="auto" w:fill="auto"/>
            <w:noWrap/>
            <w:vAlign w:val="bottom"/>
            <w:hideMark/>
          </w:tcPr>
          <w:p w14:paraId="730A225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b/>
                <w:bCs/>
                <w:lang w:eastAsia="en-GB"/>
              </w:rPr>
              <w:t>TREND</w:t>
            </w:r>
          </w:p>
        </w:tc>
        <w:tc>
          <w:tcPr>
            <w:tcW w:w="1300" w:type="dxa"/>
            <w:shd w:val="clear" w:color="auto" w:fill="auto"/>
            <w:noWrap/>
            <w:vAlign w:val="bottom"/>
            <w:hideMark/>
          </w:tcPr>
          <w:p w14:paraId="66D382CC"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b/>
                <w:bCs/>
                <w:lang w:eastAsia="en-GB"/>
              </w:rPr>
              <w:t>STROBE</w:t>
            </w:r>
          </w:p>
        </w:tc>
      </w:tr>
      <w:tr w:rsidR="00A07E90" w:rsidRPr="00423EDC" w14:paraId="61C7C64E" w14:textId="77777777" w:rsidTr="003C62D3">
        <w:trPr>
          <w:trHeight w:val="300"/>
        </w:trPr>
        <w:tc>
          <w:tcPr>
            <w:tcW w:w="3640" w:type="dxa"/>
            <w:shd w:val="clear" w:color="auto" w:fill="auto"/>
            <w:vAlign w:val="bottom"/>
            <w:hideMark/>
          </w:tcPr>
          <w:p w14:paraId="4EBB97BD"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Background/objectives</w:t>
            </w:r>
          </w:p>
        </w:tc>
        <w:tc>
          <w:tcPr>
            <w:tcW w:w="1300" w:type="dxa"/>
            <w:vAlign w:val="bottom"/>
          </w:tcPr>
          <w:p w14:paraId="0DB915BD"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1083B29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2767879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49C9E7A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2BC1ED81" w14:textId="77777777" w:rsidTr="003C62D3">
        <w:trPr>
          <w:trHeight w:val="300"/>
        </w:trPr>
        <w:tc>
          <w:tcPr>
            <w:tcW w:w="3640" w:type="dxa"/>
            <w:shd w:val="clear" w:color="auto" w:fill="auto"/>
            <w:vAlign w:val="bottom"/>
            <w:hideMark/>
          </w:tcPr>
          <w:p w14:paraId="480F8EBA"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 xml:space="preserve">Target population </w:t>
            </w:r>
          </w:p>
        </w:tc>
        <w:tc>
          <w:tcPr>
            <w:tcW w:w="1300" w:type="dxa"/>
            <w:vAlign w:val="bottom"/>
          </w:tcPr>
          <w:p w14:paraId="17E36118"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0910A24D"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5E2F0983"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4D8CC08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45ED955A" w14:textId="77777777" w:rsidTr="003C62D3">
        <w:trPr>
          <w:trHeight w:val="300"/>
        </w:trPr>
        <w:tc>
          <w:tcPr>
            <w:tcW w:w="3640" w:type="dxa"/>
            <w:shd w:val="clear" w:color="auto" w:fill="auto"/>
            <w:vAlign w:val="bottom"/>
            <w:hideMark/>
          </w:tcPr>
          <w:p w14:paraId="49C14322"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Sample size</w:t>
            </w:r>
          </w:p>
        </w:tc>
        <w:tc>
          <w:tcPr>
            <w:tcW w:w="1300" w:type="dxa"/>
            <w:vAlign w:val="bottom"/>
          </w:tcPr>
          <w:p w14:paraId="16393DF4"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2D0A81D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072525C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725F325"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5E9DAC03" w14:textId="77777777" w:rsidTr="003C62D3">
        <w:trPr>
          <w:trHeight w:val="300"/>
        </w:trPr>
        <w:tc>
          <w:tcPr>
            <w:tcW w:w="3640" w:type="dxa"/>
            <w:shd w:val="clear" w:color="auto" w:fill="auto"/>
            <w:vAlign w:val="bottom"/>
            <w:hideMark/>
          </w:tcPr>
          <w:p w14:paraId="46877F67"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Subgroup definition and analysis</w:t>
            </w:r>
          </w:p>
        </w:tc>
        <w:tc>
          <w:tcPr>
            <w:tcW w:w="1300" w:type="dxa"/>
            <w:vAlign w:val="bottom"/>
          </w:tcPr>
          <w:p w14:paraId="572F66DC"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5089FAF6"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586D7E9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7B9D5A49"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4844FC43" w14:textId="77777777" w:rsidTr="003C62D3">
        <w:trPr>
          <w:trHeight w:val="300"/>
        </w:trPr>
        <w:tc>
          <w:tcPr>
            <w:tcW w:w="3640" w:type="dxa"/>
            <w:shd w:val="clear" w:color="auto" w:fill="auto"/>
            <w:vAlign w:val="bottom"/>
            <w:hideMark/>
          </w:tcPr>
          <w:p w14:paraId="61DCD4EA"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Setting and location</w:t>
            </w:r>
          </w:p>
        </w:tc>
        <w:tc>
          <w:tcPr>
            <w:tcW w:w="1300" w:type="dxa"/>
            <w:vAlign w:val="bottom"/>
          </w:tcPr>
          <w:p w14:paraId="6FE10F7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281A344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105338C5"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63B595E9"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6715402E" w14:textId="77777777" w:rsidTr="003C62D3">
        <w:trPr>
          <w:trHeight w:val="300"/>
        </w:trPr>
        <w:tc>
          <w:tcPr>
            <w:tcW w:w="3640" w:type="dxa"/>
            <w:shd w:val="clear" w:color="auto" w:fill="auto"/>
            <w:vAlign w:val="bottom"/>
            <w:hideMark/>
          </w:tcPr>
          <w:p w14:paraId="198E7068"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Study perspective</w:t>
            </w:r>
          </w:p>
        </w:tc>
        <w:tc>
          <w:tcPr>
            <w:tcW w:w="1300" w:type="dxa"/>
            <w:vAlign w:val="bottom"/>
          </w:tcPr>
          <w:p w14:paraId="087B060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72A1D4A9"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45684D1B"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4D62EC6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r w:rsidR="00A07E90" w:rsidRPr="00423EDC" w14:paraId="1205F4E1" w14:textId="77777777" w:rsidTr="003C62D3">
        <w:trPr>
          <w:trHeight w:val="300"/>
        </w:trPr>
        <w:tc>
          <w:tcPr>
            <w:tcW w:w="3640" w:type="dxa"/>
            <w:shd w:val="clear" w:color="auto" w:fill="auto"/>
            <w:vAlign w:val="bottom"/>
            <w:hideMark/>
          </w:tcPr>
          <w:p w14:paraId="354C0718"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Comparators</w:t>
            </w:r>
          </w:p>
        </w:tc>
        <w:tc>
          <w:tcPr>
            <w:tcW w:w="1300" w:type="dxa"/>
            <w:vAlign w:val="bottom"/>
          </w:tcPr>
          <w:p w14:paraId="40B8EA27"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10FBAA1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21BA1379"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7A89C2E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r w:rsidR="00A07E90" w:rsidRPr="00423EDC" w14:paraId="0C7044AA" w14:textId="77777777" w:rsidTr="003C62D3">
        <w:trPr>
          <w:trHeight w:val="300"/>
        </w:trPr>
        <w:tc>
          <w:tcPr>
            <w:tcW w:w="3640" w:type="dxa"/>
            <w:shd w:val="clear" w:color="auto" w:fill="auto"/>
            <w:vAlign w:val="bottom"/>
            <w:hideMark/>
          </w:tcPr>
          <w:p w14:paraId="099005A0"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Time horizon/length of follow-up</w:t>
            </w:r>
          </w:p>
        </w:tc>
        <w:tc>
          <w:tcPr>
            <w:tcW w:w="1300" w:type="dxa"/>
            <w:vAlign w:val="bottom"/>
          </w:tcPr>
          <w:p w14:paraId="75349334"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7D00280D"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0A0D65CC"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F070C5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045C956A" w14:textId="77777777" w:rsidTr="003C62D3">
        <w:trPr>
          <w:trHeight w:val="300"/>
        </w:trPr>
        <w:tc>
          <w:tcPr>
            <w:tcW w:w="3640" w:type="dxa"/>
            <w:shd w:val="clear" w:color="auto" w:fill="auto"/>
            <w:vAlign w:val="bottom"/>
            <w:hideMark/>
          </w:tcPr>
          <w:p w14:paraId="4A06DAF0"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Data sources/measurement</w:t>
            </w:r>
          </w:p>
        </w:tc>
        <w:tc>
          <w:tcPr>
            <w:tcW w:w="1300" w:type="dxa"/>
            <w:vAlign w:val="bottom"/>
          </w:tcPr>
          <w:p w14:paraId="040A1756"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122DF22C"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07B030BE"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0D4AA9B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5221665F" w14:textId="77777777" w:rsidTr="003C62D3">
        <w:trPr>
          <w:trHeight w:val="300"/>
        </w:trPr>
        <w:tc>
          <w:tcPr>
            <w:tcW w:w="3640" w:type="dxa"/>
            <w:shd w:val="clear" w:color="auto" w:fill="auto"/>
            <w:vAlign w:val="bottom"/>
            <w:hideMark/>
          </w:tcPr>
          <w:p w14:paraId="6EDCBA21"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Choice of health outcomes</w:t>
            </w:r>
          </w:p>
        </w:tc>
        <w:tc>
          <w:tcPr>
            <w:tcW w:w="1300" w:type="dxa"/>
            <w:vAlign w:val="bottom"/>
          </w:tcPr>
          <w:p w14:paraId="24DD6DC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5DC9A424"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1BAAD70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04086BE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7B182819" w14:textId="77777777" w:rsidTr="003C62D3">
        <w:trPr>
          <w:trHeight w:val="600"/>
        </w:trPr>
        <w:tc>
          <w:tcPr>
            <w:tcW w:w="3640" w:type="dxa"/>
            <w:shd w:val="clear" w:color="auto" w:fill="auto"/>
            <w:vAlign w:val="bottom"/>
            <w:hideMark/>
          </w:tcPr>
          <w:p w14:paraId="66612D57"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Measurement and valuation of preference based outcomes</w:t>
            </w:r>
          </w:p>
        </w:tc>
        <w:tc>
          <w:tcPr>
            <w:tcW w:w="1300" w:type="dxa"/>
            <w:vAlign w:val="bottom"/>
          </w:tcPr>
          <w:p w14:paraId="391552D9"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02182C6C"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746CD9B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0EE82676"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r w:rsidR="00A07E90" w:rsidRPr="00423EDC" w14:paraId="3344AFDA" w14:textId="77777777" w:rsidTr="003C62D3">
        <w:trPr>
          <w:trHeight w:val="300"/>
        </w:trPr>
        <w:tc>
          <w:tcPr>
            <w:tcW w:w="3640" w:type="dxa"/>
            <w:shd w:val="clear" w:color="auto" w:fill="auto"/>
            <w:vAlign w:val="bottom"/>
            <w:hideMark/>
          </w:tcPr>
          <w:p w14:paraId="68C73FDD"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Estimating resources and costs</w:t>
            </w:r>
          </w:p>
        </w:tc>
        <w:tc>
          <w:tcPr>
            <w:tcW w:w="1300" w:type="dxa"/>
            <w:vAlign w:val="bottom"/>
          </w:tcPr>
          <w:p w14:paraId="3EE9F9F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1287704"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786AA3F3"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2E2096C4"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r w:rsidR="00A07E90" w:rsidRPr="00423EDC" w14:paraId="3A7D19B2" w14:textId="77777777" w:rsidTr="003C62D3">
        <w:trPr>
          <w:trHeight w:val="300"/>
        </w:trPr>
        <w:tc>
          <w:tcPr>
            <w:tcW w:w="3640" w:type="dxa"/>
            <w:shd w:val="clear" w:color="auto" w:fill="auto"/>
            <w:vAlign w:val="bottom"/>
            <w:hideMark/>
          </w:tcPr>
          <w:p w14:paraId="6D1AFF15"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Currency, price, date and conversion</w:t>
            </w:r>
          </w:p>
        </w:tc>
        <w:tc>
          <w:tcPr>
            <w:tcW w:w="1300" w:type="dxa"/>
            <w:vAlign w:val="bottom"/>
          </w:tcPr>
          <w:p w14:paraId="3FB8AE02"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2AF8536D"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13A5482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46CCD10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r w:rsidR="00A07E90" w:rsidRPr="00423EDC" w14:paraId="39952D7A" w14:textId="77777777" w:rsidTr="003C62D3">
        <w:trPr>
          <w:trHeight w:val="300"/>
        </w:trPr>
        <w:tc>
          <w:tcPr>
            <w:tcW w:w="3640" w:type="dxa"/>
            <w:shd w:val="clear" w:color="auto" w:fill="auto"/>
            <w:vAlign w:val="bottom"/>
            <w:hideMark/>
          </w:tcPr>
          <w:p w14:paraId="6C4F950F"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Analytical methods</w:t>
            </w:r>
          </w:p>
        </w:tc>
        <w:tc>
          <w:tcPr>
            <w:tcW w:w="1300" w:type="dxa"/>
            <w:vAlign w:val="bottom"/>
          </w:tcPr>
          <w:p w14:paraId="441640A8"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24BB4F9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40E81BA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237AD048"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5758689A" w14:textId="77777777" w:rsidTr="003C62D3">
        <w:trPr>
          <w:trHeight w:val="300"/>
        </w:trPr>
        <w:tc>
          <w:tcPr>
            <w:tcW w:w="3640" w:type="dxa"/>
            <w:shd w:val="clear" w:color="auto" w:fill="auto"/>
            <w:vAlign w:val="bottom"/>
            <w:hideMark/>
          </w:tcPr>
          <w:p w14:paraId="2AFE7A90"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Methods to address confounding</w:t>
            </w:r>
          </w:p>
        </w:tc>
        <w:tc>
          <w:tcPr>
            <w:tcW w:w="1300" w:type="dxa"/>
            <w:vAlign w:val="bottom"/>
          </w:tcPr>
          <w:p w14:paraId="7FB0A699"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6F435F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51C629D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A407F17"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5EF2C6D0" w14:textId="77777777" w:rsidTr="003C62D3">
        <w:trPr>
          <w:trHeight w:val="900"/>
        </w:trPr>
        <w:tc>
          <w:tcPr>
            <w:tcW w:w="3640" w:type="dxa"/>
            <w:shd w:val="clear" w:color="auto" w:fill="auto"/>
            <w:vAlign w:val="bottom"/>
            <w:hideMark/>
          </w:tcPr>
          <w:p w14:paraId="75B1AE37"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lastRenderedPageBreak/>
              <w:t>Variables (outcomes, exposure, predictors, potential confounders, effect modifiers)</w:t>
            </w:r>
          </w:p>
        </w:tc>
        <w:tc>
          <w:tcPr>
            <w:tcW w:w="1300" w:type="dxa"/>
            <w:vAlign w:val="bottom"/>
          </w:tcPr>
          <w:p w14:paraId="3C755EC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7DC0E5CE"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6C3D0BE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7CFF086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56F9EEE5" w14:textId="77777777" w:rsidTr="003C62D3">
        <w:trPr>
          <w:trHeight w:val="600"/>
        </w:trPr>
        <w:tc>
          <w:tcPr>
            <w:tcW w:w="3640" w:type="dxa"/>
            <w:shd w:val="clear" w:color="auto" w:fill="auto"/>
            <w:vAlign w:val="bottom"/>
            <w:hideMark/>
          </w:tcPr>
          <w:p w14:paraId="22C20097"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Bias and methodology to correct bias</w:t>
            </w:r>
          </w:p>
        </w:tc>
        <w:tc>
          <w:tcPr>
            <w:tcW w:w="1300" w:type="dxa"/>
            <w:vAlign w:val="bottom"/>
          </w:tcPr>
          <w:p w14:paraId="079D7155"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E11808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407B984D"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608E87BB"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6B4F1E13" w14:textId="77777777" w:rsidTr="003C62D3">
        <w:trPr>
          <w:trHeight w:val="300"/>
        </w:trPr>
        <w:tc>
          <w:tcPr>
            <w:tcW w:w="3640" w:type="dxa"/>
            <w:shd w:val="clear" w:color="auto" w:fill="auto"/>
            <w:vAlign w:val="bottom"/>
            <w:hideMark/>
          </w:tcPr>
          <w:p w14:paraId="4D4E987D"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Missing data imputation methods</w:t>
            </w:r>
          </w:p>
        </w:tc>
        <w:tc>
          <w:tcPr>
            <w:tcW w:w="1300" w:type="dxa"/>
            <w:vAlign w:val="bottom"/>
          </w:tcPr>
          <w:p w14:paraId="5B3CD052"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4710BC9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6820E9A4"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51B0162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6B443293" w14:textId="77777777" w:rsidTr="003C62D3">
        <w:trPr>
          <w:trHeight w:val="300"/>
        </w:trPr>
        <w:tc>
          <w:tcPr>
            <w:tcW w:w="3640" w:type="dxa"/>
            <w:shd w:val="clear" w:color="auto" w:fill="auto"/>
            <w:vAlign w:val="bottom"/>
            <w:hideMark/>
          </w:tcPr>
          <w:p w14:paraId="5541B06B"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Study parameters</w:t>
            </w:r>
          </w:p>
        </w:tc>
        <w:tc>
          <w:tcPr>
            <w:tcW w:w="1300" w:type="dxa"/>
            <w:vAlign w:val="bottom"/>
          </w:tcPr>
          <w:p w14:paraId="5419D9E7"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7EC9555F"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0CDD1148"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17EC9CB3"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r w:rsidR="00A07E90" w:rsidRPr="00423EDC" w14:paraId="193F5E5F" w14:textId="77777777" w:rsidTr="003C62D3">
        <w:trPr>
          <w:trHeight w:val="300"/>
        </w:trPr>
        <w:tc>
          <w:tcPr>
            <w:tcW w:w="3640" w:type="dxa"/>
            <w:shd w:val="clear" w:color="auto" w:fill="auto"/>
            <w:vAlign w:val="bottom"/>
            <w:hideMark/>
          </w:tcPr>
          <w:p w14:paraId="32553068"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Incremental costs and outcomes</w:t>
            </w:r>
          </w:p>
        </w:tc>
        <w:tc>
          <w:tcPr>
            <w:tcW w:w="1300" w:type="dxa"/>
            <w:vAlign w:val="bottom"/>
          </w:tcPr>
          <w:p w14:paraId="092EDB2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6599303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40DAB246"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20F6058B"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r w:rsidR="00A07E90" w:rsidRPr="00423EDC" w14:paraId="5E8013AE" w14:textId="77777777" w:rsidTr="003C62D3">
        <w:trPr>
          <w:trHeight w:val="300"/>
        </w:trPr>
        <w:tc>
          <w:tcPr>
            <w:tcW w:w="3640" w:type="dxa"/>
            <w:shd w:val="clear" w:color="auto" w:fill="auto"/>
            <w:vAlign w:val="bottom"/>
            <w:hideMark/>
          </w:tcPr>
          <w:p w14:paraId="2F1410D2"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Characterising uncertainty</w:t>
            </w:r>
          </w:p>
        </w:tc>
        <w:tc>
          <w:tcPr>
            <w:tcW w:w="1300" w:type="dxa"/>
            <w:vAlign w:val="bottom"/>
          </w:tcPr>
          <w:p w14:paraId="2FD60582"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409E0F1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0AB4B38E"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515900CA"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1D221D3B" w14:textId="77777777" w:rsidTr="003C62D3">
        <w:trPr>
          <w:trHeight w:val="300"/>
        </w:trPr>
        <w:tc>
          <w:tcPr>
            <w:tcW w:w="3640" w:type="dxa"/>
            <w:shd w:val="clear" w:color="auto" w:fill="auto"/>
            <w:vAlign w:val="bottom"/>
            <w:hideMark/>
          </w:tcPr>
          <w:p w14:paraId="727FF34B"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Characterising heterogeneity</w:t>
            </w:r>
          </w:p>
        </w:tc>
        <w:tc>
          <w:tcPr>
            <w:tcW w:w="1300" w:type="dxa"/>
            <w:vAlign w:val="bottom"/>
          </w:tcPr>
          <w:p w14:paraId="31A57278"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3325209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25F0C48"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0366E314"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r>
      <w:tr w:rsidR="00A07E90" w:rsidRPr="00423EDC" w14:paraId="13402202" w14:textId="77777777" w:rsidTr="003C62D3">
        <w:trPr>
          <w:trHeight w:val="300"/>
        </w:trPr>
        <w:tc>
          <w:tcPr>
            <w:tcW w:w="3640" w:type="dxa"/>
            <w:shd w:val="clear" w:color="auto" w:fill="auto"/>
            <w:vAlign w:val="bottom"/>
            <w:hideMark/>
          </w:tcPr>
          <w:p w14:paraId="40C8254B" w14:textId="77777777" w:rsidR="00A07E90" w:rsidRPr="00423EDC" w:rsidRDefault="00A07E90" w:rsidP="003C62D3">
            <w:pPr>
              <w:spacing w:after="0" w:line="360" w:lineRule="auto"/>
              <w:rPr>
                <w:rFonts w:asciiTheme="minorBidi" w:eastAsia="Times New Roman" w:hAnsiTheme="minorBidi"/>
                <w:b/>
                <w:bCs/>
                <w:i/>
                <w:iCs/>
                <w:lang w:eastAsia="en-GB"/>
              </w:rPr>
            </w:pPr>
            <w:r w:rsidRPr="00423EDC">
              <w:rPr>
                <w:rFonts w:asciiTheme="minorBidi" w:eastAsia="Times New Roman" w:hAnsiTheme="minorBidi"/>
                <w:b/>
                <w:bCs/>
                <w:i/>
                <w:iCs/>
                <w:lang w:eastAsia="en-GB"/>
              </w:rPr>
              <w:t>Discount rate</w:t>
            </w:r>
          </w:p>
        </w:tc>
        <w:tc>
          <w:tcPr>
            <w:tcW w:w="1300" w:type="dxa"/>
            <w:vAlign w:val="bottom"/>
          </w:tcPr>
          <w:p w14:paraId="594B8550"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41462A73"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Yes</w:t>
            </w:r>
          </w:p>
        </w:tc>
        <w:tc>
          <w:tcPr>
            <w:tcW w:w="1300" w:type="dxa"/>
            <w:shd w:val="clear" w:color="auto" w:fill="auto"/>
            <w:noWrap/>
            <w:vAlign w:val="bottom"/>
            <w:hideMark/>
          </w:tcPr>
          <w:p w14:paraId="3BD75631"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c>
          <w:tcPr>
            <w:tcW w:w="1300" w:type="dxa"/>
            <w:shd w:val="clear" w:color="auto" w:fill="auto"/>
            <w:noWrap/>
            <w:vAlign w:val="bottom"/>
            <w:hideMark/>
          </w:tcPr>
          <w:p w14:paraId="4F127C87" w14:textId="77777777" w:rsidR="00A07E90" w:rsidRPr="00423EDC" w:rsidRDefault="00A07E90" w:rsidP="003C62D3">
            <w:pPr>
              <w:spacing w:after="0" w:line="360" w:lineRule="auto"/>
              <w:rPr>
                <w:rFonts w:asciiTheme="minorBidi" w:eastAsia="Times New Roman" w:hAnsiTheme="minorBidi"/>
                <w:lang w:eastAsia="en-GB"/>
              </w:rPr>
            </w:pPr>
            <w:r w:rsidRPr="00423EDC">
              <w:rPr>
                <w:rFonts w:asciiTheme="minorBidi" w:eastAsia="Times New Roman" w:hAnsiTheme="minorBidi"/>
                <w:lang w:eastAsia="en-GB"/>
              </w:rPr>
              <w:t>No</w:t>
            </w:r>
          </w:p>
        </w:tc>
      </w:tr>
    </w:tbl>
    <w:p w14:paraId="1E656DD6" w14:textId="37D295E6" w:rsidR="00A07E90" w:rsidRPr="00423EDC" w:rsidRDefault="00A07E90" w:rsidP="00A07E90">
      <w:pPr>
        <w:pStyle w:val="Default"/>
        <w:spacing w:line="360" w:lineRule="auto"/>
        <w:jc w:val="both"/>
        <w:rPr>
          <w:rFonts w:asciiTheme="minorBidi" w:hAnsiTheme="minorBidi" w:cstheme="minorBidi"/>
          <w:i/>
          <w:iCs/>
          <w:color w:val="auto"/>
          <w:sz w:val="22"/>
          <w:szCs w:val="22"/>
        </w:rPr>
      </w:pPr>
      <w:r w:rsidRPr="00423EDC">
        <w:rPr>
          <w:rFonts w:asciiTheme="minorBidi" w:hAnsiTheme="minorBidi" w:cstheme="minorBidi"/>
          <w:i/>
          <w:iCs/>
          <w:color w:val="auto"/>
          <w:sz w:val="22"/>
          <w:szCs w:val="22"/>
        </w:rPr>
        <w:t xml:space="preserve">Source: </w:t>
      </w:r>
      <w:r w:rsidRPr="00423EDC">
        <w:rPr>
          <w:rFonts w:asciiTheme="minorBidi" w:hAnsiTheme="minorBidi" w:cstheme="minorBidi"/>
          <w:i/>
          <w:iCs/>
          <w:color w:val="auto"/>
          <w:sz w:val="22"/>
          <w:szCs w:val="22"/>
        </w:rPr>
        <w:fldChar w:fldCharType="begin"/>
      </w:r>
      <w:r w:rsidR="00277707">
        <w:rPr>
          <w:rFonts w:asciiTheme="minorBidi" w:hAnsiTheme="minorBidi" w:cstheme="minorBidi"/>
          <w:i/>
          <w:iCs/>
          <w:color w:val="auto"/>
          <w:sz w:val="22"/>
          <w:szCs w:val="22"/>
        </w:rPr>
        <w:instrText xml:space="preserve"> ADDIN EN.CITE &lt;EndNote&gt;&lt;Cite AuthorYear="1"&gt;&lt;Author&gt;Deidda&lt;/Author&gt;&lt;Year&gt;2019&lt;/Year&gt;&lt;RecNum&gt;184&lt;/RecNum&gt;&lt;DisplayText&gt;Deidda, Geue (67)&lt;/DisplayText&gt;&lt;record&gt;&lt;rec-number&gt;184&lt;/rec-number&gt;&lt;foreign-keys&gt;&lt;key app="EN" db-id="vss5w2v0429teme9rf55s558dvtz2weasate" timestamp="1624999666"&gt;184&lt;/key&gt;&lt;/foreign-keys&gt;&lt;ref-type name="Journal Article"&gt;17&lt;/ref-type&gt;&lt;contributors&gt;&lt;authors&gt;&lt;author&gt;Deidda, Manuela&lt;/author&gt;&lt;author&gt;Geue, Claudia&lt;/author&gt;&lt;author&gt;Kreif, Noemi&lt;/author&gt;&lt;author&gt;Dundas, Ruth&lt;/author&gt;&lt;author&gt;McIntosh, Emma&lt;/author&gt;&lt;/authors&gt;&lt;/contributors&gt;&lt;titles&gt;&lt;title&gt;A framework for conducting economic evaluations alongside natural experiments&lt;/title&gt;&lt;secondary-title&gt;Social science &amp;amp; medicine&lt;/secondary-title&gt;&lt;/titles&gt;&lt;periodical&gt;&lt;full-title&gt;Social science &amp;amp; medicine&lt;/full-title&gt;&lt;/periodical&gt;&lt;pages&gt;353-361&lt;/pages&gt;&lt;volume&gt;220&lt;/volume&gt;&lt;dates&gt;&lt;year&gt;2019&lt;/year&gt;&lt;/dates&gt;&lt;isbn&gt;0277-9536&lt;/isbn&gt;&lt;urls&gt;&lt;/urls&gt;&lt;/record&gt;&lt;/Cite&gt;&lt;/EndNote&gt;</w:instrText>
      </w:r>
      <w:r w:rsidRPr="00423EDC">
        <w:rPr>
          <w:rFonts w:asciiTheme="minorBidi" w:hAnsiTheme="minorBidi" w:cstheme="minorBidi"/>
          <w:i/>
          <w:iCs/>
          <w:color w:val="auto"/>
          <w:sz w:val="22"/>
          <w:szCs w:val="22"/>
        </w:rPr>
        <w:fldChar w:fldCharType="separate"/>
      </w:r>
      <w:r w:rsidR="00277707">
        <w:rPr>
          <w:rFonts w:asciiTheme="minorBidi" w:hAnsiTheme="minorBidi" w:cstheme="minorBidi"/>
          <w:i/>
          <w:iCs/>
          <w:noProof/>
          <w:color w:val="auto"/>
          <w:sz w:val="22"/>
          <w:szCs w:val="22"/>
        </w:rPr>
        <w:t>Deidda, Geue (67)</w:t>
      </w:r>
      <w:r w:rsidRPr="00423EDC">
        <w:rPr>
          <w:rFonts w:asciiTheme="minorBidi" w:hAnsiTheme="minorBidi" w:cstheme="minorBidi"/>
          <w:i/>
          <w:iCs/>
          <w:color w:val="auto"/>
          <w:sz w:val="22"/>
          <w:szCs w:val="22"/>
        </w:rPr>
        <w:fldChar w:fldCharType="end"/>
      </w:r>
    </w:p>
    <w:p w14:paraId="34336CAE" w14:textId="77777777" w:rsidR="00A07E90" w:rsidRPr="00423EDC" w:rsidRDefault="00A07E90" w:rsidP="00A07E90">
      <w:pPr>
        <w:pStyle w:val="Default"/>
        <w:spacing w:line="360" w:lineRule="auto"/>
        <w:rPr>
          <w:rFonts w:asciiTheme="minorBidi" w:hAnsiTheme="minorBidi" w:cstheme="minorBidi"/>
          <w:color w:val="auto"/>
          <w:sz w:val="22"/>
          <w:szCs w:val="22"/>
        </w:rPr>
      </w:pPr>
    </w:p>
    <w:p w14:paraId="33DD230F" w14:textId="5053EECD" w:rsidR="00A07E90" w:rsidRDefault="00A07E90" w:rsidP="00A07E90">
      <w:pPr>
        <w:spacing w:after="0" w:line="360" w:lineRule="auto"/>
        <w:jc w:val="both"/>
        <w:rPr>
          <w:rFonts w:asciiTheme="minorBidi" w:hAnsiTheme="minorBidi"/>
        </w:rPr>
      </w:pPr>
      <w:r w:rsidRPr="00423EDC">
        <w:rPr>
          <w:rFonts w:asciiTheme="minorBidi" w:hAnsiTheme="minorBidi"/>
          <w:shd w:val="clear" w:color="auto" w:fill="FFFFFF"/>
        </w:rPr>
        <w:t xml:space="preserve">The framework has been used as a guidance to </w:t>
      </w:r>
      <w:r w:rsidRPr="00423EDC">
        <w:rPr>
          <w:rFonts w:asciiTheme="minorBidi" w:hAnsiTheme="minorBidi"/>
        </w:rPr>
        <w:t>design the economic evaluation of HSV, as described in the following sections, and the checklist has been used as a critical appraisal tool (</w:t>
      </w:r>
      <w:r w:rsidR="00A021A8">
        <w:rPr>
          <w:rFonts w:asciiTheme="minorBidi" w:hAnsiTheme="minorBidi"/>
        </w:rPr>
        <w:t>Appendix 3</w:t>
      </w:r>
      <w:r w:rsidRPr="00423EDC">
        <w:rPr>
          <w:rFonts w:asciiTheme="minorBidi" w:hAnsiTheme="minorBidi"/>
        </w:rPr>
        <w:t>).</w:t>
      </w:r>
    </w:p>
    <w:p w14:paraId="417A49D4" w14:textId="4EDC83FC" w:rsidR="00A07E90" w:rsidRPr="00423EDC" w:rsidRDefault="00A07E90" w:rsidP="00A07E90">
      <w:pPr>
        <w:spacing w:line="360" w:lineRule="auto"/>
        <w:jc w:val="both"/>
        <w:rPr>
          <w:rFonts w:asciiTheme="minorBidi" w:hAnsiTheme="minorBidi"/>
          <w:b/>
          <w:bCs/>
        </w:rPr>
      </w:pPr>
    </w:p>
    <w:p w14:paraId="2CAA08B7" w14:textId="77777777" w:rsidR="00A07E90" w:rsidRPr="00423EDC" w:rsidRDefault="00A07E90" w:rsidP="00A07E90">
      <w:pPr>
        <w:spacing w:line="360" w:lineRule="auto"/>
        <w:jc w:val="both"/>
        <w:rPr>
          <w:rFonts w:asciiTheme="minorBidi" w:hAnsiTheme="minorBidi"/>
          <w:b/>
          <w:bCs/>
          <w:lang w:val="pt-BR"/>
        </w:rPr>
      </w:pPr>
    </w:p>
    <w:p w14:paraId="121D12E6" w14:textId="77777777" w:rsidR="00A07E90" w:rsidRPr="00423EDC" w:rsidRDefault="00A07E90" w:rsidP="00A07E90">
      <w:pPr>
        <w:spacing w:after="0" w:line="360" w:lineRule="auto"/>
        <w:jc w:val="both"/>
        <w:rPr>
          <w:rFonts w:asciiTheme="minorBidi" w:hAnsiTheme="minorBidi"/>
        </w:rPr>
      </w:pPr>
    </w:p>
    <w:p w14:paraId="006AC0CC" w14:textId="77777777" w:rsidR="00A07E90" w:rsidRPr="00423EDC" w:rsidRDefault="00A07E90" w:rsidP="00A07E90">
      <w:pPr>
        <w:pStyle w:val="ListParagraph"/>
        <w:spacing w:line="360" w:lineRule="auto"/>
        <w:ind w:left="360"/>
        <w:jc w:val="both"/>
        <w:rPr>
          <w:rFonts w:asciiTheme="minorBidi" w:hAnsiTheme="minorBidi"/>
          <w:b/>
          <w:bCs/>
        </w:rPr>
      </w:pPr>
      <w:r w:rsidRPr="00423EDC">
        <w:rPr>
          <w:rFonts w:asciiTheme="minorBidi" w:hAnsiTheme="minorBidi"/>
          <w:b/>
          <w:bCs/>
        </w:rPr>
        <w:t>Methods</w:t>
      </w:r>
    </w:p>
    <w:p w14:paraId="1A731147" w14:textId="77777777" w:rsidR="00A07E90" w:rsidRPr="002F5EE1" w:rsidRDefault="00A07E90" w:rsidP="00A07E90">
      <w:pPr>
        <w:pStyle w:val="ListParagraph"/>
        <w:spacing w:line="360" w:lineRule="auto"/>
        <w:ind w:left="792"/>
        <w:jc w:val="both"/>
        <w:rPr>
          <w:rFonts w:asciiTheme="minorBidi" w:hAnsiTheme="minorBidi"/>
          <w:i/>
          <w:iCs/>
        </w:rPr>
      </w:pPr>
      <w:r w:rsidRPr="002F5EE1">
        <w:rPr>
          <w:rFonts w:asciiTheme="minorBidi" w:hAnsiTheme="minorBidi"/>
          <w:i/>
          <w:iCs/>
        </w:rPr>
        <w:t>Data sources and measurement</w:t>
      </w:r>
    </w:p>
    <w:p w14:paraId="4B6A88FD" w14:textId="77777777" w:rsidR="00A07E90" w:rsidRPr="00423EDC" w:rsidRDefault="00A07E90" w:rsidP="00A07E90">
      <w:pPr>
        <w:spacing w:line="360" w:lineRule="auto"/>
        <w:jc w:val="both"/>
        <w:rPr>
          <w:rFonts w:asciiTheme="minorBidi" w:hAnsiTheme="minorBidi"/>
        </w:rPr>
      </w:pPr>
      <w:r w:rsidRPr="00423EDC">
        <w:rPr>
          <w:rFonts w:asciiTheme="minorBidi" w:hAnsiTheme="minorBidi"/>
        </w:rPr>
        <w:t>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age, income, and a wide range of socio-economic variables, covering a time spanning from the mother’s start of pregnancy until when the child is 10 months old. Furthermore, GUS data allows the implementation of the chosen statistical design to deal with the selection bias inherent to a non-randomised design, as well as considering multiple comparison groups (as described in section 2.8). Linking GUS to CHSP, SMR01 and SMR02, MIDAS, A&amp;E and SIRS also allows to recover detailed information on a wide range of additional healthcare resources used by the mother and the child, thus providing detailed information on the costs sustained during pregnancy and early childhood.</w:t>
      </w:r>
    </w:p>
    <w:p w14:paraId="51164017" w14:textId="77777777" w:rsidR="00A07E90" w:rsidRPr="002F5EE1" w:rsidRDefault="00A07E90" w:rsidP="00A07E90">
      <w:pPr>
        <w:pStyle w:val="ListParagraph"/>
        <w:spacing w:line="360" w:lineRule="auto"/>
        <w:ind w:left="792"/>
        <w:jc w:val="both"/>
        <w:rPr>
          <w:rFonts w:asciiTheme="minorBidi" w:hAnsiTheme="minorBidi"/>
          <w:i/>
          <w:iCs/>
        </w:rPr>
      </w:pPr>
      <w:r w:rsidRPr="002F5EE1">
        <w:rPr>
          <w:rFonts w:asciiTheme="minorBidi" w:hAnsiTheme="minorBidi"/>
          <w:i/>
          <w:iCs/>
        </w:rPr>
        <w:t>Comparators</w:t>
      </w:r>
    </w:p>
    <w:p w14:paraId="5DA5A359" w14:textId="4089D9B6" w:rsidR="00A07E90" w:rsidRPr="00423EDC" w:rsidRDefault="00A07E90" w:rsidP="00A07E90">
      <w:pPr>
        <w:spacing w:after="0" w:line="360" w:lineRule="auto"/>
        <w:jc w:val="both"/>
        <w:rPr>
          <w:rFonts w:asciiTheme="minorBidi" w:eastAsia="Times New Roman" w:hAnsiTheme="minorBidi"/>
          <w:lang w:eastAsia="en-GB"/>
        </w:rPr>
      </w:pPr>
      <w:r w:rsidRPr="00423EDC">
        <w:rPr>
          <w:rFonts w:asciiTheme="minorBidi" w:eastAsia="Times New Roman" w:hAnsiTheme="minorBidi"/>
          <w:lang w:eastAsia="en-GB"/>
        </w:rPr>
        <w:lastRenderedPageBreak/>
        <w:t>In line with the efficacy analysis and following best practice to evaluate effectiveness</w:t>
      </w:r>
      <w:r w:rsidR="00C546C5">
        <w:rPr>
          <w:rFonts w:asciiTheme="minorBidi" w:eastAsia="Times New Roman" w:hAnsiTheme="minorBidi"/>
          <w:lang w:eastAsia="en-GB"/>
        </w:rPr>
        <w:t xml:space="preserve"> </w:t>
      </w:r>
      <w:r w:rsidRPr="00423EDC">
        <w:rPr>
          <w:rFonts w:asciiTheme="minorBidi" w:eastAsia="Times New Roman" w:hAnsiTheme="minorBidi"/>
          <w:lang w:eastAsia="en-GB"/>
        </w:rPr>
        <w:fldChar w:fldCharType="begin">
          <w:fldData xml:space="preserve">PEVuZE5vdGU+PENpdGU+PEF1dGhvcj5DcmFpZzwvQXV0aG9yPjxZZWFyPjIwMTE8L1llYXI+PFJl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</w:fldData>
        </w:fldChar>
      </w:r>
      <w:r w:rsidR="00602BCB">
        <w:rPr>
          <w:rFonts w:asciiTheme="minorBidi" w:eastAsia="Times New Roman" w:hAnsiTheme="minorBidi"/>
          <w:lang w:eastAsia="en-GB"/>
        </w:rPr>
        <w:instrText xml:space="preserve"> ADDIN EN.CITE </w:instrText>
      </w:r>
      <w:r w:rsidR="00602BCB">
        <w:rPr>
          <w:rFonts w:asciiTheme="minorBidi" w:eastAsia="Times New Roman" w:hAnsiTheme="minorBidi"/>
          <w:lang w:eastAsia="en-GB"/>
        </w:rPr>
        <w:fldChar w:fldCharType="begin">
          <w:fldData xml:space="preserve">PEVuZE5vdGU+PENpdGU+PEF1dGhvcj5DcmFpZzwvQXV0aG9yPjxZZWFyPjIwMTE8L1llYXI+PFJl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</w:fldData>
        </w:fldChar>
      </w:r>
      <w:r w:rsidR="00602BCB">
        <w:rPr>
          <w:rFonts w:asciiTheme="minorBidi" w:eastAsia="Times New Roman" w:hAnsiTheme="minorBidi"/>
          <w:lang w:eastAsia="en-GB"/>
        </w:rPr>
        <w:instrText xml:space="preserve"> ADDIN EN.CITE.DATA </w:instrText>
      </w:r>
      <w:r w:rsidR="00602BCB">
        <w:rPr>
          <w:rFonts w:asciiTheme="minorBidi" w:eastAsia="Times New Roman" w:hAnsiTheme="minorBidi"/>
          <w:lang w:eastAsia="en-GB"/>
        </w:rPr>
      </w:r>
      <w:r w:rsidR="00602BCB">
        <w:rPr>
          <w:rFonts w:asciiTheme="minorBidi" w:eastAsia="Times New Roman" w:hAnsiTheme="minorBidi"/>
          <w:lang w:eastAsia="en-GB"/>
        </w:rPr>
        <w:fldChar w:fldCharType="end"/>
      </w:r>
      <w:r w:rsidRPr="00423EDC">
        <w:rPr>
          <w:rFonts w:asciiTheme="minorBidi" w:eastAsia="Times New Roman" w:hAnsiTheme="minorBidi"/>
          <w:lang w:eastAsia="en-GB"/>
        </w:rPr>
      </w:r>
      <w:r w:rsidRPr="00423EDC">
        <w:rPr>
          <w:rFonts w:asciiTheme="minorBidi" w:eastAsia="Times New Roman" w:hAnsiTheme="minorBidi"/>
          <w:lang w:eastAsia="en-GB"/>
        </w:rPr>
        <w:fldChar w:fldCharType="separate"/>
      </w:r>
      <w:r w:rsidR="00602BCB">
        <w:rPr>
          <w:rFonts w:asciiTheme="minorBidi" w:eastAsia="Times New Roman" w:hAnsiTheme="minorBidi"/>
          <w:noProof/>
          <w:lang w:eastAsia="en-GB"/>
        </w:rPr>
        <w:t>(78, 81)</w:t>
      </w:r>
      <w:r w:rsidRPr="00423EDC">
        <w:rPr>
          <w:rFonts w:asciiTheme="minorBidi" w:eastAsia="Times New Roman" w:hAnsiTheme="minorBidi"/>
          <w:lang w:eastAsia="en-GB"/>
        </w:rPr>
        <w:fldChar w:fldCharType="end"/>
      </w:r>
      <w:r w:rsidRPr="00423EDC">
        <w:rPr>
          <w:rFonts w:asciiTheme="minorBidi" w:eastAsia="Times New Roman" w:hAnsiTheme="minorBidi"/>
          <w:lang w:eastAsia="en-GB"/>
        </w:rPr>
        <w:t xml:space="preserve"> and cost effectiveness</w:t>
      </w:r>
      <w:r w:rsidR="00C546C5">
        <w:rPr>
          <w:rFonts w:asciiTheme="minorBidi" w:eastAsia="Times New Roman" w:hAnsiTheme="minorBidi"/>
          <w:lang w:eastAsia="en-GB"/>
        </w:rPr>
        <w:t xml:space="preserve"> </w:t>
      </w:r>
      <w:r w:rsidRPr="00423EDC">
        <w:rPr>
          <w:rFonts w:asciiTheme="minorBidi" w:eastAsia="Times New Roman" w:hAnsiTheme="minorBidi"/>
          <w:lang w:eastAsia="en-GB"/>
        </w:rPr>
        <w:fldChar w:fldCharType="begin"/>
      </w:r>
      <w:r w:rsidR="00277707">
        <w:rPr>
          <w:rFonts w:asciiTheme="minorBidi" w:eastAsia="Times New Roman" w:hAnsiTheme="minorBidi"/>
          <w:lang w:eastAsia="en-GB"/>
        </w:rPr>
        <w:instrText xml:space="preserve"> ADDIN EN.CITE &lt;EndNote&gt;&lt;Cite&gt;&lt;Author&gt;Deidda&lt;/Author&gt;&lt;Year&gt;2019&lt;/Year&gt;&lt;RecNum&gt;184&lt;/RecNum&gt;&lt;DisplayText&gt;(67)&lt;/DisplayText&gt;&lt;record&gt;&lt;rec-number&gt;184&lt;/rec-number&gt;&lt;foreign-keys&gt;&lt;key app="EN" db-id="vss5w2v0429teme9rf55s558dvtz2weasate" timestamp="1624999666"&gt;184&lt;/key&gt;&lt;/foreign-keys&gt;&lt;ref-type name="Journal Article"&gt;17&lt;/ref-type&gt;&lt;contributors&gt;&lt;authors&gt;&lt;author&gt;Deidda, Manuela&lt;/author&gt;&lt;author&gt;Geue, Claudia&lt;/author&gt;&lt;author&gt;Kreif, Noemi&lt;/author&gt;&lt;author&gt;Dundas, Ruth&lt;/author&gt;&lt;author&gt;McIntosh, Emma&lt;/author&gt;&lt;/authors&gt;&lt;/contributors&gt;&lt;titles&gt;&lt;title&gt;A framework for conducting economic evaluations alongside natural experiments&lt;/title&gt;&lt;secondary-title&gt;Social science &amp;amp; medicine&lt;/secondary-title&gt;&lt;/titles&gt;&lt;periodical&gt;&lt;full-title&gt;Social science &amp;amp; medicine&lt;/full-title&gt;&lt;/periodical&gt;&lt;pages&gt;353-361&lt;/pages&gt;&lt;volume&gt;220&lt;/volume&gt;&lt;dates&gt;&lt;year&gt;2019&lt;/year&gt;&lt;/dates&gt;&lt;isbn&gt;0277-9536&lt;/isbn&gt;&lt;urls&gt;&lt;/urls&gt;&lt;/record&gt;&lt;/Cite&gt;&lt;/EndNote&gt;</w:instrText>
      </w:r>
      <w:r w:rsidRPr="00423EDC">
        <w:rPr>
          <w:rFonts w:asciiTheme="minorBidi" w:eastAsia="Times New Roman" w:hAnsiTheme="minorBidi"/>
          <w:lang w:eastAsia="en-GB"/>
        </w:rPr>
        <w:fldChar w:fldCharType="separate"/>
      </w:r>
      <w:r w:rsidR="00277707">
        <w:rPr>
          <w:rFonts w:asciiTheme="minorBidi" w:eastAsia="Times New Roman" w:hAnsiTheme="minorBidi"/>
          <w:noProof/>
          <w:lang w:eastAsia="en-GB"/>
        </w:rPr>
        <w:t>(67)</w:t>
      </w:r>
      <w:r w:rsidRPr="00423EDC">
        <w:rPr>
          <w:rFonts w:asciiTheme="minorBidi" w:eastAsia="Times New Roman" w:hAnsiTheme="minorBidi"/>
          <w:lang w:eastAsia="en-GB"/>
        </w:rPr>
        <w:fldChar w:fldCharType="end"/>
      </w:r>
      <w:r w:rsidRPr="00423EDC">
        <w:rPr>
          <w:rFonts w:asciiTheme="minorBidi" w:eastAsia="Times New Roman" w:hAnsiTheme="minorBidi"/>
          <w:lang w:eastAsia="en-GB"/>
        </w:rPr>
        <w:t xml:space="preserve"> alongside NEs, several treatment-control groups have been identified. The following comparisons are thus considered: </w:t>
      </w:r>
    </w:p>
    <w:p w14:paraId="367863E0" w14:textId="77777777" w:rsidR="00A07E90" w:rsidRPr="00423EDC" w:rsidRDefault="00A07E90" w:rsidP="00BB6427">
      <w:pPr>
        <w:pStyle w:val="ListParagraph"/>
        <w:numPr>
          <w:ilvl w:val="0"/>
          <w:numId w:val="12"/>
        </w:numPr>
        <w:spacing w:after="0" w:line="360" w:lineRule="auto"/>
        <w:jc w:val="both"/>
        <w:rPr>
          <w:rFonts w:asciiTheme="minorBidi" w:hAnsiTheme="minorBidi"/>
          <w:lang w:eastAsia="en-GB"/>
        </w:rPr>
      </w:pPr>
      <w:r w:rsidRPr="00423EDC">
        <w:rPr>
          <w:rFonts w:asciiTheme="minorBidi" w:hAnsiTheme="minorBidi"/>
          <w:lang w:eastAsia="en-GB"/>
        </w:rPr>
        <w:t xml:space="preserve">Exposed (Group 1) vs. eligible but not exposed (Group 2). </w:t>
      </w:r>
    </w:p>
    <w:p w14:paraId="439C5A59" w14:textId="77777777" w:rsidR="00A07E90" w:rsidRPr="00423EDC" w:rsidRDefault="00A07E90" w:rsidP="00BB6427">
      <w:pPr>
        <w:pStyle w:val="ListParagraph"/>
        <w:numPr>
          <w:ilvl w:val="0"/>
          <w:numId w:val="12"/>
        </w:numPr>
        <w:spacing w:after="0" w:line="360" w:lineRule="auto"/>
        <w:jc w:val="both"/>
        <w:rPr>
          <w:rFonts w:asciiTheme="minorBidi" w:hAnsiTheme="minorBidi"/>
          <w:lang w:eastAsia="en-GB"/>
        </w:rPr>
      </w:pPr>
      <w:r w:rsidRPr="00423EDC">
        <w:rPr>
          <w:rFonts w:asciiTheme="minorBidi" w:hAnsiTheme="minorBidi"/>
          <w:lang w:eastAsia="en-GB"/>
        </w:rPr>
        <w:t xml:space="preserve">Exposed (Group 1) vs nearly eligible (Groups 3a and 3b). </w:t>
      </w:r>
    </w:p>
    <w:p w14:paraId="6042D73B" w14:textId="77777777" w:rsidR="00A07E90" w:rsidRPr="00423EDC" w:rsidRDefault="00A07E90" w:rsidP="00BB6427">
      <w:pPr>
        <w:pStyle w:val="ListParagraph"/>
        <w:numPr>
          <w:ilvl w:val="0"/>
          <w:numId w:val="12"/>
        </w:numPr>
        <w:spacing w:after="0" w:line="360" w:lineRule="auto"/>
        <w:jc w:val="both"/>
        <w:rPr>
          <w:rFonts w:asciiTheme="minorBidi" w:hAnsiTheme="minorBidi"/>
          <w:lang w:eastAsia="en-GB"/>
        </w:rPr>
      </w:pPr>
      <w:r w:rsidRPr="00423EDC">
        <w:rPr>
          <w:rFonts w:asciiTheme="minorBidi" w:hAnsiTheme="minorBidi"/>
          <w:lang w:eastAsia="en-GB"/>
        </w:rPr>
        <w:t xml:space="preserve">ITT analysis, comparing eligible (Group 1 and Group 2) vs. nearly eligible (Groups 3a and 3b). </w:t>
      </w:r>
    </w:p>
    <w:p w14:paraId="7F47D689" w14:textId="77777777" w:rsidR="00A07E90" w:rsidRPr="00423EDC" w:rsidRDefault="00A07E90" w:rsidP="00A07E90">
      <w:pPr>
        <w:spacing w:line="360" w:lineRule="auto"/>
        <w:jc w:val="both"/>
        <w:rPr>
          <w:rFonts w:asciiTheme="minorBidi" w:hAnsiTheme="minorBidi"/>
          <w:lang w:eastAsia="en-GB"/>
        </w:rPr>
      </w:pPr>
      <w:r w:rsidRPr="00423EDC">
        <w:rPr>
          <w:rFonts w:asciiTheme="minorBidi" w:hAnsiTheme="minorBidi"/>
          <w:lang w:eastAsia="en-GB"/>
        </w:rPr>
        <w:t>In the remaining sections, Group 1 (comparison 1 and 2) and Group 1 and 2 (comparison 3) will be referred as ‘exposure groups’ whereas Group 2 (comparison 1) and Groups 3a and 3b (comparison 2 and 3) will be referred as ‘control’.</w:t>
      </w:r>
    </w:p>
    <w:p w14:paraId="01FE3963" w14:textId="77777777" w:rsidR="00A07E90" w:rsidRPr="002F5EE1" w:rsidRDefault="00A07E90" w:rsidP="00A07E90">
      <w:pPr>
        <w:pStyle w:val="ListParagraph"/>
        <w:spacing w:line="360" w:lineRule="auto"/>
        <w:ind w:left="792"/>
        <w:jc w:val="both"/>
        <w:rPr>
          <w:rFonts w:asciiTheme="minorBidi" w:hAnsiTheme="minorBidi"/>
          <w:i/>
          <w:iCs/>
        </w:rPr>
      </w:pPr>
      <w:r w:rsidRPr="002F5EE1">
        <w:rPr>
          <w:rFonts w:asciiTheme="minorBidi" w:hAnsiTheme="minorBidi"/>
          <w:i/>
          <w:iCs/>
        </w:rPr>
        <w:t>Economic evaluation frameworks</w:t>
      </w:r>
    </w:p>
    <w:p w14:paraId="10EC48EF" w14:textId="77777777" w:rsidR="00A07E90" w:rsidRPr="00423EDC" w:rsidRDefault="00A07E90" w:rsidP="00A07E90">
      <w:pPr>
        <w:spacing w:after="0" w:line="360" w:lineRule="auto"/>
        <w:jc w:val="both"/>
        <w:rPr>
          <w:rFonts w:asciiTheme="minorBidi" w:hAnsiTheme="minorBidi"/>
        </w:rPr>
      </w:pPr>
      <w:r w:rsidRPr="00423EDC">
        <w:rPr>
          <w:rFonts w:asciiTheme="minorBidi" w:hAnsiTheme="minorBidi"/>
        </w:rPr>
        <w:t xml:space="preserve">The main economic evaluation framework is a Cost-Effectiveness analysis (CEA), combining costs to the NHS and social care with primary outcomes: breastfeeding initiation (BI); breastfeeding duration (BD); vitamin intake (VI). Results arere reported in terms of the incremental cost per additional incremental outcome (unit of increase in BI, BD, VI) associated with the exposure vs. control groups. </w:t>
      </w:r>
    </w:p>
    <w:p w14:paraId="53B6B49E" w14:textId="77777777" w:rsidR="00A07E90" w:rsidRPr="00423EDC" w:rsidRDefault="00A07E90" w:rsidP="00A07E90">
      <w:pPr>
        <w:spacing w:after="0" w:line="360" w:lineRule="auto"/>
        <w:jc w:val="both"/>
        <w:rPr>
          <w:rFonts w:asciiTheme="minorBidi" w:hAnsiTheme="minorBidi"/>
        </w:rPr>
      </w:pPr>
      <w:r w:rsidRPr="00423EDC">
        <w:rPr>
          <w:rFonts w:asciiTheme="minorBidi" w:hAnsiTheme="minorBidi"/>
        </w:rPr>
        <w:t xml:space="preserve">A secondary analysis combines the costs and cost saving associated with the exposure vs. control groups with a broad set of effectiveness outcomes (e.g. height and weight; overweight/obese; fruit and vegetable intake) within a cost-consequence framework (CCA), considering a 3 year time horizon. </w:t>
      </w:r>
    </w:p>
    <w:p w14:paraId="233C004B" w14:textId="77777777" w:rsidR="00A07E90" w:rsidRPr="00423EDC" w:rsidRDefault="00A07E90" w:rsidP="00A07E90">
      <w:pPr>
        <w:spacing w:line="360" w:lineRule="auto"/>
        <w:jc w:val="both"/>
        <w:rPr>
          <w:rFonts w:asciiTheme="minorBidi" w:hAnsiTheme="minorBidi"/>
        </w:rPr>
      </w:pPr>
      <w:r w:rsidRPr="00423EDC">
        <w:rPr>
          <w:rFonts w:asciiTheme="minorBidi" w:hAnsiTheme="minorBidi"/>
        </w:rPr>
        <w:t xml:space="preserve">An additional cost analysis examines whether any significant difference between exposure vs. controls in terms of longer term costs exists, considering a 6 </w:t>
      </w:r>
      <w:proofErr w:type="spellStart"/>
      <w:r w:rsidRPr="00423EDC">
        <w:rPr>
          <w:rFonts w:asciiTheme="minorBidi" w:hAnsiTheme="minorBidi"/>
        </w:rPr>
        <w:t>years time</w:t>
      </w:r>
      <w:proofErr w:type="spellEnd"/>
      <w:r w:rsidRPr="00423EDC">
        <w:rPr>
          <w:rFonts w:asciiTheme="minorBidi" w:hAnsiTheme="minorBidi"/>
        </w:rPr>
        <w:t xml:space="preserve"> horizon.</w:t>
      </w:r>
    </w:p>
    <w:p w14:paraId="4FE4107E" w14:textId="77777777" w:rsidR="00A07E90" w:rsidRPr="002F5EE1" w:rsidRDefault="00A07E90" w:rsidP="00A07E90">
      <w:pPr>
        <w:pStyle w:val="ListParagraph"/>
        <w:spacing w:line="360" w:lineRule="auto"/>
        <w:ind w:left="792"/>
        <w:jc w:val="both"/>
        <w:rPr>
          <w:rFonts w:asciiTheme="minorBidi" w:hAnsiTheme="minorBidi"/>
          <w:i/>
          <w:iCs/>
        </w:rPr>
      </w:pPr>
      <w:r w:rsidRPr="002F5EE1">
        <w:rPr>
          <w:rFonts w:asciiTheme="minorBidi" w:hAnsiTheme="minorBidi"/>
          <w:i/>
          <w:iCs/>
        </w:rPr>
        <w:t>Study perspective</w:t>
      </w:r>
    </w:p>
    <w:p w14:paraId="7B59840B" w14:textId="77777777" w:rsidR="00A07E90" w:rsidRPr="00423EDC" w:rsidRDefault="00A07E90" w:rsidP="00A07E90">
      <w:pPr>
        <w:spacing w:line="360" w:lineRule="auto"/>
        <w:jc w:val="both"/>
        <w:rPr>
          <w:rFonts w:asciiTheme="minorBidi" w:hAnsiTheme="minorBidi"/>
          <w:b/>
          <w:bCs/>
        </w:rPr>
      </w:pPr>
      <w:r w:rsidRPr="00423EDC">
        <w:rPr>
          <w:rFonts w:asciiTheme="minorBidi" w:hAnsiTheme="minorBidi"/>
        </w:rPr>
        <w:t xml:space="preserve">The base-case analysis is undertaken from the perspective of the NHS &amp; PSS, meaning that the costs relevant to the economic analysis are those incurred by the national health and social services authority (e.g. hospitalization costs related to pregnancy, delivery and the new born; health care services utilization related to the child). In a sensitivity analysis, the societal perspective </w:t>
      </w:r>
      <w:proofErr w:type="spellStart"/>
      <w:r w:rsidRPr="00423EDC">
        <w:rPr>
          <w:rFonts w:asciiTheme="minorBidi" w:hAnsiTheme="minorBidi"/>
        </w:rPr>
        <w:t>iss</w:t>
      </w:r>
      <w:proofErr w:type="spellEnd"/>
      <w:r w:rsidRPr="00423EDC">
        <w:rPr>
          <w:rFonts w:asciiTheme="minorBidi" w:hAnsiTheme="minorBidi"/>
        </w:rPr>
        <w:t xml:space="preserve"> also incorporated, adding a broader set of costs, including breastfeeding support groups, parentcraft, childcare.</w:t>
      </w:r>
    </w:p>
    <w:p w14:paraId="342B84C5" w14:textId="77777777" w:rsidR="00A07E90" w:rsidRPr="002F5EE1" w:rsidRDefault="00A07E90" w:rsidP="00A07E90">
      <w:pPr>
        <w:pStyle w:val="ListParagraph"/>
        <w:spacing w:line="360" w:lineRule="auto"/>
        <w:ind w:left="792"/>
        <w:jc w:val="both"/>
        <w:rPr>
          <w:rFonts w:asciiTheme="minorBidi" w:hAnsiTheme="minorBidi"/>
          <w:i/>
          <w:iCs/>
        </w:rPr>
      </w:pPr>
      <w:r w:rsidRPr="002F5EE1">
        <w:rPr>
          <w:rFonts w:asciiTheme="minorBidi" w:hAnsiTheme="minorBidi"/>
          <w:i/>
          <w:iCs/>
        </w:rPr>
        <w:t>Time horizon</w:t>
      </w:r>
    </w:p>
    <w:p w14:paraId="04914D44" w14:textId="77777777" w:rsidR="00A07E90" w:rsidRPr="00423EDC" w:rsidRDefault="00A07E90" w:rsidP="00A07E90">
      <w:pPr>
        <w:autoSpaceDE w:val="0"/>
        <w:autoSpaceDN w:val="0"/>
        <w:adjustRightInd w:val="0"/>
        <w:spacing w:line="360" w:lineRule="auto"/>
        <w:jc w:val="both"/>
        <w:rPr>
          <w:rFonts w:asciiTheme="minorBidi" w:hAnsiTheme="minorBidi"/>
        </w:rPr>
      </w:pPr>
      <w:r w:rsidRPr="00423EDC">
        <w:rPr>
          <w:rFonts w:asciiTheme="minorBidi" w:hAnsiTheme="minorBidi"/>
        </w:rPr>
        <w:t xml:space="preserve">The time horizon for the economic evaluation is determined by the main outcome, as well as the availability of secondary data, as the GUS survey took place when children were  10 months (sweep 1) and 3 years old (sweep 2). The primary economic evaluation, in the form of CEA, assess cost per primary outcome (BI, BD and VI) using a time horizon spanning from </w:t>
      </w:r>
      <w:r w:rsidRPr="00423EDC">
        <w:rPr>
          <w:rFonts w:asciiTheme="minorBidi" w:hAnsiTheme="minorBidi"/>
        </w:rPr>
        <w:lastRenderedPageBreak/>
        <w:t xml:space="preserve">the beginning of pregnancy until when the child is 10 months. In the absence of any short – term effect of HSV on main outcomes, a long-term model extrapolating short-term results into longer term costs and outcome will not be developed. However, a secondary CCA considering costs and outcomes arisen over a 3 years’ time horizon assess any differences between comparison groups in terms of longer term outcomes (e.g. (e.g. height and weight; overweight/obese; fruit and vegetable intake)) and costs. Furthermore, a cost-analysis considering a 6 </w:t>
      </w:r>
      <w:proofErr w:type="spellStart"/>
      <w:r w:rsidRPr="00423EDC">
        <w:rPr>
          <w:rFonts w:asciiTheme="minorBidi" w:hAnsiTheme="minorBidi"/>
        </w:rPr>
        <w:t>years time</w:t>
      </w:r>
      <w:proofErr w:type="spellEnd"/>
      <w:r w:rsidRPr="00423EDC">
        <w:rPr>
          <w:rFonts w:asciiTheme="minorBidi" w:hAnsiTheme="minorBidi"/>
        </w:rPr>
        <w:t xml:space="preserve"> horizon is performed.</w:t>
      </w:r>
    </w:p>
    <w:p w14:paraId="554DD90F" w14:textId="77777777" w:rsidR="00A07E90" w:rsidRPr="002F5EE1" w:rsidRDefault="00A07E90" w:rsidP="00A07E90">
      <w:pPr>
        <w:pStyle w:val="ListParagraph"/>
        <w:spacing w:line="360" w:lineRule="auto"/>
        <w:ind w:left="792"/>
        <w:jc w:val="both"/>
        <w:rPr>
          <w:rFonts w:asciiTheme="minorBidi" w:hAnsiTheme="minorBidi"/>
          <w:i/>
          <w:iCs/>
        </w:rPr>
      </w:pPr>
      <w:r w:rsidRPr="002F5EE1">
        <w:rPr>
          <w:rFonts w:asciiTheme="minorBidi" w:hAnsiTheme="minorBidi"/>
          <w:i/>
          <w:iCs/>
        </w:rPr>
        <w:t>Outcome measures</w:t>
      </w:r>
    </w:p>
    <w:p w14:paraId="268CE67F"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Outcomes used in CEA</w:t>
      </w:r>
    </w:p>
    <w:p w14:paraId="06736C02" w14:textId="77777777" w:rsidR="00A07E90" w:rsidRPr="00423EDC" w:rsidRDefault="00A07E90" w:rsidP="00A07E90">
      <w:pPr>
        <w:spacing w:line="360" w:lineRule="auto"/>
        <w:jc w:val="both"/>
        <w:rPr>
          <w:rFonts w:asciiTheme="minorBidi" w:hAnsiTheme="minorBidi"/>
          <w:b/>
          <w:bCs/>
        </w:rPr>
      </w:pPr>
      <w:r w:rsidRPr="00423EDC">
        <w:rPr>
          <w:rFonts w:asciiTheme="minorBidi" w:hAnsiTheme="minorBidi"/>
        </w:rPr>
        <w:t>In line with the efficacy analysis, and considering the aim of HSV (i.e. improving healthy nutrition for mother and children), the main primary outcome measures used in the economic evaluation are BI, BD and VI. Incremental mean outcomes between treatment groups are estimated for all the three comparison groups, with adjustment for baseline covariates, using nonlinear models to account for the non-normality of outcomes.</w:t>
      </w:r>
    </w:p>
    <w:p w14:paraId="15034259"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Outcomes used for the Cost Consequences Analysis</w:t>
      </w:r>
    </w:p>
    <w:p w14:paraId="39151DF5" w14:textId="5B05CAD0" w:rsidR="00A07E90" w:rsidRPr="00423EDC" w:rsidRDefault="00A07E90" w:rsidP="00A07E90">
      <w:pPr>
        <w:spacing w:line="360" w:lineRule="auto"/>
        <w:jc w:val="both"/>
        <w:rPr>
          <w:rFonts w:asciiTheme="minorBidi" w:hAnsiTheme="minorBidi"/>
        </w:rPr>
      </w:pPr>
      <w:r w:rsidRPr="00423EDC">
        <w:rPr>
          <w:rFonts w:asciiTheme="minorBidi" w:hAnsiTheme="minorBidi"/>
        </w:rPr>
        <w:t>In consideration of the array of health and non-health benefits associated with the HSV intervention, a cost-consequence analysis (CCA) is also performed. CCA is a recommended framework for complex, public health interventions, where all the benefits of the intervention might not be captured by a single outcome measure</w:t>
      </w:r>
      <w:r w:rsidRPr="00423EDC">
        <w:rPr>
          <w:rFonts w:asciiTheme="minorBidi" w:hAnsiTheme="minorBidi"/>
        </w:rPr>
        <w:fldChar w:fldCharType="begin"/>
      </w:r>
      <w:r w:rsidR="00602BCB">
        <w:rPr>
          <w:rFonts w:asciiTheme="minorBidi" w:hAnsiTheme="minorBidi"/>
        </w:rPr>
        <w:instrText xml:space="preserve"> ADDIN EN.CITE &lt;EndNote&gt;&lt;Cite&gt;&lt;Author&gt;Edwards&lt;/Author&gt;&lt;Year&gt;2019&lt;/Year&gt;&lt;RecNum&gt;7&lt;/RecNum&gt;&lt;DisplayText&gt;(82-84)&lt;/DisplayText&gt;&lt;record&gt;&lt;rec-number&gt;7&lt;/rec-number&gt;&lt;foreign-keys&gt;&lt;key app="EN" db-id="2a0etz5ab552tee5atwpsv0r2wftvav2tevp" timestamp="1585063625"&gt;7&lt;/key&gt;&lt;/foreign-keys&gt;&lt;ref-type name="Book"&gt;6&lt;/ref-type&gt;&lt;contributors&gt;&lt;authors&gt;&lt;author&gt;Edwards, Rhiannon Tudor&lt;/author&gt;&lt;author&gt;McIntosh, Emma&lt;/author&gt;&lt;/authors&gt;&lt;/contributors&gt;&lt;titles&gt;&lt;title&gt;Applied health economics for public health practice and research&lt;/title&gt;&lt;/titles&gt;&lt;dates&gt;&lt;year&gt;2019&lt;/year&gt;&lt;/dates&gt;&lt;publisher&gt;Oxford University Press&lt;/publisher&gt;&lt;isbn&gt;0191057223&lt;/isbn&gt;&lt;urls&gt;&lt;/urls&gt;&lt;/record&gt;&lt;/Cite&gt;&lt;Cite&gt;&lt;Author&gt;Drummond&lt;/Author&gt;&lt;Year&gt;2015&lt;/Year&gt;&lt;RecNum&gt;83&lt;/RecNum&gt;&lt;record&gt;&lt;rec-number&gt;83&lt;/rec-number&gt;&lt;foreign-keys&gt;&lt;key app="EN" db-id="vss5w2v0429teme9rf55s558dvtz2weasate" timestamp="1624999666"&gt;83&lt;/key&gt;&lt;/foreign-keys&gt;&lt;ref-type name="Book"&gt;6&lt;/ref-type&gt;&lt;contributors&gt;&lt;authors&gt;&lt;author&gt;Drummond, Michael F&lt;/author&gt;&lt;author&gt;Sculpher, Mark J&lt;/author&gt;&lt;author&gt;Claxton, Karl&lt;/author&gt;&lt;author&gt;Stoddart, Greg L&lt;/author&gt;&lt;author&gt;Torrance, George W&lt;/author&gt;&lt;/authors&gt;&lt;/contributors&gt;&lt;titles&gt;&lt;title&gt;Methods for the economic evaluation of health care programmes&lt;/title&gt;&lt;/titles&gt;&lt;dates&gt;&lt;year&gt;2015&lt;/year&gt;&lt;/dates&gt;&lt;publisher&gt;Oxford university press&lt;/publisher&gt;&lt;isbn&gt;0191643580&lt;/isbn&gt;&lt;urls&gt;&lt;/urls&gt;&lt;/record&gt;&lt;/Cite&gt;&lt;Cite&gt;&lt;Author&gt;NICE&lt;/Author&gt;&lt;Year&gt;2013&lt;/Year&gt;&lt;RecNum&gt;44&lt;/RecNum&gt;&lt;record&gt;&lt;rec-number&gt;44&lt;/rec-number&gt;&lt;foreign-keys&gt;&lt;key app="EN" db-id="2a0etz5ab552tee5atwpsv0r2wftvav2tevp" timestamp="1587391113"&gt;44&lt;/key&gt;&lt;/foreign-keys&gt;&lt;ref-type name="Journal Article"&gt;17&lt;/ref-type&gt;&lt;contributors&gt;&lt;authors&gt;&lt;author&gt;NICE&lt;/author&gt;&lt;/authors&gt;&lt;/contributors&gt;&lt;titles&gt;&lt;title&gt;Guide to the methods of technology appraisal&lt;/title&gt;&lt;/titles&gt;&lt;dates&gt;&lt;year&gt;2013&lt;/year&gt;&lt;/dates&gt;&lt;urls&gt;&lt;/urls&gt;&lt;/record&gt;&lt;/Cite&gt;&lt;/EndNote&gt;</w:instrText>
      </w:r>
      <w:r w:rsidRPr="00423EDC">
        <w:rPr>
          <w:rFonts w:asciiTheme="minorBidi" w:hAnsiTheme="minorBidi"/>
        </w:rPr>
        <w:fldChar w:fldCharType="separate"/>
      </w:r>
      <w:r w:rsidR="00602BCB">
        <w:rPr>
          <w:rFonts w:asciiTheme="minorBidi" w:hAnsiTheme="minorBidi"/>
          <w:noProof/>
        </w:rPr>
        <w:t>(82-84)</w:t>
      </w:r>
      <w:r w:rsidRPr="00423EDC">
        <w:rPr>
          <w:rFonts w:asciiTheme="minorBidi" w:hAnsiTheme="minorBidi"/>
        </w:rPr>
        <w:fldChar w:fldCharType="end"/>
      </w:r>
      <w:r w:rsidRPr="00423EDC">
        <w:rPr>
          <w:rFonts w:asciiTheme="minorBidi" w:hAnsiTheme="minorBidi"/>
        </w:rPr>
        <w:t xml:space="preserve">. The CCA shows in a descriptive table form costs and cost saving alongside primary (BI, BD, VI) and secondary outcomes (birthweight, morbidity) associated with intervention and comparison groups, for the 3 comparisons described in section 2.2, considering a 3 </w:t>
      </w:r>
      <w:proofErr w:type="spellStart"/>
      <w:r w:rsidRPr="00423EDC">
        <w:rPr>
          <w:rFonts w:asciiTheme="minorBidi" w:hAnsiTheme="minorBidi"/>
        </w:rPr>
        <w:t>years time</w:t>
      </w:r>
      <w:proofErr w:type="spellEnd"/>
      <w:r w:rsidRPr="00423EDC">
        <w:rPr>
          <w:rFonts w:asciiTheme="minorBidi" w:hAnsiTheme="minorBidi"/>
        </w:rPr>
        <w:t xml:space="preserve"> horizon.</w:t>
      </w:r>
    </w:p>
    <w:p w14:paraId="7A2B20BC" w14:textId="77777777" w:rsidR="00A07E90" w:rsidRPr="009C2172" w:rsidRDefault="00A07E90" w:rsidP="00A07E90">
      <w:pPr>
        <w:pStyle w:val="ListParagraph"/>
        <w:spacing w:line="360" w:lineRule="auto"/>
        <w:ind w:left="792"/>
        <w:jc w:val="both"/>
        <w:rPr>
          <w:rFonts w:asciiTheme="minorBidi" w:hAnsiTheme="minorBidi"/>
          <w:i/>
          <w:iCs/>
        </w:rPr>
      </w:pPr>
      <w:r w:rsidRPr="009C2172">
        <w:rPr>
          <w:rFonts w:asciiTheme="minorBidi" w:hAnsiTheme="minorBidi"/>
          <w:i/>
          <w:iCs/>
        </w:rPr>
        <w:t>Estimating resources and costs</w:t>
      </w:r>
    </w:p>
    <w:p w14:paraId="6393B93E"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Cost of the HSV</w:t>
      </w:r>
    </w:p>
    <w:p w14:paraId="35365D8F" w14:textId="313765D6" w:rsidR="00A07E90" w:rsidRPr="00423EDC" w:rsidRDefault="00A07E90" w:rsidP="00A07E90">
      <w:pPr>
        <w:spacing w:line="360" w:lineRule="auto"/>
        <w:jc w:val="both"/>
        <w:rPr>
          <w:rFonts w:asciiTheme="minorBidi" w:hAnsiTheme="minorBidi"/>
        </w:rPr>
      </w:pPr>
      <w:r w:rsidRPr="00423EDC">
        <w:rPr>
          <w:rFonts w:asciiTheme="minorBidi" w:eastAsia="Times New Roman" w:hAnsiTheme="minorBidi"/>
          <w:color w:val="000000"/>
          <w:lang w:eastAsia="en-GB"/>
        </w:rPr>
        <w:t>The HSV was a transfer payment with no net cost to society incurred through transferring the grant from government to individuals, apart from administrative costs</w:t>
      </w:r>
      <w:r w:rsidRPr="00423EDC">
        <w:rPr>
          <w:rFonts w:asciiTheme="minorBidi" w:eastAsia="Times New Roman" w:hAnsiTheme="minorBidi"/>
          <w:color w:val="000000"/>
          <w:lang w:eastAsia="en-GB"/>
        </w:rPr>
        <w:fldChar w:fldCharType="begin">
          <w:fldData xml:space="preserve">PEVuZE5vdGU+PENpdGU+PEF1dGhvcj5EdW5kYXM8L0F1dGhvcj48WWVhcj4yMDE0PC9ZZWFyPjxS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</w:fldData>
        </w:fldChar>
      </w:r>
      <w:r w:rsidR="00602BCB">
        <w:rPr>
          <w:rFonts w:asciiTheme="minorBidi" w:eastAsia="Times New Roman" w:hAnsiTheme="minorBidi"/>
          <w:color w:val="000000"/>
          <w:lang w:eastAsia="en-GB"/>
        </w:rPr>
        <w:instrText xml:space="preserve"> ADDIN EN.CITE </w:instrText>
      </w:r>
      <w:r w:rsidR="00602BCB">
        <w:rPr>
          <w:rFonts w:asciiTheme="minorBidi" w:eastAsia="Times New Roman" w:hAnsiTheme="minorBidi"/>
          <w:color w:val="000000"/>
          <w:lang w:eastAsia="en-GB"/>
        </w:rPr>
        <w:fldChar w:fldCharType="begin">
          <w:fldData xml:space="preserve">PEVuZE5vdGU+PENpdGU+PEF1dGhvcj5EdW5kYXM8L0F1dGhvcj48WWVhcj4yMDE0PC9ZZWFyPjxS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</w:fldData>
        </w:fldChar>
      </w:r>
      <w:r w:rsidR="00602BCB">
        <w:rPr>
          <w:rFonts w:asciiTheme="minorBidi" w:eastAsia="Times New Roman" w:hAnsiTheme="minorBidi"/>
          <w:color w:val="000000"/>
          <w:lang w:eastAsia="en-GB"/>
        </w:rPr>
        <w:instrText xml:space="preserve"> ADDIN EN.CITE.DATA </w:instrText>
      </w:r>
      <w:r w:rsidR="00602BCB">
        <w:rPr>
          <w:rFonts w:asciiTheme="minorBidi" w:eastAsia="Times New Roman" w:hAnsiTheme="minorBidi"/>
          <w:color w:val="000000"/>
          <w:lang w:eastAsia="en-GB"/>
        </w:rPr>
      </w:r>
      <w:r w:rsidR="00602BCB">
        <w:rPr>
          <w:rFonts w:asciiTheme="minorBidi" w:eastAsia="Times New Roman" w:hAnsiTheme="minorBidi"/>
          <w:color w:val="000000"/>
          <w:lang w:eastAsia="en-GB"/>
        </w:rPr>
        <w:fldChar w:fldCharType="end"/>
      </w:r>
      <w:r w:rsidRPr="00423EDC">
        <w:rPr>
          <w:rFonts w:asciiTheme="minorBidi" w:eastAsia="Times New Roman" w:hAnsiTheme="minorBidi"/>
          <w:color w:val="000000"/>
          <w:lang w:eastAsia="en-GB"/>
        </w:rPr>
      </w:r>
      <w:r w:rsidRPr="00423EDC">
        <w:rPr>
          <w:rFonts w:asciiTheme="minorBidi" w:eastAsia="Times New Roman" w:hAnsiTheme="minorBidi"/>
          <w:color w:val="000000"/>
          <w:lang w:eastAsia="en-GB"/>
        </w:rPr>
        <w:fldChar w:fldCharType="separate"/>
      </w:r>
      <w:r w:rsidR="00602BCB">
        <w:rPr>
          <w:rFonts w:asciiTheme="minorBidi" w:eastAsia="Times New Roman" w:hAnsiTheme="minorBidi"/>
          <w:noProof/>
          <w:color w:val="000000"/>
          <w:lang w:eastAsia="en-GB"/>
        </w:rPr>
        <w:t>(85)</w:t>
      </w:r>
      <w:r w:rsidRPr="00423EDC">
        <w:rPr>
          <w:rFonts w:asciiTheme="minorBidi" w:eastAsia="Times New Roman" w:hAnsiTheme="minorBidi"/>
          <w:color w:val="000000"/>
          <w:lang w:eastAsia="en-GB"/>
        </w:rPr>
        <w:fldChar w:fldCharType="end"/>
      </w:r>
      <w:r w:rsidRPr="00423EDC">
        <w:rPr>
          <w:rFonts w:asciiTheme="minorBidi" w:eastAsia="Times New Roman" w:hAnsiTheme="minorBidi"/>
          <w:color w:val="000000"/>
          <w:lang w:eastAsia="en-GB"/>
        </w:rPr>
        <w:t>. Therefore, this is not included in the economic evaluation. However, a sensitivity analysis including the overall cost of 3.10/week HSV transfer payment is recommended. Also, as the administrative cost of running the program is not available, the resulting downward bias needs to be taken into account in the interpretation of results.</w:t>
      </w:r>
    </w:p>
    <w:p w14:paraId="01B00F38"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Resource use data collection</w:t>
      </w:r>
    </w:p>
    <w:p w14:paraId="5A4489C5" w14:textId="5CA1FE97" w:rsidR="00A07E90" w:rsidRPr="00423EDC" w:rsidRDefault="00A07E90" w:rsidP="00A07E90">
      <w:pPr>
        <w:spacing w:after="0" w:line="360" w:lineRule="auto"/>
        <w:jc w:val="both"/>
        <w:rPr>
          <w:rFonts w:asciiTheme="minorBidi" w:hAnsiTheme="minorBidi"/>
        </w:rPr>
      </w:pPr>
      <w:r w:rsidRPr="00423EDC">
        <w:rPr>
          <w:rFonts w:asciiTheme="minorBidi" w:hAnsiTheme="minorBidi"/>
        </w:rPr>
        <w:t xml:space="preserve">The base-case analysis is undertaken from the perspective of the NHS &amp; PSS, meaning that the costs relevant to the economic analysis are those incurred by the national health and social </w:t>
      </w:r>
      <w:r w:rsidRPr="00423EDC">
        <w:rPr>
          <w:rFonts w:asciiTheme="minorBidi" w:hAnsiTheme="minorBidi"/>
        </w:rPr>
        <w:lastRenderedPageBreak/>
        <w:t>services authority. In a sensitivity analysis, the societal</w:t>
      </w:r>
      <w:r w:rsidR="009E2AD6">
        <w:rPr>
          <w:rFonts w:asciiTheme="minorBidi" w:hAnsiTheme="minorBidi"/>
        </w:rPr>
        <w:t xml:space="preserve"> </w:t>
      </w:r>
      <w:r w:rsidRPr="00423EDC">
        <w:rPr>
          <w:rFonts w:asciiTheme="minorBidi" w:hAnsiTheme="minorBidi"/>
        </w:rPr>
        <w:t>perspective is also incorporated, adding a broader set of costs including breastfeeding support groups, parentcraft, childcare. A further sensitivity analysis includes the HSV transfer payment in the total cost.</w:t>
      </w:r>
    </w:p>
    <w:p w14:paraId="12662DC7" w14:textId="59C129DC" w:rsidR="00A07E90" w:rsidRPr="00423EDC" w:rsidRDefault="00A07E90" w:rsidP="00A07E90">
      <w:pPr>
        <w:spacing w:line="360" w:lineRule="auto"/>
        <w:jc w:val="both"/>
        <w:rPr>
          <w:rFonts w:asciiTheme="minorBidi" w:hAnsiTheme="minorBidi"/>
        </w:rPr>
      </w:pPr>
      <w:r w:rsidRPr="00423EDC">
        <w:rPr>
          <w:rFonts w:asciiTheme="minorBidi" w:hAnsiTheme="minorBidi"/>
        </w:rPr>
        <w:t>Resource use data are derived from secondary data sources, including GUS and several sources of administrative data</w:t>
      </w:r>
      <w:r w:rsidR="003360FC">
        <w:rPr>
          <w:rFonts w:asciiTheme="minorBidi" w:hAnsiTheme="minorBidi"/>
        </w:rPr>
        <w:t xml:space="preserve">. Fuller details of these are presented in Appendix </w:t>
      </w:r>
      <w:r w:rsidR="000D36BF">
        <w:rPr>
          <w:rFonts w:asciiTheme="minorBidi" w:hAnsiTheme="minorBidi"/>
        </w:rPr>
        <w:t>4</w:t>
      </w:r>
      <w:r w:rsidRPr="00423EDC">
        <w:rPr>
          <w:rFonts w:asciiTheme="minorBidi" w:hAnsiTheme="minorBidi"/>
        </w:rPr>
        <w:t xml:space="preserve">: </w:t>
      </w:r>
    </w:p>
    <w:p w14:paraId="74F6E24A" w14:textId="77777777" w:rsidR="00A07E90" w:rsidRPr="00423EDC" w:rsidRDefault="00A07E90" w:rsidP="00BB6427">
      <w:pPr>
        <w:pStyle w:val="ListParagraph"/>
        <w:numPr>
          <w:ilvl w:val="3"/>
          <w:numId w:val="13"/>
        </w:numPr>
        <w:spacing w:after="0" w:line="360" w:lineRule="auto"/>
        <w:ind w:left="709"/>
        <w:jc w:val="both"/>
        <w:rPr>
          <w:rFonts w:asciiTheme="minorBidi" w:hAnsiTheme="minorBidi"/>
        </w:rPr>
      </w:pPr>
      <w:r w:rsidRPr="00423EDC">
        <w:rPr>
          <w:rFonts w:asciiTheme="minorBidi" w:hAnsiTheme="minorBidi"/>
        </w:rPr>
        <w:t xml:space="preserve">Hospital records (SMR01), providing information on children admission and discharge dates, specialty/discipline of admission, patient category, admission type and reason, emergency/acute admission. </w:t>
      </w:r>
    </w:p>
    <w:p w14:paraId="3E541729" w14:textId="77777777" w:rsidR="00A07E90" w:rsidRPr="00423EDC" w:rsidRDefault="00A07E90" w:rsidP="00BB6427">
      <w:pPr>
        <w:pStyle w:val="ListParagraph"/>
        <w:numPr>
          <w:ilvl w:val="0"/>
          <w:numId w:val="13"/>
        </w:numPr>
        <w:spacing w:after="0" w:line="360" w:lineRule="auto"/>
        <w:jc w:val="both"/>
        <w:rPr>
          <w:rFonts w:asciiTheme="minorBidi" w:hAnsiTheme="minorBidi"/>
        </w:rPr>
      </w:pPr>
      <w:r w:rsidRPr="00423EDC">
        <w:rPr>
          <w:rFonts w:asciiTheme="minorBidi" w:hAnsiTheme="minorBidi"/>
        </w:rPr>
        <w:t>Birth records (SMR02) providing information on patient maternity admission and discharge dates, specialty/discipline (obstetrics, midwifery), patient category, admission type and reason, emergency/acute admission.</w:t>
      </w:r>
    </w:p>
    <w:p w14:paraId="3B09577D" w14:textId="77777777" w:rsidR="00A07E90" w:rsidRPr="00423EDC" w:rsidRDefault="00A07E90" w:rsidP="00BB6427">
      <w:pPr>
        <w:pStyle w:val="ListParagraph"/>
        <w:numPr>
          <w:ilvl w:val="0"/>
          <w:numId w:val="13"/>
        </w:numPr>
        <w:spacing w:after="0" w:line="360" w:lineRule="auto"/>
        <w:jc w:val="both"/>
        <w:rPr>
          <w:rFonts w:asciiTheme="minorBidi" w:hAnsiTheme="minorBidi"/>
        </w:rPr>
      </w:pPr>
      <w:r w:rsidRPr="00423EDC">
        <w:rPr>
          <w:rFonts w:asciiTheme="minorBidi" w:hAnsiTheme="minorBidi"/>
        </w:rPr>
        <w:t>A&amp;E attendance providing information on A&amp;E admission and discharge dates, arrival mode, diagnoses, investigation type, procedure and triage category.</w:t>
      </w:r>
    </w:p>
    <w:p w14:paraId="706E16D9" w14:textId="77777777" w:rsidR="00A07E90" w:rsidRPr="00423EDC" w:rsidRDefault="00A07E90" w:rsidP="00BB6427">
      <w:pPr>
        <w:pStyle w:val="ListParagraph"/>
        <w:numPr>
          <w:ilvl w:val="0"/>
          <w:numId w:val="13"/>
        </w:numPr>
        <w:spacing w:after="0" w:line="360" w:lineRule="auto"/>
        <w:jc w:val="both"/>
        <w:rPr>
          <w:rFonts w:asciiTheme="minorBidi" w:hAnsiTheme="minorBidi"/>
        </w:rPr>
      </w:pPr>
      <w:r w:rsidRPr="00423EDC">
        <w:rPr>
          <w:rFonts w:asciiTheme="minorBidi" w:hAnsiTheme="minorBidi"/>
        </w:rPr>
        <w:t>Immunization records (SIR), providing dates and type of vaccines.</w:t>
      </w:r>
    </w:p>
    <w:p w14:paraId="4A6F64C3" w14:textId="77777777" w:rsidR="00A07E90" w:rsidRPr="00423EDC" w:rsidRDefault="00A07E90" w:rsidP="00BB6427">
      <w:pPr>
        <w:pStyle w:val="ListParagraph"/>
        <w:numPr>
          <w:ilvl w:val="0"/>
          <w:numId w:val="13"/>
        </w:numPr>
        <w:spacing w:after="0" w:line="360" w:lineRule="auto"/>
        <w:jc w:val="both"/>
        <w:rPr>
          <w:rFonts w:asciiTheme="minorBidi" w:hAnsiTheme="minorBidi"/>
        </w:rPr>
      </w:pPr>
      <w:r w:rsidRPr="00423EDC">
        <w:rPr>
          <w:rFonts w:asciiTheme="minorBidi" w:hAnsiTheme="minorBidi"/>
        </w:rPr>
        <w:t>Health visitor reports (CHSP), providing information about child health visitor first visit and reviews, hearing and orthoptist screening.</w:t>
      </w:r>
    </w:p>
    <w:p w14:paraId="2E797644" w14:textId="77777777" w:rsidR="00A07E90" w:rsidRPr="00423EDC" w:rsidRDefault="00A07E90" w:rsidP="00BB6427">
      <w:pPr>
        <w:pStyle w:val="ListParagraph"/>
        <w:numPr>
          <w:ilvl w:val="0"/>
          <w:numId w:val="13"/>
        </w:numPr>
        <w:spacing w:after="0" w:line="360" w:lineRule="auto"/>
        <w:jc w:val="both"/>
        <w:rPr>
          <w:rFonts w:asciiTheme="minorBidi" w:hAnsiTheme="minorBidi"/>
        </w:rPr>
      </w:pPr>
      <w:r w:rsidRPr="00423EDC">
        <w:rPr>
          <w:rFonts w:asciiTheme="minorBidi" w:hAnsiTheme="minorBidi"/>
        </w:rPr>
        <w:t>Dental inspection (MIDAS), providing details on the type and number of dental treatment.</w:t>
      </w:r>
    </w:p>
    <w:p w14:paraId="04BAD7FD" w14:textId="626FBF3A" w:rsidR="00A07E90" w:rsidRPr="00423EDC" w:rsidRDefault="00A07E90" w:rsidP="00A07E90">
      <w:pPr>
        <w:pStyle w:val="ListParagraph"/>
        <w:spacing w:line="360" w:lineRule="auto"/>
        <w:ind w:left="0"/>
        <w:jc w:val="both"/>
        <w:rPr>
          <w:rFonts w:asciiTheme="minorBidi" w:hAnsiTheme="minorBidi"/>
        </w:rPr>
      </w:pPr>
      <w:r w:rsidRPr="00423EDC">
        <w:rPr>
          <w:rFonts w:asciiTheme="minorBidi" w:hAnsiTheme="minorBidi"/>
        </w:rPr>
        <w:t xml:space="preserve">Linking GUS with the above sources of administrative data allows  </w:t>
      </w:r>
      <w:r w:rsidR="00DE1099">
        <w:rPr>
          <w:rFonts w:asciiTheme="minorBidi" w:hAnsiTheme="minorBidi"/>
        </w:rPr>
        <w:t>identification of</w:t>
      </w:r>
      <w:r w:rsidRPr="00423EDC">
        <w:rPr>
          <w:rFonts w:asciiTheme="minorBidi" w:hAnsiTheme="minorBidi"/>
        </w:rPr>
        <w:t xml:space="preserve"> a wide range of health and social care resource use related to the mother’s pregnancy and the child, including:  </w:t>
      </w:r>
    </w:p>
    <w:p w14:paraId="0EFCAAC1" w14:textId="77777777" w:rsidR="00A07E90" w:rsidRPr="00423EDC" w:rsidRDefault="00A07E90" w:rsidP="00BB6427">
      <w:pPr>
        <w:pStyle w:val="ListParagraph"/>
        <w:numPr>
          <w:ilvl w:val="1"/>
          <w:numId w:val="14"/>
        </w:numPr>
        <w:spacing w:after="0" w:line="360" w:lineRule="auto"/>
        <w:ind w:left="709"/>
        <w:jc w:val="both"/>
        <w:rPr>
          <w:rFonts w:asciiTheme="minorBidi" w:hAnsiTheme="minorBidi"/>
        </w:rPr>
      </w:pPr>
      <w:r w:rsidRPr="00423EDC">
        <w:rPr>
          <w:rFonts w:asciiTheme="minorBidi" w:hAnsiTheme="minorBidi"/>
        </w:rPr>
        <w:t>Hospitalization costs during pregnancy 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423EDC">
        <w:rPr>
          <w:rFonts w:asciiTheme="minorBidi" w:hAnsiTheme="minorBidi"/>
        </w:rPr>
        <w:t>) such as antenatal check-ups, number of days spent by the mother in the hospital, costs directly related to delivery (e.g. type of delivery, usage of methods to relieve the pain);</w:t>
      </w:r>
    </w:p>
    <w:p w14:paraId="0E2F572D" w14:textId="77777777" w:rsidR="00A07E90" w:rsidRPr="00423EDC" w:rsidRDefault="00A07E90" w:rsidP="00BB6427">
      <w:pPr>
        <w:pStyle w:val="ListParagraph"/>
        <w:numPr>
          <w:ilvl w:val="1"/>
          <w:numId w:val="14"/>
        </w:numPr>
        <w:spacing w:after="0" w:line="360" w:lineRule="auto"/>
        <w:ind w:left="709"/>
        <w:jc w:val="both"/>
        <w:rPr>
          <w:rFonts w:asciiTheme="minorBidi" w:hAnsiTheme="minorBidi"/>
        </w:rPr>
      </w:pPr>
      <w:r w:rsidRPr="00423EDC">
        <w:rPr>
          <w:rFonts w:asciiTheme="minorBidi" w:hAnsiTheme="minorBidi"/>
        </w:rPr>
        <w:t>Hospitalization costs related to the new born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423EDC">
        <w:rPr>
          <w:rFonts w:asciiTheme="minorBidi" w:hAnsiTheme="minorBidi"/>
        </w:rPr>
        <w:t xml:space="preserve">) (e.g. admission to special care); </w:t>
      </w:r>
    </w:p>
    <w:p w14:paraId="49302181" w14:textId="77777777" w:rsidR="00A07E90" w:rsidRPr="00423EDC" w:rsidRDefault="00A07E90" w:rsidP="00BB6427">
      <w:pPr>
        <w:pStyle w:val="ListParagraph"/>
        <w:numPr>
          <w:ilvl w:val="1"/>
          <w:numId w:val="14"/>
        </w:numPr>
        <w:spacing w:after="0" w:line="360" w:lineRule="auto"/>
        <w:ind w:left="709"/>
        <w:jc w:val="both"/>
        <w:rPr>
          <w:rFonts w:asciiTheme="minorBidi" w:hAnsiTheme="minorBidi"/>
        </w:rPr>
      </w:pPr>
      <w:r w:rsidRPr="00423EDC">
        <w:rPr>
          <w:rFonts w:asciiTheme="minorBidi" w:hAnsiTheme="minorBidi"/>
        </w:rPr>
        <w:t>Health care services utilization related to the child (</w:t>
      </w:r>
      <m:oMath>
        <m:sSub>
          <m:sSubPr>
            <m:ctrlPr>
              <w:rPr>
                <w:rFonts w:ascii="Cambria Math" w:hAnsi="Cambria Math"/>
                <w:i/>
              </w:rPr>
            </m:ctrlPr>
          </m:sSubPr>
          <m:e>
            <m:r>
              <w:rPr>
                <w:rFonts w:ascii="Cambria Math" w:hAnsi="Cambria Math"/>
              </w:rPr>
              <m:t>C</m:t>
            </m:r>
          </m:e>
          <m:sub>
            <m:r>
              <w:rPr>
                <w:rFonts w:ascii="Cambria Math" w:hAnsi="Cambria Math"/>
              </w:rPr>
              <m:t>HC</m:t>
            </m:r>
          </m:sub>
        </m:sSub>
      </m:oMath>
      <w:r w:rsidRPr="00423EDC">
        <w:rPr>
          <w:rFonts w:asciiTheme="minorBidi" w:hAnsiTheme="minorBidi"/>
        </w:rPr>
        <w:t>). This will include contacts with General Practitioners, nurses, health related appointments (</w:t>
      </w:r>
      <w:proofErr w:type="spellStart"/>
      <w:r w:rsidRPr="00423EDC">
        <w:rPr>
          <w:rFonts w:asciiTheme="minorBidi" w:hAnsiTheme="minorBidi"/>
        </w:rPr>
        <w:t>e.g</w:t>
      </w:r>
      <w:proofErr w:type="spellEnd"/>
      <w:r w:rsidRPr="00423EDC">
        <w:rPr>
          <w:rFonts w:asciiTheme="minorBidi" w:hAnsiTheme="minorBidi"/>
        </w:rPr>
        <w:t xml:space="preserve"> immunization, dental inspection) and overnight hospital stays.</w:t>
      </w:r>
    </w:p>
    <w:p w14:paraId="568228A1" w14:textId="77777777" w:rsidR="00A07E90" w:rsidRPr="00423EDC" w:rsidRDefault="00A07E90" w:rsidP="00BB6427">
      <w:pPr>
        <w:pStyle w:val="ListParagraph"/>
        <w:numPr>
          <w:ilvl w:val="0"/>
          <w:numId w:val="14"/>
        </w:numPr>
        <w:spacing w:after="0" w:line="360" w:lineRule="auto"/>
        <w:jc w:val="both"/>
        <w:rPr>
          <w:rFonts w:asciiTheme="minorBidi" w:hAnsiTheme="minorBidi"/>
        </w:rPr>
      </w:pPr>
      <w:r w:rsidRPr="00423EDC">
        <w:rPr>
          <w:rFonts w:asciiTheme="minorBidi" w:hAnsiTheme="minorBidi"/>
        </w:rPr>
        <w:t>Costs related to the usage of Social services (</w:t>
      </w:r>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423EDC">
        <w:rPr>
          <w:rFonts w:asciiTheme="minorBidi" w:hAnsiTheme="minorBidi"/>
        </w:rPr>
        <w:t xml:space="preserve">): parentcraft classes who provided to new mothers help with infant feeding/breastfeeding (e.g. surestart, start4life, advice provided by nurses or midwives), antenatal classes, helping services (link website/phoneline, </w:t>
      </w:r>
      <w:proofErr w:type="spellStart"/>
      <w:r w:rsidRPr="00423EDC">
        <w:rPr>
          <w:rFonts w:asciiTheme="minorBidi" w:hAnsiTheme="minorBidi"/>
        </w:rPr>
        <w:t>parentline</w:t>
      </w:r>
      <w:proofErr w:type="spellEnd"/>
      <w:r w:rsidRPr="00423EDC">
        <w:rPr>
          <w:rFonts w:asciiTheme="minorBidi" w:hAnsiTheme="minorBidi"/>
        </w:rPr>
        <w:t xml:space="preserve"> </w:t>
      </w:r>
      <w:proofErr w:type="spellStart"/>
      <w:r w:rsidRPr="00423EDC">
        <w:rPr>
          <w:rFonts w:asciiTheme="minorBidi" w:hAnsiTheme="minorBidi"/>
        </w:rPr>
        <w:t>scotland</w:t>
      </w:r>
      <w:proofErr w:type="spellEnd"/>
      <w:r w:rsidRPr="00423EDC">
        <w:rPr>
          <w:rFonts w:asciiTheme="minorBidi" w:hAnsiTheme="minorBidi"/>
        </w:rPr>
        <w:t xml:space="preserve">, </w:t>
      </w:r>
      <w:proofErr w:type="spellStart"/>
      <w:r w:rsidRPr="00423EDC">
        <w:rPr>
          <w:rFonts w:asciiTheme="minorBidi" w:hAnsiTheme="minorBidi"/>
        </w:rPr>
        <w:t>childsmile</w:t>
      </w:r>
      <w:proofErr w:type="spellEnd"/>
      <w:r w:rsidRPr="00423EDC">
        <w:rPr>
          <w:rFonts w:asciiTheme="minorBidi" w:hAnsiTheme="minorBidi"/>
        </w:rPr>
        <w:t>).</w:t>
      </w:r>
    </w:p>
    <w:p w14:paraId="5A5D8F5D" w14:textId="77777777" w:rsidR="00A07E90" w:rsidRPr="00423EDC" w:rsidRDefault="00A07E90" w:rsidP="00BB6427">
      <w:pPr>
        <w:pStyle w:val="ListParagraph"/>
        <w:numPr>
          <w:ilvl w:val="0"/>
          <w:numId w:val="14"/>
        </w:numPr>
        <w:spacing w:after="0" w:line="360" w:lineRule="auto"/>
        <w:jc w:val="both"/>
        <w:rPr>
          <w:rFonts w:asciiTheme="minorBidi" w:hAnsiTheme="minorBidi"/>
        </w:rPr>
      </w:pPr>
      <w:r w:rsidRPr="00423EDC">
        <w:rPr>
          <w:rFonts w:asciiTheme="minorBidi" w:hAnsiTheme="minorBidi"/>
        </w:rPr>
        <w:t>Personal cost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rsidRPr="00423EDC">
        <w:rPr>
          <w:rFonts w:asciiTheme="minorBidi" w:hAnsiTheme="minorBidi"/>
        </w:rPr>
        <w:t>) (e.g. childcare)</w:t>
      </w:r>
    </w:p>
    <w:p w14:paraId="5251CBAF" w14:textId="77777777" w:rsidR="00A07E90" w:rsidRPr="00423EDC" w:rsidRDefault="00A07E90" w:rsidP="00A07E90">
      <w:pPr>
        <w:spacing w:line="360" w:lineRule="auto"/>
        <w:jc w:val="both"/>
        <w:rPr>
          <w:rFonts w:asciiTheme="minorBidi" w:hAnsiTheme="minorBidi"/>
        </w:rPr>
      </w:pPr>
      <w:r w:rsidRPr="00423EDC">
        <w:rPr>
          <w:rFonts w:asciiTheme="minorBidi" w:hAnsiTheme="minorBidi"/>
        </w:rPr>
        <w:t>Equation 1 illustrates the two main resource categories of total cost in the reference base-case analysis from an NHS/PSS perspective: (</w:t>
      </w:r>
      <w:proofErr w:type="spellStart"/>
      <w:r w:rsidRPr="00423EDC">
        <w:rPr>
          <w:rFonts w:asciiTheme="minorBidi" w:hAnsiTheme="minorBidi"/>
          <w:i/>
          <w:iCs/>
        </w:rPr>
        <w:t>C</w:t>
      </w:r>
      <w:r w:rsidRPr="00423EDC">
        <w:rPr>
          <w:rFonts w:asciiTheme="minorBidi" w:hAnsiTheme="minorBidi"/>
          <w:i/>
          <w:iCs/>
          <w:vertAlign w:val="subscript"/>
        </w:rPr>
        <w:t>Tot</w:t>
      </w:r>
      <w:proofErr w:type="spellEnd"/>
      <w:r w:rsidRPr="00423EDC">
        <w:rPr>
          <w:rFonts w:asciiTheme="minorBidi" w:hAnsiTheme="minorBidi"/>
        </w:rPr>
        <w:t xml:space="preserve">): hospitalization costs during pregnancy </w:t>
      </w:r>
      <w:r w:rsidRPr="00423EDC">
        <w:rPr>
          <w:rFonts w:asciiTheme="minorBidi" w:hAnsiTheme="minorBidi"/>
        </w:rPr>
        <w:lastRenderedPageBreak/>
        <w:t>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423EDC">
        <w:rPr>
          <w:rFonts w:asciiTheme="minorBidi" w:hAnsiTheme="minorBidi"/>
        </w:rPr>
        <w:t>); hospitalization costs related to the new born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423EDC">
        <w:rPr>
          <w:rFonts w:asciiTheme="minorBidi" w:hAnsiTheme="minorBidi"/>
        </w:rPr>
        <w:t>); costs related to the usage of Social services(</w:t>
      </w:r>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423EDC">
        <w:rPr>
          <w:rFonts w:asciiTheme="minorBidi" w:hAnsiTheme="minorBidi"/>
        </w:rPr>
        <w:t>):</w:t>
      </w:r>
    </w:p>
    <w:p w14:paraId="26FFDDCE" w14:textId="77777777" w:rsidR="00A07E90" w:rsidRPr="00423EDC" w:rsidRDefault="00A07E90" w:rsidP="00BB6427">
      <w:pPr>
        <w:pStyle w:val="ListParagraph"/>
        <w:numPr>
          <w:ilvl w:val="0"/>
          <w:numId w:val="11"/>
        </w:numPr>
        <w:spacing w:after="200" w:line="360" w:lineRule="auto"/>
        <w:jc w:val="both"/>
        <w:rPr>
          <w:rFonts w:asciiTheme="minorBidi" w:hAnsiTheme="minorBidi"/>
        </w:rPr>
      </w:pPr>
      <w:r w:rsidRPr="00423EDC">
        <w:rPr>
          <w:rFonts w:asciiTheme="minorBidi" w:hAnsiTheme="minorBidi"/>
        </w:rPr>
        <w:t xml:space="preserve"> </w:t>
      </w: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oMath>
    </w:p>
    <w:p w14:paraId="40ECEA86" w14:textId="77777777" w:rsidR="00A07E90" w:rsidRPr="00423EDC" w:rsidRDefault="00A07E90" w:rsidP="00A07E90">
      <w:pPr>
        <w:spacing w:line="360" w:lineRule="auto"/>
        <w:jc w:val="both"/>
        <w:rPr>
          <w:rFonts w:asciiTheme="minorBidi" w:hAnsiTheme="minorBidi"/>
        </w:rPr>
      </w:pPr>
      <w:r w:rsidRPr="00423EDC">
        <w:rPr>
          <w:rFonts w:asciiTheme="minorBidi" w:hAnsiTheme="minorBidi"/>
        </w:rPr>
        <w:t>Societal total cost (</w:t>
      </w:r>
      <w:proofErr w:type="spellStart"/>
      <w:r w:rsidRPr="00423EDC">
        <w:rPr>
          <w:rFonts w:asciiTheme="minorBidi" w:hAnsiTheme="minorBidi"/>
          <w:i/>
          <w:iCs/>
        </w:rPr>
        <w:t>SC</w:t>
      </w:r>
      <w:r w:rsidRPr="00423EDC">
        <w:rPr>
          <w:rFonts w:asciiTheme="minorBidi" w:hAnsiTheme="minorBidi"/>
          <w:i/>
          <w:iCs/>
          <w:vertAlign w:val="subscript"/>
        </w:rPr>
        <w:t>Tot</w:t>
      </w:r>
      <w:proofErr w:type="spellEnd"/>
      <w:r w:rsidRPr="00423EDC">
        <w:rPr>
          <w:rFonts w:asciiTheme="minorBidi" w:hAnsiTheme="minorBidi"/>
        </w:rPr>
        <w:t xml:space="preserve">) (Equation 2) adds the personal costs to </w:t>
      </w:r>
      <w:proofErr w:type="spellStart"/>
      <w:r w:rsidRPr="00423EDC">
        <w:rPr>
          <w:rFonts w:asciiTheme="minorBidi" w:hAnsiTheme="minorBidi"/>
          <w:i/>
          <w:iCs/>
        </w:rPr>
        <w:t>C</w:t>
      </w:r>
      <w:r w:rsidRPr="00423EDC">
        <w:rPr>
          <w:rFonts w:asciiTheme="minorBidi" w:hAnsiTheme="minorBidi"/>
          <w:i/>
          <w:iCs/>
          <w:vertAlign w:val="subscript"/>
        </w:rPr>
        <w:t>Tot</w:t>
      </w:r>
      <w:proofErr w:type="spellEnd"/>
      <w:r w:rsidRPr="00423EDC">
        <w:rPr>
          <w:rFonts w:asciiTheme="minorBidi" w:hAnsiTheme="minorBidi"/>
        </w:rPr>
        <w:t xml:space="preserve">. </w:t>
      </w:r>
    </w:p>
    <w:p w14:paraId="5BEDE37B" w14:textId="77777777" w:rsidR="00A07E90" w:rsidRPr="00423EDC" w:rsidRDefault="00F151E8" w:rsidP="00BB6427">
      <w:pPr>
        <w:pStyle w:val="ListParagraph"/>
        <w:numPr>
          <w:ilvl w:val="0"/>
          <w:numId w:val="11"/>
        </w:numPr>
        <w:spacing w:after="200" w:line="360" w:lineRule="auto"/>
        <w:jc w:val="both"/>
        <w:rPr>
          <w:rFonts w:asciiTheme="minorBidi" w:hAnsiTheme="minorBidi"/>
        </w:rPr>
      </w:pP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503CC67E" w14:textId="77777777" w:rsidR="00A07E90" w:rsidRPr="00423EDC" w:rsidRDefault="00A07E90" w:rsidP="00A07E90">
      <w:pPr>
        <w:spacing w:line="360" w:lineRule="auto"/>
        <w:jc w:val="both"/>
        <w:rPr>
          <w:rFonts w:asciiTheme="minorBidi" w:hAnsiTheme="minorBidi"/>
        </w:rPr>
      </w:pPr>
      <w:r w:rsidRPr="00423EDC">
        <w:rPr>
          <w:rFonts w:asciiTheme="minorBidi" w:hAnsiTheme="minorBidi"/>
        </w:rPr>
        <w:t xml:space="preserve">Equation 3 illustrates the components of total cost in the sensitivity analysis where the cost of the intervention is added to </w:t>
      </w:r>
      <w:proofErr w:type="spellStart"/>
      <w:r w:rsidRPr="00423EDC">
        <w:rPr>
          <w:rFonts w:asciiTheme="minorBidi" w:hAnsiTheme="minorBidi"/>
          <w:i/>
          <w:iCs/>
        </w:rPr>
        <w:t>C</w:t>
      </w:r>
      <w:r w:rsidRPr="00423EDC">
        <w:rPr>
          <w:rFonts w:asciiTheme="minorBidi" w:hAnsiTheme="minorBidi"/>
          <w:i/>
          <w:iCs/>
          <w:vertAlign w:val="subscript"/>
        </w:rPr>
        <w:t>Tot</w:t>
      </w:r>
      <w:proofErr w:type="spellEnd"/>
      <w:r w:rsidRPr="00423EDC">
        <w:rPr>
          <w:rFonts w:asciiTheme="minorBidi" w:hAnsiTheme="minorBidi"/>
        </w:rPr>
        <w:t>:</w:t>
      </w:r>
    </w:p>
    <w:p w14:paraId="46979D53" w14:textId="77777777" w:rsidR="00A07E90" w:rsidRPr="00423EDC" w:rsidRDefault="00F151E8" w:rsidP="00BB6427">
      <w:pPr>
        <w:pStyle w:val="ListParagraph"/>
        <w:numPr>
          <w:ilvl w:val="0"/>
          <w:numId w:val="11"/>
        </w:numPr>
        <w:spacing w:after="200" w:line="360" w:lineRule="auto"/>
        <w:jc w:val="both"/>
        <w:rPr>
          <w:rFonts w:asciiTheme="minorBidi" w:eastAsiaTheme="minorEastAsia" w:hAnsiTheme="minorBidi"/>
        </w:rPr>
      </w:pP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417B52EB" w14:textId="77777777" w:rsidR="00A07E90" w:rsidRPr="00423EDC" w:rsidRDefault="00A07E90" w:rsidP="00A07E90">
      <w:pPr>
        <w:spacing w:after="0" w:line="360" w:lineRule="auto"/>
        <w:jc w:val="both"/>
        <w:rPr>
          <w:rFonts w:asciiTheme="minorBidi" w:hAnsiTheme="minorBidi"/>
        </w:rPr>
      </w:pPr>
      <w:r w:rsidRPr="00423EDC">
        <w:rPr>
          <w:rFonts w:asciiTheme="minorBidi" w:hAnsiTheme="minorBidi"/>
        </w:rPr>
        <w:t>In some instances, usage of certain resources has been reported as a yes/no response (e.g. participation to antenatal classes). In this case, a decision rule has been applied, consistently in the exposure and control group (e.g. women reporting participation to ‘some’ antenatal classes have been considered as participating to half of the classes).</w:t>
      </w:r>
    </w:p>
    <w:p w14:paraId="3328CC13" w14:textId="710AC09F" w:rsidR="00A07E90" w:rsidRPr="00423EDC" w:rsidRDefault="00A07E90" w:rsidP="00A07E90">
      <w:pPr>
        <w:spacing w:after="0" w:line="360" w:lineRule="auto"/>
        <w:jc w:val="both"/>
        <w:rPr>
          <w:rFonts w:asciiTheme="minorBidi" w:hAnsiTheme="minorBidi"/>
        </w:rPr>
      </w:pPr>
      <w:r w:rsidRPr="00423EDC">
        <w:rPr>
          <w:rFonts w:asciiTheme="minorBidi" w:hAnsiTheme="minorBidi"/>
        </w:rPr>
        <w:t>A list of resource use, alongside with unit costs and decision rules has been provided in A</w:t>
      </w:r>
      <w:r w:rsidR="000D36BF">
        <w:rPr>
          <w:rFonts w:asciiTheme="minorBidi" w:hAnsiTheme="minorBidi"/>
        </w:rPr>
        <w:t>ppendix 4</w:t>
      </w:r>
      <w:r w:rsidRPr="00423EDC">
        <w:rPr>
          <w:rFonts w:asciiTheme="minorBidi" w:hAnsiTheme="minorBidi"/>
        </w:rPr>
        <w:t>.</w:t>
      </w:r>
    </w:p>
    <w:p w14:paraId="3F29D26A" w14:textId="77777777" w:rsidR="00A07E90" w:rsidRPr="00423EDC" w:rsidRDefault="00A07E90" w:rsidP="00A07E90">
      <w:pPr>
        <w:spacing w:after="200" w:line="360" w:lineRule="auto"/>
        <w:jc w:val="both"/>
        <w:rPr>
          <w:rFonts w:asciiTheme="minorBidi" w:hAnsiTheme="minorBidi"/>
        </w:rPr>
      </w:pPr>
      <w:r w:rsidRPr="00423EDC">
        <w:rPr>
          <w:rFonts w:asciiTheme="minorBidi" w:hAnsiTheme="minorBidi"/>
        </w:rPr>
        <w:t xml:space="preserve">The estimated cost of resource use is derived through a bottom-up exercise. </w:t>
      </w:r>
      <w:r w:rsidRPr="00423EDC">
        <w:rPr>
          <w:rFonts w:asciiTheme="minorBidi" w:hAnsiTheme="minorBidi"/>
          <w:lang w:eastAsia="en-GB"/>
        </w:rPr>
        <w:tab/>
      </w:r>
    </w:p>
    <w:p w14:paraId="4279FA5C"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Valuation of resource use: Unit costs</w:t>
      </w:r>
    </w:p>
    <w:p w14:paraId="5C866AB2" w14:textId="77777777" w:rsidR="00A07E90" w:rsidRPr="00423EDC" w:rsidRDefault="00A07E90" w:rsidP="00A07E90">
      <w:pPr>
        <w:spacing w:after="0" w:line="360" w:lineRule="auto"/>
        <w:jc w:val="both"/>
        <w:rPr>
          <w:rFonts w:asciiTheme="minorBidi" w:hAnsiTheme="minorBidi"/>
        </w:rPr>
      </w:pPr>
      <w:r w:rsidRPr="00423EDC">
        <w:rPr>
          <w:rFonts w:asciiTheme="minorBidi" w:hAnsiTheme="minorBidi"/>
        </w:rPr>
        <w:t xml:space="preserve">The cost for each individual (child or mother) is calculated by multiplying her use of health-care and social care resources by the associated unit costs. When unit cost data associated to specific resource use are not available, the decision rule of using the most frequently used service has been applied (e.g. the generic cost of parentcraft has been used to cost PPP, mellow parenting etc.). </w:t>
      </w:r>
    </w:p>
    <w:p w14:paraId="2BB80F40" w14:textId="104CBB70" w:rsidR="00A07E90" w:rsidRPr="00423EDC" w:rsidRDefault="00A07E90" w:rsidP="00A07E90">
      <w:pPr>
        <w:spacing w:after="0" w:line="360" w:lineRule="auto"/>
        <w:jc w:val="both"/>
        <w:rPr>
          <w:rFonts w:asciiTheme="minorBidi" w:hAnsiTheme="minorBidi"/>
          <w:i/>
          <w:iCs/>
        </w:rPr>
      </w:pPr>
      <w:r w:rsidRPr="00423EDC">
        <w:rPr>
          <w:rFonts w:asciiTheme="minorBidi" w:hAnsiTheme="minorBidi"/>
        </w:rPr>
        <w:t>Cost information was collected from UK routine sources such as NHS Reference Costs</w:t>
      </w:r>
      <w:r w:rsidR="009E2AD6">
        <w:rPr>
          <w:rFonts w:asciiTheme="minorBidi" w:hAnsiTheme="minorBidi"/>
        </w:rPr>
        <w:t xml:space="preserve"> </w:t>
      </w:r>
      <w:r w:rsidRPr="00423EDC">
        <w:rPr>
          <w:rFonts w:asciiTheme="minorBidi" w:hAnsiTheme="minorBidi"/>
        </w:rPr>
        <w:fldChar w:fldCharType="begin"/>
      </w:r>
      <w:r w:rsidR="00602BCB">
        <w:rPr>
          <w:rFonts w:asciiTheme="minorBidi" w:hAnsiTheme="minorBidi"/>
        </w:rPr>
        <w:instrText xml:space="preserve"> ADDIN EN.CITE &lt;EndNote&gt;&lt;Cite&gt;&lt;Author&gt;Health&lt;/Author&gt;&lt;Year&gt;2016&lt;/Year&gt;&lt;RecNum&gt;186&lt;/RecNum&gt;&lt;DisplayText&gt;(86)&lt;/DisplayText&gt;&lt;record&gt;&lt;rec-number&gt;186&lt;/rec-number&gt;&lt;foreign-keys&gt;&lt;key app="EN" db-id="vss5w2v0429teme9rf55s558dvtz2weasate" timestamp="1624999666"&gt;186&lt;/key&gt;&lt;/foreign-keys&gt;&lt;ref-type name="Generic"&gt;13&lt;/ref-type&gt;&lt;contributors&gt;&lt;authors&gt;&lt;author&gt;Department of Health&lt;/author&gt;&lt;author&gt;Social Care&lt;/author&gt;&lt;/authors&gt;&lt;/contributors&gt;&lt;titles&gt;&lt;title&gt;NHS reference costs 2011/ 2012&lt;/title&gt;&lt;/titles&gt;&lt;dates&gt;&lt;year&gt;2016&lt;/year&gt;&lt;/dates&gt;&lt;publisher&gt;Department of Health and Social Care London, UK&lt;/publisher&gt;&lt;urls&gt;&lt;/urls&gt;&lt;/record&gt;&lt;/Cite&gt;&lt;/EndNote&gt;</w:instrText>
      </w:r>
      <w:r w:rsidRPr="00423EDC">
        <w:rPr>
          <w:rFonts w:asciiTheme="minorBidi" w:hAnsiTheme="minorBidi"/>
        </w:rPr>
        <w:fldChar w:fldCharType="separate"/>
      </w:r>
      <w:r w:rsidR="00602BCB">
        <w:rPr>
          <w:rFonts w:asciiTheme="minorBidi" w:hAnsiTheme="minorBidi"/>
          <w:noProof/>
        </w:rPr>
        <w:t>(86)</w:t>
      </w:r>
      <w:r w:rsidRPr="00423EDC">
        <w:rPr>
          <w:rFonts w:asciiTheme="minorBidi" w:hAnsiTheme="minorBidi"/>
        </w:rPr>
        <w:fldChar w:fldCharType="end"/>
      </w:r>
      <w:r w:rsidRPr="00423EDC">
        <w:rPr>
          <w:rFonts w:asciiTheme="minorBidi" w:hAnsiTheme="minorBidi"/>
        </w:rPr>
        <w:t xml:space="preserve">, the British National Formulary </w:t>
      </w:r>
      <w:r w:rsidRPr="00423EDC">
        <w:rPr>
          <w:rFonts w:asciiTheme="minorBidi" w:hAnsiTheme="minorBidi"/>
        </w:rPr>
        <w:fldChar w:fldCharType="begin"/>
      </w:r>
      <w:r w:rsidR="00602BCB">
        <w:rPr>
          <w:rFonts w:asciiTheme="minorBidi" w:hAnsiTheme="minorBidi"/>
        </w:rPr>
        <w:instrText xml:space="preserve"> ADDIN EN.CITE &lt;EndNote&gt;&lt;Cite&gt;&lt;Author&gt;Royal Pharmaceutical Society of Great Britain&lt;/Author&gt;&lt;Year&gt;2011&lt;/Year&gt;&lt;RecNum&gt;187&lt;/RecNum&gt;&lt;DisplayText&gt;(87)&lt;/DisplayText&gt;&lt;record&gt;&lt;rec-number&gt;187&lt;/rec-number&gt;&lt;foreign-keys&gt;&lt;key app="EN" db-id="vss5w2v0429teme9rf55s558dvtz2weasate" timestamp="1624999666"&gt;187&lt;/key&gt;&lt;/foreign-keys&gt;&lt;ref-type name="Book"&gt;6&lt;/ref-type&gt;&lt;contributors&gt;&lt;authors&gt;&lt;author&gt;Royal Pharmaceutical Society of Great Britain,&lt;/author&gt;&lt;/authors&gt;&lt;/contributors&gt;&lt;titles&gt;&lt;title&gt;British National Formulary&lt;/title&gt;&lt;/titles&gt;&lt;dates&gt;&lt;year&gt;2011&lt;/year&gt;&lt;/dates&gt;&lt;publisher&gt;Royal Pharmaceutical Society&lt;/publisher&gt;&lt;isbn&gt;0853698481&lt;/isbn&gt;&lt;urls&gt;&lt;/urls&gt;&lt;/record&gt;&lt;/Cite&gt;&lt;/EndNote&gt;</w:instrText>
      </w:r>
      <w:r w:rsidRPr="00423EDC">
        <w:rPr>
          <w:rFonts w:asciiTheme="minorBidi" w:hAnsiTheme="minorBidi"/>
        </w:rPr>
        <w:fldChar w:fldCharType="separate"/>
      </w:r>
      <w:r w:rsidR="00602BCB">
        <w:rPr>
          <w:rFonts w:asciiTheme="minorBidi" w:hAnsiTheme="minorBidi"/>
          <w:noProof/>
        </w:rPr>
        <w:t>(87)</w:t>
      </w:r>
      <w:r w:rsidRPr="00423EDC">
        <w:rPr>
          <w:rFonts w:asciiTheme="minorBidi" w:hAnsiTheme="minorBidi"/>
        </w:rPr>
        <w:fldChar w:fldCharType="end"/>
      </w:r>
      <w:r w:rsidRPr="00423EDC">
        <w:rPr>
          <w:rFonts w:asciiTheme="minorBidi" w:hAnsiTheme="minorBidi"/>
        </w:rPr>
        <w:t xml:space="preserve"> and Personal Social Services Resource Unit (PSSRU</w:t>
      </w:r>
      <w:r w:rsidR="009E2AD6">
        <w:rPr>
          <w:rFonts w:asciiTheme="minorBidi" w:hAnsiTheme="minorBidi"/>
        </w:rPr>
        <w:t xml:space="preserve"> </w:t>
      </w:r>
      <w:r w:rsidRPr="00423EDC">
        <w:rPr>
          <w:rFonts w:asciiTheme="minorBidi" w:hAnsiTheme="minorBidi"/>
        </w:rPr>
        <w:fldChar w:fldCharType="begin"/>
      </w:r>
      <w:r w:rsidR="00602BCB">
        <w:rPr>
          <w:rFonts w:asciiTheme="minorBidi" w:hAnsiTheme="minorBidi"/>
        </w:rPr>
        <w:instrText xml:space="preserve"> ADDIN EN.CITE &lt;EndNote&gt;&lt;Cite&gt;&lt;Author&gt;Curtis L&lt;/Author&gt;&lt;Year&gt;2012&lt;/Year&gt;&lt;RecNum&gt;188&lt;/RecNum&gt;&lt;DisplayText&gt;(88)&lt;/DisplayText&gt;&lt;record&gt;&lt;rec-number&gt;188&lt;/rec-number&gt;&lt;foreign-keys&gt;&lt;key app="EN" db-id="vss5w2v0429teme9rf55s558dvtz2weasate" timestamp="1624999667"&gt;188&lt;/key&gt;&lt;/foreign-keys&gt;&lt;ref-type name="Journal Article"&gt;17&lt;/ref-type&gt;&lt;contributors&gt;&lt;authors&gt;&lt;author&gt;Curtis L, Netten A. ,&lt;/author&gt;&lt;/authors&gt;&lt;/contributors&gt;&lt;titles&gt;&lt;title&gt;Unit costs of health and social care 2004. Personal Social Services Unit, Canterbury, 2012, PSSRU 2012&lt;/title&gt;&lt;/titles&gt;&lt;dates&gt;&lt;year&gt;2012&lt;/year&gt;&lt;/dates&gt;&lt;urls&gt;&lt;/urls&gt;&lt;/record&gt;&lt;/Cite&gt;&lt;/EndNote&gt;</w:instrText>
      </w:r>
      <w:r w:rsidRPr="00423EDC">
        <w:rPr>
          <w:rFonts w:asciiTheme="minorBidi" w:hAnsiTheme="minorBidi"/>
        </w:rPr>
        <w:fldChar w:fldCharType="separate"/>
      </w:r>
      <w:r w:rsidR="00602BCB">
        <w:rPr>
          <w:rFonts w:asciiTheme="minorBidi" w:hAnsiTheme="minorBidi"/>
          <w:noProof/>
        </w:rPr>
        <w:t>(88)</w:t>
      </w:r>
      <w:r w:rsidRPr="00423EDC">
        <w:rPr>
          <w:rFonts w:asciiTheme="minorBidi" w:hAnsiTheme="minorBidi"/>
        </w:rPr>
        <w:fldChar w:fldCharType="end"/>
      </w:r>
      <w:r w:rsidRPr="00423EDC">
        <w:rPr>
          <w:rFonts w:asciiTheme="minorBidi" w:hAnsiTheme="minorBidi"/>
        </w:rPr>
        <w:t xml:space="preserve">).  </w:t>
      </w:r>
    </w:p>
    <w:p w14:paraId="4F2DC2E5" w14:textId="5EF5C969" w:rsidR="00A07E90" w:rsidRPr="00423EDC" w:rsidRDefault="00A07E90" w:rsidP="00A07E90">
      <w:pPr>
        <w:autoSpaceDE w:val="0"/>
        <w:autoSpaceDN w:val="0"/>
        <w:adjustRightInd w:val="0"/>
        <w:spacing w:after="0" w:line="360" w:lineRule="auto"/>
        <w:jc w:val="both"/>
        <w:rPr>
          <w:rFonts w:asciiTheme="minorBidi" w:hAnsiTheme="minorBidi"/>
        </w:rPr>
      </w:pPr>
      <w:r w:rsidRPr="00423EDC">
        <w:rPr>
          <w:rFonts w:asciiTheme="minorBidi" w:hAnsiTheme="minorBidi"/>
        </w:rPr>
        <w:t xml:space="preserve">Appendix </w:t>
      </w:r>
      <w:r w:rsidR="000D36BF">
        <w:rPr>
          <w:rFonts w:asciiTheme="minorBidi" w:hAnsiTheme="minorBidi"/>
        </w:rPr>
        <w:t>4</w:t>
      </w:r>
      <w:r w:rsidRPr="00423EDC">
        <w:rPr>
          <w:rFonts w:asciiTheme="minorBidi" w:hAnsiTheme="minorBidi"/>
        </w:rPr>
        <w:t xml:space="preserve"> outlines the unit cost for all resources identified in the study.</w:t>
      </w:r>
    </w:p>
    <w:p w14:paraId="299AB152" w14:textId="77777777" w:rsidR="00A07E90" w:rsidRDefault="00A07E90" w:rsidP="00A07E90">
      <w:pPr>
        <w:pStyle w:val="ListParagraph"/>
        <w:spacing w:line="360" w:lineRule="auto"/>
        <w:ind w:left="792"/>
        <w:jc w:val="both"/>
        <w:rPr>
          <w:rFonts w:asciiTheme="minorBidi" w:hAnsiTheme="minorBidi"/>
          <w:i/>
          <w:iCs/>
        </w:rPr>
      </w:pPr>
    </w:p>
    <w:p w14:paraId="2E91605F" w14:textId="77777777" w:rsidR="00A07E90" w:rsidRPr="009C2172" w:rsidRDefault="00A07E90" w:rsidP="00A07E90">
      <w:pPr>
        <w:pStyle w:val="ListParagraph"/>
        <w:spacing w:line="360" w:lineRule="auto"/>
        <w:ind w:left="792"/>
        <w:jc w:val="both"/>
        <w:rPr>
          <w:rFonts w:asciiTheme="minorBidi" w:hAnsiTheme="minorBidi"/>
          <w:i/>
          <w:iCs/>
        </w:rPr>
      </w:pPr>
      <w:r w:rsidRPr="009C2172">
        <w:rPr>
          <w:rFonts w:asciiTheme="minorBidi" w:hAnsiTheme="minorBidi"/>
          <w:i/>
          <w:iCs/>
        </w:rPr>
        <w:t>Economic evaluation analysis methods</w:t>
      </w:r>
    </w:p>
    <w:p w14:paraId="1A2ADE3A" w14:textId="423F771A" w:rsidR="00A07E90" w:rsidRPr="00423EDC" w:rsidRDefault="00A07E90" w:rsidP="00A07E90">
      <w:pPr>
        <w:spacing w:line="360" w:lineRule="auto"/>
        <w:jc w:val="both"/>
        <w:rPr>
          <w:rFonts w:asciiTheme="minorBidi" w:hAnsiTheme="minorBidi"/>
          <w:lang w:eastAsia="en-GB"/>
        </w:rPr>
      </w:pPr>
      <w:r w:rsidRPr="00423EDC">
        <w:rPr>
          <w:rFonts w:asciiTheme="minorBidi" w:hAnsiTheme="minorBidi"/>
          <w:lang w:eastAsia="en-GB"/>
        </w:rPr>
        <w:t xml:space="preserve">In a non-randomised design, the effect of the treatment on outcomes and costs may be confounded with systematic differences in individual characteristics between treated and untreated subjects </w:t>
      </w:r>
      <w:r w:rsidRPr="00423EDC">
        <w:rPr>
          <w:rFonts w:asciiTheme="minorBidi" w:hAnsiTheme="minorBidi"/>
          <w:lang w:eastAsia="en-GB"/>
        </w:rPr>
        <w:fldChar w:fldCharType="begin"/>
      </w:r>
      <w:r w:rsidR="00277707">
        <w:rPr>
          <w:rFonts w:asciiTheme="minorBidi" w:hAnsiTheme="minorBidi"/>
          <w:lang w:eastAsia="en-GB"/>
        </w:rPr>
        <w:instrText xml:space="preserve"> ADDIN EN.CITE &lt;EndNote&gt;&lt;Cite&gt;&lt;Author&gt;Manca&lt;/Author&gt;&lt;Year&gt;2008&lt;/Year&gt;&lt;RecNum&gt;100&lt;/RecNum&gt;&lt;DisplayText&gt;(77)&lt;/DisplayText&gt;&lt;record&gt;&lt;rec-number&gt;100&lt;/rec-number&gt;&lt;foreign-keys&gt;&lt;key app="EN" db-id="vss5w2v0429teme9rf55s558dvtz2weasate" timestamp="1624999666"&gt;100&lt;/key&gt;&lt;/foreign-keys&gt;&lt;ref-type name="Journal Article"&gt;17&lt;/ref-type&gt;&lt;contributors&gt;&lt;authors&gt;&lt;author&gt;Manca, Andrea&lt;/author&gt;&lt;author&gt;Austin, Peter C&lt;/author&gt;&lt;/authors&gt;&lt;/contributors&gt;&lt;titles&gt;&lt;title&gt;Using propensity score methods to analyse individual patient level cost effectiveness data from observational studies&lt;/title&gt;&lt;secondary-title&gt;The University of York: Health Economics and Data Group Working Paper&lt;/secondary-title&gt;&lt;/titles&gt;&lt;periodical&gt;&lt;full-title&gt;The University of York: Health Economics and Data Group Working Paper&lt;/full-title&gt;&lt;/periodical&gt;&lt;pages&gt;20&lt;/pages&gt;&lt;volume&gt;8&lt;/volume&gt;&lt;dates&gt;&lt;year&gt;2008&lt;/year&gt;&lt;/dates&gt;&lt;urls&gt;&lt;/urls&gt;&lt;/record&gt;&lt;/Cite&gt;&lt;/EndNote&gt;</w:instrText>
      </w:r>
      <w:r w:rsidRPr="00423EDC">
        <w:rPr>
          <w:rFonts w:asciiTheme="minorBidi" w:hAnsiTheme="minorBidi"/>
          <w:lang w:eastAsia="en-GB"/>
        </w:rPr>
        <w:fldChar w:fldCharType="separate"/>
      </w:r>
      <w:r w:rsidR="00277707">
        <w:rPr>
          <w:rFonts w:asciiTheme="minorBidi" w:hAnsiTheme="minorBidi"/>
          <w:noProof/>
          <w:lang w:eastAsia="en-GB"/>
        </w:rPr>
        <w:t>(77)</w:t>
      </w:r>
      <w:r w:rsidRPr="00423EDC">
        <w:rPr>
          <w:rFonts w:asciiTheme="minorBidi" w:hAnsiTheme="minorBidi"/>
          <w:lang w:eastAsia="en-GB"/>
        </w:rPr>
        <w:fldChar w:fldCharType="end"/>
      </w:r>
      <w:r w:rsidRPr="00423EDC">
        <w:rPr>
          <w:rFonts w:asciiTheme="minorBidi" w:hAnsiTheme="minorBidi"/>
          <w:lang w:eastAsia="en-GB"/>
        </w:rPr>
        <w:t xml:space="preserve">.  For this reason, it’s necessary to use a method to adjust for the observed confounding arising from non-randomisation. In line with the efficacy analysis, we use propensity score methods. </w:t>
      </w:r>
      <w:r w:rsidRPr="00423EDC">
        <w:rPr>
          <w:rFonts w:asciiTheme="minorBidi" w:eastAsia="Times New Roman" w:hAnsiTheme="minorBidi"/>
          <w:lang w:eastAsia="en-GB"/>
        </w:rPr>
        <w:t xml:space="preserve">The idea behind propensity score is to match treated and non-treated individuals on the basis of some observable characteristics. If this is done correctly, </w:t>
      </w:r>
      <w:r w:rsidRPr="00423EDC">
        <w:rPr>
          <w:rFonts w:asciiTheme="minorBidi" w:eastAsia="Times New Roman" w:hAnsiTheme="minorBidi"/>
          <w:lang w:eastAsia="en-GB"/>
        </w:rPr>
        <w:lastRenderedPageBreak/>
        <w:t>the true effect of the treatment is identified, so that any difference between treated and non-treated individuals can be attributable to the intervention. Propensity score is incorporated in a cost-effectiveness framework, following available literature guidance</w:t>
      </w:r>
      <w:r w:rsidR="009E2AD6">
        <w:rPr>
          <w:rFonts w:asciiTheme="minorBidi" w:eastAsia="Times New Roman" w:hAnsiTheme="minorBidi"/>
          <w:lang w:eastAsia="en-GB"/>
        </w:rPr>
        <w:t xml:space="preserve"> </w:t>
      </w:r>
      <w:r w:rsidRPr="00423EDC">
        <w:rPr>
          <w:rFonts w:asciiTheme="minorBidi" w:eastAsia="Times New Roman" w:hAnsiTheme="minorBidi"/>
          <w:lang w:eastAsia="en-GB"/>
        </w:rPr>
        <w:fldChar w:fldCharType="begin"/>
      </w:r>
      <w:r w:rsidR="00602BCB">
        <w:rPr>
          <w:rFonts w:asciiTheme="minorBidi" w:eastAsia="Times New Roman" w:hAnsiTheme="minorBidi"/>
          <w:lang w:eastAsia="en-GB"/>
        </w:rPr>
        <w:instrText xml:space="preserve"> ADDIN EN.CITE &lt;EndNote&gt;&lt;Cite&gt;&lt;Author&gt;Kreif&lt;/Author&gt;&lt;Year&gt;2013&lt;/Year&gt;&lt;RecNum&gt;96&lt;/RecNum&gt;&lt;DisplayText&gt;(77, 89)&lt;/DisplayText&gt;&lt;record&gt;&lt;rec-number&gt;96&lt;/rec-number&gt;&lt;foreign-keys&gt;&lt;key app="EN" db-id="vss5w2v0429teme9rf55s558dvtz2weasate" timestamp="1624999666"&gt;96&lt;/key&gt;&lt;/foreign-keys&gt;&lt;ref-type name="Journal Article"&gt;17&lt;/ref-type&gt;&lt;contributors&gt;&lt;authors&gt;&lt;author&gt;Kreif, N.&lt;/author&gt;&lt;author&gt;Grieve, R.&lt;/author&gt;&lt;author&gt;Radice, R.&lt;/author&gt;&lt;author&gt;Sekhon, J. S.&lt;/author&gt;&lt;/authors&gt;&lt;/contributors&gt;&lt;titles&gt;&lt;title&gt;Regression-adjusted matching and double-robust methods for estimating average treatment effects in health economic evaluation&lt;/title&gt;&lt;secondary-title&gt;Health Services and Outcomes Research Methodology&lt;/secondary-title&gt;&lt;/titles&gt;&lt;periodical&gt;&lt;full-title&gt;Health Services and Outcomes Research Methodology&lt;/full-title&gt;&lt;/periodical&gt;&lt;pages&gt;174-202&lt;/pages&gt;&lt;volume&gt;13&lt;/volume&gt;&lt;number&gt;2-4&lt;/number&gt;&lt;dates&gt;&lt;year&gt;2013&lt;/year&gt;&lt;/dates&gt;&lt;isbn&gt;1387-3741&lt;/isbn&gt;&lt;urls&gt;&lt;/urls&gt;&lt;/record&gt;&lt;/Cite&gt;&lt;Cite&gt;&lt;Author&gt;Manca&lt;/Author&gt;&lt;Year&gt;2008&lt;/Year&gt;&lt;RecNum&gt;100&lt;/RecNum&gt;&lt;record&gt;&lt;rec-number&gt;100&lt;/rec-number&gt;&lt;foreign-keys&gt;&lt;key app="EN" db-id="vss5w2v0429teme9rf55s558dvtz2weasate" timestamp="1624999666"&gt;100&lt;/key&gt;&lt;/foreign-keys&gt;&lt;ref-type name="Journal Article"&gt;17&lt;/ref-type&gt;&lt;contributors&gt;&lt;authors&gt;&lt;author&gt;Manca, Andrea&lt;/author&gt;&lt;author&gt;Austin, Peter C&lt;/author&gt;&lt;/authors&gt;&lt;/contributors&gt;&lt;titles&gt;&lt;title&gt;Using propensity score methods to analyse individual patient level cost effectiveness data from observational studies&lt;/title&gt;&lt;secondary-title&gt;The University of York: Health Economics and Data Group Working Paper&lt;/secondary-title&gt;&lt;/titles&gt;&lt;periodical&gt;&lt;full-title&gt;The University of York: Health Economics and Data Group Working Paper&lt;/full-title&gt;&lt;/periodical&gt;&lt;pages&gt;20&lt;/pages&gt;&lt;volume&gt;8&lt;/volume&gt;&lt;dates&gt;&lt;year&gt;2008&lt;/year&gt;&lt;/dates&gt;&lt;urls&gt;&lt;/urls&gt;&lt;/record&gt;&lt;/Cite&gt;&lt;/EndNote&gt;</w:instrText>
      </w:r>
      <w:r w:rsidRPr="00423EDC">
        <w:rPr>
          <w:rFonts w:asciiTheme="minorBidi" w:eastAsia="Times New Roman" w:hAnsiTheme="minorBidi"/>
          <w:lang w:eastAsia="en-GB"/>
        </w:rPr>
        <w:fldChar w:fldCharType="separate"/>
      </w:r>
      <w:r w:rsidR="00602BCB">
        <w:rPr>
          <w:rFonts w:asciiTheme="minorBidi" w:eastAsia="Times New Roman" w:hAnsiTheme="minorBidi"/>
          <w:noProof/>
          <w:lang w:eastAsia="en-GB"/>
        </w:rPr>
        <w:t>(77, 89)</w:t>
      </w:r>
      <w:r w:rsidRPr="00423EDC">
        <w:rPr>
          <w:rFonts w:asciiTheme="minorBidi" w:eastAsia="Times New Roman" w:hAnsiTheme="minorBidi"/>
          <w:lang w:eastAsia="en-GB"/>
        </w:rPr>
        <w:fldChar w:fldCharType="end"/>
      </w:r>
      <w:r w:rsidRPr="00423EDC">
        <w:rPr>
          <w:rFonts w:asciiTheme="minorBidi" w:eastAsia="Times New Roman" w:hAnsiTheme="minorBidi"/>
          <w:lang w:eastAsia="en-GB"/>
        </w:rPr>
        <w:t>.</w:t>
      </w:r>
    </w:p>
    <w:p w14:paraId="799C1602" w14:textId="77777777" w:rsidR="00A07E90" w:rsidRPr="00423EDC" w:rsidRDefault="00A07E90" w:rsidP="00A07E90">
      <w:pPr>
        <w:spacing w:line="360" w:lineRule="auto"/>
        <w:jc w:val="both"/>
        <w:rPr>
          <w:rFonts w:asciiTheme="minorBidi" w:hAnsiTheme="minorBidi"/>
          <w:lang w:eastAsia="en-GB"/>
        </w:rPr>
      </w:pPr>
      <w:r w:rsidRPr="00423EDC">
        <w:rPr>
          <w:rFonts w:asciiTheme="minorBidi" w:hAnsiTheme="minorBidi"/>
          <w:lang w:eastAsia="en-GB"/>
        </w:rPr>
        <w:t xml:space="preserve">Designing and conducting economic evaluations alongside natural experiments encompasses challenges related to non-randomisation, including identifying a control group which best approximate an ideal randomised experiment and using multiple statistical designs and control groups to examine the sensitivity of economic evaluation to multiple sources of bias. In addition to these challenges, common to the efficacy analysis, the complex data structure inherent to the cost- effectiveness analysis implies additional challenges, as skewed outcomes and cost data and correlated outcome and cost data. </w:t>
      </w:r>
    </w:p>
    <w:p w14:paraId="74053ABE" w14:textId="77777777" w:rsidR="00A07E90" w:rsidRPr="00423EDC" w:rsidRDefault="00A07E90" w:rsidP="00A07E90">
      <w:pPr>
        <w:spacing w:line="360" w:lineRule="auto"/>
        <w:jc w:val="both"/>
        <w:rPr>
          <w:rFonts w:asciiTheme="minorBidi" w:hAnsiTheme="minorBidi"/>
          <w:lang w:eastAsia="en-GB"/>
        </w:rPr>
      </w:pPr>
      <w:r w:rsidRPr="00423EDC">
        <w:rPr>
          <w:rFonts w:asciiTheme="minorBidi" w:hAnsiTheme="minorBidi"/>
          <w:lang w:eastAsia="en-GB"/>
        </w:rPr>
        <w:t>In the economic evaluation of HSV two propensity score methods are used to adjust for the bias arising from observed confounding. These have been integrated into the CEA framework and applied to all comparison groups:</w:t>
      </w:r>
    </w:p>
    <w:p w14:paraId="07AB7A25" w14:textId="56464698" w:rsidR="00A07E90" w:rsidRPr="00423EDC" w:rsidRDefault="00A07E90" w:rsidP="00BB6427">
      <w:pPr>
        <w:pStyle w:val="ListParagraph"/>
        <w:numPr>
          <w:ilvl w:val="0"/>
          <w:numId w:val="15"/>
        </w:numPr>
        <w:spacing w:after="0" w:line="360" w:lineRule="auto"/>
        <w:jc w:val="both"/>
        <w:rPr>
          <w:rFonts w:asciiTheme="minorBidi" w:hAnsiTheme="minorBidi"/>
          <w:lang w:eastAsia="en-GB"/>
        </w:rPr>
      </w:pPr>
      <w:r w:rsidRPr="00423EDC">
        <w:rPr>
          <w:rFonts w:asciiTheme="minorBidi" w:hAnsiTheme="minorBidi"/>
          <w:lang w:eastAsia="en-GB"/>
        </w:rPr>
        <w:t>Regression adjusted matching, where the cost-effectiveness analysis is performed on a sample matched with propensity score</w:t>
      </w:r>
      <w:r w:rsidR="009E2AD6">
        <w:rPr>
          <w:rFonts w:asciiTheme="minorBidi" w:hAnsiTheme="minorBidi"/>
          <w:lang w:eastAsia="en-GB"/>
        </w:rPr>
        <w:t xml:space="preserve"> </w:t>
      </w:r>
      <w:r w:rsidRPr="00423EDC">
        <w:rPr>
          <w:rFonts w:asciiTheme="minorBidi" w:hAnsiTheme="minorBidi"/>
          <w:lang w:eastAsia="en-GB"/>
        </w:rPr>
        <w:fldChar w:fldCharType="begin"/>
      </w:r>
      <w:r w:rsidR="00277707">
        <w:rPr>
          <w:rFonts w:asciiTheme="minorBidi" w:hAnsiTheme="minorBidi"/>
          <w:lang w:eastAsia="en-GB"/>
        </w:rPr>
        <w:instrText xml:space="preserve"> ADDIN EN.CITE &lt;EndNote&gt;&lt;Cite&gt;&lt;Author&gt;Manca&lt;/Author&gt;&lt;Year&gt;2008&lt;/Year&gt;&lt;RecNum&gt;100&lt;/RecNum&gt;&lt;DisplayText&gt;(77)&lt;/DisplayText&gt;&lt;record&gt;&lt;rec-number&gt;100&lt;/rec-number&gt;&lt;foreign-keys&gt;&lt;key app="EN" db-id="vss5w2v0429teme9rf55s558dvtz2weasate" timestamp="1624999666"&gt;100&lt;/key&gt;&lt;/foreign-keys&gt;&lt;ref-type name="Journal Article"&gt;17&lt;/ref-type&gt;&lt;contributors&gt;&lt;authors&gt;&lt;author&gt;Manca, Andrea&lt;/author&gt;&lt;author&gt;Austin, Peter C&lt;/author&gt;&lt;/authors&gt;&lt;/contributors&gt;&lt;titles&gt;&lt;title&gt;Using propensity score methods to analyse individual patient level cost effectiveness data from observational studies&lt;/title&gt;&lt;secondary-title&gt;The University of York: Health Economics and Data Group Working Paper&lt;/secondary-title&gt;&lt;/titles&gt;&lt;periodical&gt;&lt;full-title&gt;The University of York: Health Economics and Data Group Working Paper&lt;/full-title&gt;&lt;/periodical&gt;&lt;pages&gt;20&lt;/pages&gt;&lt;volume&gt;8&lt;/volume&gt;&lt;dates&gt;&lt;year&gt;2008&lt;/year&gt;&lt;/dates&gt;&lt;urls&gt;&lt;/urls&gt;&lt;/record&gt;&lt;/Cite&gt;&lt;/EndNote&gt;</w:instrText>
      </w:r>
      <w:r w:rsidRPr="00423EDC">
        <w:rPr>
          <w:rFonts w:asciiTheme="minorBidi" w:hAnsiTheme="minorBidi"/>
          <w:lang w:eastAsia="en-GB"/>
        </w:rPr>
        <w:fldChar w:fldCharType="separate"/>
      </w:r>
      <w:r w:rsidR="00277707">
        <w:rPr>
          <w:rFonts w:asciiTheme="minorBidi" w:hAnsiTheme="minorBidi"/>
          <w:noProof/>
          <w:lang w:eastAsia="en-GB"/>
        </w:rPr>
        <w:t>(77)</w:t>
      </w:r>
      <w:r w:rsidRPr="00423EDC">
        <w:rPr>
          <w:rFonts w:asciiTheme="minorBidi" w:hAnsiTheme="minorBidi"/>
          <w:lang w:eastAsia="en-GB"/>
        </w:rPr>
        <w:fldChar w:fldCharType="end"/>
      </w:r>
      <w:r w:rsidRPr="00423EDC">
        <w:rPr>
          <w:rFonts w:asciiTheme="minorBidi" w:hAnsiTheme="minorBidi"/>
          <w:lang w:eastAsia="en-GB"/>
        </w:rPr>
        <w:t>. In a first step, propensity score matching is performed. In line with the efficacy analysis, matching with replacement is used in order to account for the fact that the number of controls is lower than the number of treated individuals. After matching, a parametric regression approach is applied to the matched sample, using frequency weights generated from the matching as frequency weights in the regression. Compared to PS matching alone, this method has been demonstrated to be more efficient, reducing the sensitivity of the estimated ATE to the outcome and cost model</w:t>
      </w:r>
      <w:r w:rsidR="009E2AD6">
        <w:rPr>
          <w:rFonts w:asciiTheme="minorBidi" w:hAnsiTheme="minorBidi"/>
          <w:lang w:eastAsia="en-GB"/>
        </w:rPr>
        <w:t xml:space="preserve"> </w:t>
      </w:r>
      <w:r w:rsidRPr="00423EDC">
        <w:rPr>
          <w:rFonts w:asciiTheme="minorBidi" w:hAnsiTheme="minorBidi"/>
          <w:lang w:eastAsia="en-GB"/>
        </w:rPr>
        <w:fldChar w:fldCharType="begin"/>
      </w:r>
      <w:r w:rsidR="00602BCB">
        <w:rPr>
          <w:rFonts w:asciiTheme="minorBidi" w:hAnsiTheme="minorBidi"/>
          <w:lang w:eastAsia="en-GB"/>
        </w:rPr>
        <w:instrText xml:space="preserve"> ADDIN EN.CITE &lt;EndNote&gt;&lt;Cite&gt;&lt;Author&gt;Kreif&lt;/Author&gt;&lt;Year&gt;2013&lt;/Year&gt;&lt;RecNum&gt;96&lt;/RecNum&gt;&lt;DisplayText&gt;(89)&lt;/DisplayText&gt;&lt;record&gt;&lt;rec-number&gt;96&lt;/rec-number&gt;&lt;foreign-keys&gt;&lt;key app="EN" db-id="vss5w2v0429teme9rf55s558dvtz2weasate" timestamp="1624999666"&gt;96&lt;/key&gt;&lt;/foreign-keys&gt;&lt;ref-type name="Journal Article"&gt;17&lt;/ref-type&gt;&lt;contributors&gt;&lt;authors&gt;&lt;author&gt;Kreif, N.&lt;/author&gt;&lt;author&gt;Grieve, R.&lt;/author&gt;&lt;author&gt;Radice, R.&lt;/author&gt;&lt;author&gt;Sekhon, J. S.&lt;/author&gt;&lt;/authors&gt;&lt;/contributors&gt;&lt;titles&gt;&lt;title&gt;Regression-adjusted matching and double-robust methods for estimating average treatment effects in health economic evaluation&lt;/title&gt;&lt;secondary-title&gt;Health Services and Outcomes Research Methodology&lt;/secondary-title&gt;&lt;/titles&gt;&lt;periodical&gt;&lt;full-title&gt;Health Services and Outcomes Research Methodology&lt;/full-title&gt;&lt;/periodical&gt;&lt;pages&gt;174-202&lt;/pages&gt;&lt;volume&gt;13&lt;/volume&gt;&lt;number&gt;2-4&lt;/number&gt;&lt;dates&gt;&lt;year&gt;2013&lt;/year&gt;&lt;/dates&gt;&lt;isbn&gt;1387-3741&lt;/isbn&gt;&lt;urls&gt;&lt;/urls&gt;&lt;/record&gt;&lt;/Cite&gt;&lt;/EndNote&gt;</w:instrText>
      </w:r>
      <w:r w:rsidRPr="00423EDC">
        <w:rPr>
          <w:rFonts w:asciiTheme="minorBidi" w:hAnsiTheme="minorBidi"/>
          <w:lang w:eastAsia="en-GB"/>
        </w:rPr>
        <w:fldChar w:fldCharType="separate"/>
      </w:r>
      <w:r w:rsidR="00602BCB">
        <w:rPr>
          <w:rFonts w:asciiTheme="minorBidi" w:hAnsiTheme="minorBidi"/>
          <w:noProof/>
          <w:lang w:eastAsia="en-GB"/>
        </w:rPr>
        <w:t>(89)</w:t>
      </w:r>
      <w:r w:rsidRPr="00423EDC">
        <w:rPr>
          <w:rFonts w:asciiTheme="minorBidi" w:hAnsiTheme="minorBidi"/>
          <w:lang w:eastAsia="en-GB"/>
        </w:rPr>
        <w:fldChar w:fldCharType="end"/>
      </w:r>
      <w:r w:rsidRPr="00423EDC">
        <w:rPr>
          <w:rFonts w:asciiTheme="minorBidi" w:hAnsiTheme="minorBidi"/>
          <w:lang w:eastAsia="en-GB"/>
        </w:rPr>
        <w:t>.</w:t>
      </w:r>
    </w:p>
    <w:p w14:paraId="58799F4D" w14:textId="77777777" w:rsidR="00A07E90" w:rsidRPr="00423EDC" w:rsidRDefault="00A07E90" w:rsidP="00BB6427">
      <w:pPr>
        <w:pStyle w:val="ListParagraph"/>
        <w:numPr>
          <w:ilvl w:val="0"/>
          <w:numId w:val="15"/>
        </w:numPr>
        <w:spacing w:after="0" w:line="360" w:lineRule="auto"/>
        <w:jc w:val="both"/>
        <w:rPr>
          <w:rFonts w:asciiTheme="minorBidi" w:hAnsiTheme="minorBidi"/>
          <w:lang w:eastAsia="en-GB"/>
        </w:rPr>
      </w:pPr>
      <w:r w:rsidRPr="00423EDC">
        <w:rPr>
          <w:rFonts w:asciiTheme="minorBidi" w:hAnsiTheme="minorBidi"/>
          <w:lang w:eastAsia="en-GB"/>
        </w:rPr>
        <w:t>Weighted regression, where cost and outcomes regression model are weighted by IPT weights. This method combines the advantages of IPTW (e.g. keeping the sample size while guaranteeing balancing), with those of regression adjustment (i.e. controlling for residual imbalance by covariate-adjustment). Extreme weights, which can potentially hinder the reliability of IPTW, is explored.</w:t>
      </w:r>
    </w:p>
    <w:p w14:paraId="4CE14036" w14:textId="77777777" w:rsidR="00A07E90" w:rsidRPr="00423EDC" w:rsidRDefault="00A07E90" w:rsidP="00A07E90">
      <w:pPr>
        <w:spacing w:after="0" w:line="360" w:lineRule="auto"/>
        <w:jc w:val="both"/>
        <w:rPr>
          <w:rFonts w:asciiTheme="minorBidi" w:hAnsiTheme="minorBidi"/>
          <w:lang w:eastAsia="en-GB"/>
        </w:rPr>
      </w:pPr>
      <w:r w:rsidRPr="00423EDC">
        <w:rPr>
          <w:rFonts w:asciiTheme="minorBidi" w:hAnsiTheme="minorBidi"/>
          <w:lang w:eastAsia="en-GB"/>
        </w:rPr>
        <w:t>These methods account for the nonlinear relationships between covariates and endpoints, as well as skewness and heavy tails associated with cost data. The joint uncertainty in the estimates of incremental cost-effectiveness is recognised with non-parametric bootstrap.</w:t>
      </w:r>
    </w:p>
    <w:p w14:paraId="78693F64" w14:textId="3FE4129A" w:rsidR="00A07E90" w:rsidRPr="00423EDC" w:rsidRDefault="00A07E90" w:rsidP="00A07E90">
      <w:pPr>
        <w:spacing w:after="0" w:line="360" w:lineRule="auto"/>
        <w:jc w:val="both"/>
        <w:rPr>
          <w:rFonts w:asciiTheme="minorBidi" w:hAnsiTheme="minorBidi"/>
          <w:lang w:eastAsia="en-GB"/>
        </w:rPr>
      </w:pPr>
      <w:r w:rsidRPr="00423EDC">
        <w:rPr>
          <w:rFonts w:asciiTheme="minorBidi" w:hAnsiTheme="minorBidi"/>
          <w:lang w:eastAsia="en-GB"/>
        </w:rPr>
        <w:t>As these methods rely on the assumption of no unobserved confounding, Rosembaum bounds can be used to check the sensitivity of the estimated results to the bias which might arise as a consequence of unobserved variables affecting assignment into treatment and outcomes and cost variables</w:t>
      </w:r>
      <w:r w:rsidR="009E2AD6">
        <w:rPr>
          <w:rFonts w:asciiTheme="minorBidi" w:hAnsiTheme="minorBidi"/>
          <w:lang w:eastAsia="en-GB"/>
        </w:rPr>
        <w:t xml:space="preserve"> </w:t>
      </w:r>
      <w:r w:rsidRPr="00423EDC">
        <w:rPr>
          <w:rFonts w:asciiTheme="minorBidi" w:hAnsiTheme="minorBidi"/>
          <w:lang w:eastAsia="en-GB"/>
        </w:rPr>
        <w:fldChar w:fldCharType="begin"/>
      </w:r>
      <w:r w:rsidR="00602BCB">
        <w:rPr>
          <w:rFonts w:asciiTheme="minorBidi" w:hAnsiTheme="minorBidi"/>
          <w:lang w:eastAsia="en-GB"/>
        </w:rPr>
        <w:instrText xml:space="preserve"> ADDIN EN.CITE &lt;EndNote&gt;&lt;Cite&gt;&lt;Author&gt;Rosenbaum&lt;/Author&gt;&lt;Year&gt;2002&lt;/Year&gt;&lt;RecNum&gt;109&lt;/RecNum&gt;&lt;DisplayText&gt;(90, 91)&lt;/DisplayText&gt;&lt;record&gt;&lt;rec-number&gt;109&lt;/rec-number&gt;&lt;foreign-keys&gt;&lt;key app="EN" db-id="vss5w2v0429teme9rf55s558dvtz2weasate" timestamp="1624999666"&gt;109&lt;/key&gt;&lt;/foreign-keys&gt;&lt;ref-type name="Book Section"&gt;5&lt;/ref-type&gt;&lt;contributors&gt;&lt;authors&gt;&lt;author&gt;Rosenbaum, Paul R&lt;/author&gt;&lt;/authors&gt;&lt;/contributors&gt;&lt;titles&gt;&lt;title&gt;Observational studies&lt;/title&gt;&lt;secondary-title&gt;Observational Studies&lt;/secondary-title&gt;&lt;/titles&gt;&lt;pages&gt;1-17&lt;/pages&gt;&lt;dates&gt;&lt;year&gt;2002&lt;/year&gt;&lt;/dates&gt;&lt;publisher&gt;Springer&lt;/publisher&gt;&lt;urls&gt;&lt;/urls&gt;&lt;/record&gt;&lt;/Cite&gt;&lt;Cite&gt;&lt;Author&gt;Becker&lt;/Author&gt;&lt;Year&gt;2007&lt;/Year&gt;&lt;RecNum&gt;185&lt;/RecNum&gt;&lt;record&gt;&lt;rec-number&gt;185&lt;/rec-number&gt;&lt;foreign-keys&gt;&lt;key app="EN" db-id="vss5w2v0429teme9rf55s558dvtz2weasate" timestamp="1624999666"&gt;185&lt;/key&gt;&lt;/foreign-keys&gt;&lt;ref-type name="Journal Article"&gt;17&lt;/ref-type&gt;&lt;contributors&gt;&lt;authors&gt;&lt;author&gt;Becker, Sascha O&lt;/author&gt;&lt;author&gt;Caliendo, Marco&lt;/author&gt;&lt;/authors&gt;&lt;/contributors&gt;&lt;titles&gt;&lt;title&gt;Sensitivity analysis for average treatment effects&lt;/title&gt;&lt;secondary-title&gt;The stata journal&lt;/secondary-title&gt;&lt;/titles&gt;&lt;periodical&gt;&lt;full-title&gt;The stata journal&lt;/full-title&gt;&lt;/periodical&gt;&lt;pages&gt;71-83&lt;/pages&gt;&lt;volume&gt;7&lt;/volume&gt;&lt;number&gt;1&lt;/number&gt;&lt;dates&gt;&lt;year&gt;2007&lt;/year&gt;&lt;/dates&gt;&lt;isbn&gt;1536-867X&lt;/isbn&gt;&lt;urls&gt;&lt;/urls&gt;&lt;/record&gt;&lt;/Cite&gt;&lt;/EndNote&gt;</w:instrText>
      </w:r>
      <w:r w:rsidRPr="00423EDC">
        <w:rPr>
          <w:rFonts w:asciiTheme="minorBidi" w:hAnsiTheme="minorBidi"/>
          <w:lang w:eastAsia="en-GB"/>
        </w:rPr>
        <w:fldChar w:fldCharType="separate"/>
      </w:r>
      <w:r w:rsidR="00602BCB">
        <w:rPr>
          <w:rFonts w:asciiTheme="minorBidi" w:hAnsiTheme="minorBidi"/>
          <w:noProof/>
          <w:lang w:eastAsia="en-GB"/>
        </w:rPr>
        <w:t>(90, 91)</w:t>
      </w:r>
      <w:r w:rsidRPr="00423EDC">
        <w:rPr>
          <w:rFonts w:asciiTheme="minorBidi" w:hAnsiTheme="minorBidi"/>
          <w:lang w:eastAsia="en-GB"/>
        </w:rPr>
        <w:fldChar w:fldCharType="end"/>
      </w:r>
      <w:r w:rsidRPr="00423EDC">
        <w:rPr>
          <w:rFonts w:asciiTheme="minorBidi" w:hAnsiTheme="minorBidi"/>
          <w:lang w:eastAsia="en-GB"/>
        </w:rPr>
        <w:t>.</w:t>
      </w:r>
    </w:p>
    <w:p w14:paraId="78B1CF1E" w14:textId="14928D51" w:rsidR="00A07E90" w:rsidRPr="00423EDC" w:rsidRDefault="00A07E90" w:rsidP="00A07E90">
      <w:pPr>
        <w:autoSpaceDE w:val="0"/>
        <w:autoSpaceDN w:val="0"/>
        <w:adjustRightInd w:val="0"/>
        <w:spacing w:after="0" w:line="360" w:lineRule="auto"/>
        <w:jc w:val="both"/>
        <w:rPr>
          <w:rFonts w:asciiTheme="minorBidi" w:hAnsiTheme="minorBidi"/>
        </w:rPr>
      </w:pPr>
      <w:r w:rsidRPr="00423EDC">
        <w:rPr>
          <w:rFonts w:asciiTheme="minorBidi" w:hAnsiTheme="minorBidi"/>
        </w:rPr>
        <w:lastRenderedPageBreak/>
        <w:t xml:space="preserve">Outcomes are analysed using non-linear parametric models, specifically logit (BI; VI) and survival models (BD). </w:t>
      </w:r>
      <w:r w:rsidRPr="00423EDC">
        <w:rPr>
          <w:rFonts w:asciiTheme="minorBidi" w:eastAsia="Times New Roman" w:hAnsiTheme="minorBidi"/>
          <w:bCs/>
          <w:lang w:eastAsia="en-GB"/>
        </w:rPr>
        <w:t>Considering that cost data are typically right skewed with long heavy tail,</w:t>
      </w:r>
      <w:r w:rsidRPr="00423EDC">
        <w:rPr>
          <w:rFonts w:asciiTheme="minorBidi" w:hAnsiTheme="minorBidi"/>
        </w:rPr>
        <w:t xml:space="preserve"> costs are analysed using generalized linear models (GLM)</w:t>
      </w:r>
      <w:r w:rsidR="009E2AD6">
        <w:rPr>
          <w:rFonts w:asciiTheme="minorBidi" w:hAnsiTheme="minorBidi"/>
        </w:rPr>
        <w:t xml:space="preserve"> </w:t>
      </w:r>
      <w:r w:rsidRPr="00423EDC">
        <w:rPr>
          <w:rFonts w:asciiTheme="minorBidi" w:hAnsiTheme="minorBidi"/>
        </w:rPr>
        <w:fldChar w:fldCharType="begin"/>
      </w:r>
      <w:r w:rsidR="00602BCB">
        <w:rPr>
          <w:rFonts w:asciiTheme="minorBidi" w:hAnsiTheme="minorBidi"/>
        </w:rPr>
        <w:instrText xml:space="preserve"> ADDIN EN.CITE &lt;EndNote&gt;&lt;Cite&gt;&lt;Author&gt;Glick&lt;/Author&gt;&lt;Year&gt;2014&lt;/Year&gt;&lt;RecNum&gt;14&lt;/RecNum&gt;&lt;DisplayText&gt;(92)&lt;/DisplayText&gt;&lt;record&gt;&lt;rec-number&gt;14&lt;/rec-number&gt;&lt;foreign-keys&gt;&lt;key app="EN" db-id="5a2xw5xrbea5xeetztzvars7fdfpztewd0a2" timestamp="1617701074"&gt;14&lt;/key&gt;&lt;/foreign-keys&gt;&lt;ref-type name="Book"&gt;6&lt;/ref-type&gt;&lt;contributors&gt;&lt;authors&gt;&lt;author&gt;Glick, Henry A&lt;/author&gt;&lt;author&gt;Doshi, Jalpa A&lt;/author&gt;&lt;author&gt;Sonnad, Seema S&lt;/author&gt;&lt;author&gt;Polsky, Daniel&lt;/author&gt;&lt;/authors&gt;&lt;/contributors&gt;&lt;titles&gt;&lt;title&gt;Economic evaluation in clinical trials&lt;/title&gt;&lt;/titles&gt;&lt;dates&gt;&lt;year&gt;2014&lt;/year&gt;&lt;/dates&gt;&lt;publisher&gt;OUP Oxford&lt;/publisher&gt;&lt;isbn&gt;0191508055&lt;/isbn&gt;&lt;urls&gt;&lt;/urls&gt;&lt;/record&gt;&lt;/Cite&gt;&lt;/EndNote&gt;</w:instrText>
      </w:r>
      <w:r w:rsidRPr="00423EDC">
        <w:rPr>
          <w:rFonts w:asciiTheme="minorBidi" w:hAnsiTheme="minorBidi"/>
        </w:rPr>
        <w:fldChar w:fldCharType="separate"/>
      </w:r>
      <w:r w:rsidR="00602BCB">
        <w:rPr>
          <w:rFonts w:asciiTheme="minorBidi" w:hAnsiTheme="minorBidi"/>
          <w:noProof/>
        </w:rPr>
        <w:t>(92)</w:t>
      </w:r>
      <w:r w:rsidRPr="00423EDC">
        <w:rPr>
          <w:rFonts w:asciiTheme="minorBidi" w:hAnsiTheme="minorBidi"/>
        </w:rPr>
        <w:fldChar w:fldCharType="end"/>
      </w:r>
      <w:r w:rsidRPr="00423EDC">
        <w:rPr>
          <w:rFonts w:asciiTheme="minorBidi" w:hAnsiTheme="minorBidi"/>
        </w:rPr>
        <w:t xml:space="preserve">. The modified Park test is conducted to choose the best family, while a battery of test (Pearson correlation tests, </w:t>
      </w:r>
      <w:proofErr w:type="spellStart"/>
      <w:r w:rsidRPr="00423EDC">
        <w:rPr>
          <w:rFonts w:asciiTheme="minorBidi" w:hAnsiTheme="minorBidi"/>
        </w:rPr>
        <w:t>Pregibon</w:t>
      </w:r>
      <w:proofErr w:type="spellEnd"/>
      <w:r w:rsidRPr="00423EDC">
        <w:rPr>
          <w:rFonts w:asciiTheme="minorBidi" w:hAnsiTheme="minorBidi"/>
        </w:rPr>
        <w:t xml:space="preserve"> Link test and Modified Hosmer and </w:t>
      </w:r>
      <w:proofErr w:type="spellStart"/>
      <w:r w:rsidRPr="00423EDC">
        <w:rPr>
          <w:rFonts w:asciiTheme="minorBidi" w:hAnsiTheme="minorBidi"/>
        </w:rPr>
        <w:t>Lemeshow</w:t>
      </w:r>
      <w:proofErr w:type="spellEnd"/>
      <w:r w:rsidRPr="00423EDC">
        <w:rPr>
          <w:rFonts w:asciiTheme="minorBidi" w:hAnsiTheme="minorBidi"/>
        </w:rPr>
        <w:t xml:space="preserve"> test) were used to guide the choice of the best link function. All analyses are performed using Stata version 16.</w:t>
      </w:r>
    </w:p>
    <w:p w14:paraId="5863B266" w14:textId="77777777" w:rsidR="00A07E90" w:rsidRPr="00423EDC" w:rsidRDefault="00A07E90" w:rsidP="00A07E90">
      <w:pPr>
        <w:autoSpaceDE w:val="0"/>
        <w:autoSpaceDN w:val="0"/>
        <w:adjustRightInd w:val="0"/>
        <w:spacing w:after="0" w:line="360" w:lineRule="auto"/>
        <w:jc w:val="both"/>
        <w:rPr>
          <w:rFonts w:asciiTheme="minorBidi" w:hAnsiTheme="minorBidi"/>
          <w:b/>
          <w:bCs/>
        </w:rPr>
      </w:pPr>
    </w:p>
    <w:p w14:paraId="03BFE0AE" w14:textId="77777777" w:rsidR="00A07E90" w:rsidRPr="009C2172" w:rsidRDefault="00A07E90" w:rsidP="00A07E90">
      <w:pPr>
        <w:pStyle w:val="ListParagraph"/>
        <w:spacing w:line="360" w:lineRule="auto"/>
        <w:ind w:left="792"/>
        <w:jc w:val="both"/>
        <w:rPr>
          <w:rFonts w:asciiTheme="minorBidi" w:hAnsiTheme="minorBidi"/>
          <w:i/>
          <w:iCs/>
        </w:rPr>
      </w:pPr>
      <w:r w:rsidRPr="009C2172">
        <w:rPr>
          <w:rFonts w:asciiTheme="minorBidi" w:hAnsiTheme="minorBidi"/>
          <w:i/>
          <w:iCs/>
        </w:rPr>
        <w:t>Comparisons</w:t>
      </w:r>
    </w:p>
    <w:p w14:paraId="731B1CB8" w14:textId="77777777" w:rsidR="00A07E90" w:rsidRPr="00423EDC" w:rsidRDefault="00A07E90" w:rsidP="00A07E90">
      <w:pPr>
        <w:autoSpaceDE w:val="0"/>
        <w:autoSpaceDN w:val="0"/>
        <w:adjustRightInd w:val="0"/>
        <w:spacing w:line="360" w:lineRule="auto"/>
        <w:jc w:val="both"/>
        <w:rPr>
          <w:rFonts w:asciiTheme="minorBidi" w:hAnsiTheme="minorBidi"/>
          <w:lang w:eastAsia="en-GB"/>
        </w:rPr>
      </w:pPr>
      <w:r w:rsidRPr="00423EDC">
        <w:rPr>
          <w:rFonts w:asciiTheme="minorBidi" w:hAnsiTheme="minorBidi"/>
        </w:rPr>
        <w:t xml:space="preserve">As described in section 2.4 three incremental comparisons are conducted: (1) </w:t>
      </w:r>
      <w:r w:rsidRPr="00423EDC">
        <w:rPr>
          <w:rFonts w:asciiTheme="minorBidi" w:hAnsiTheme="minorBidi"/>
          <w:lang w:eastAsia="en-GB"/>
        </w:rPr>
        <w:t xml:space="preserve">Exposed (Group 1) vs. eligible but not exposed (Group 2); (2) Exposed (Group 1) vs nearly eligible (Groups 3a and 3b); (3) eligible (Group 1 and Group 2) vs. nearly eligible (Groups 3a and 3b). </w:t>
      </w:r>
    </w:p>
    <w:p w14:paraId="7229B0CF" w14:textId="77777777" w:rsidR="00A07E90" w:rsidRPr="00423EDC" w:rsidRDefault="00A07E90" w:rsidP="00A07E90">
      <w:pPr>
        <w:autoSpaceDE w:val="0"/>
        <w:autoSpaceDN w:val="0"/>
        <w:adjustRightInd w:val="0"/>
        <w:spacing w:line="360" w:lineRule="auto"/>
        <w:jc w:val="both"/>
        <w:rPr>
          <w:rFonts w:asciiTheme="minorBidi" w:hAnsiTheme="minorBidi"/>
          <w:shd w:val="clear" w:color="auto" w:fill="FFFFFF"/>
        </w:rPr>
      </w:pPr>
      <w:r w:rsidRPr="00423EDC">
        <w:rPr>
          <w:rFonts w:asciiTheme="minorBidi" w:hAnsiTheme="minorBidi"/>
        </w:rPr>
        <w:t xml:space="preserve">In the CEA analysis the cost-effectiveness of:  Group 1 vs. Group 2; Group 1 vs. Group 3a and 3b; Group 1 and Group 2 vs Groups 3a and 3b  was evaluated by comparing the costs and outcomes (BI, BD, VI) incurred in: Group 1 vs. those incurred in Group 2; Group 1 vs. those incurred in group 3a and 3b; Group 1 &amp; 2 vs. those incurred in Group 3a and 3b, considering a 10 </w:t>
      </w:r>
      <w:proofErr w:type="spellStart"/>
      <w:r w:rsidRPr="00423EDC">
        <w:rPr>
          <w:rFonts w:asciiTheme="minorBidi" w:hAnsiTheme="minorBidi"/>
        </w:rPr>
        <w:t>months time</w:t>
      </w:r>
      <w:proofErr w:type="spellEnd"/>
      <w:r w:rsidRPr="00423EDC">
        <w:rPr>
          <w:rFonts w:asciiTheme="minorBidi" w:hAnsiTheme="minorBidi"/>
        </w:rPr>
        <w:t xml:space="preserve"> horizon. The incremental cost-effectiveness ratio (ICER), defined as the ratio between the </w:t>
      </w:r>
      <w:r w:rsidRPr="00423EDC">
        <w:rPr>
          <w:rFonts w:asciiTheme="minorBidi" w:hAnsiTheme="minorBidi"/>
          <w:shd w:val="clear" w:color="auto" w:fill="FFFFFF"/>
        </w:rPr>
        <w:t>incremental cost and the incremental outcome, was calculated for the comparisons (1), (2) and (3),  providing an estimate of the additional cost per additional unit of outcome (BI, BD, VI) generated by HSV. ICERs calculated for the three comparison groups are plotted in the cost-effectiveness plane.</w:t>
      </w:r>
    </w:p>
    <w:p w14:paraId="254F767C" w14:textId="77777777" w:rsidR="009E2AD6" w:rsidRDefault="009E2AD6" w:rsidP="00A07E90">
      <w:pPr>
        <w:pStyle w:val="ListParagraph"/>
        <w:spacing w:line="360" w:lineRule="auto"/>
        <w:ind w:left="792"/>
        <w:jc w:val="both"/>
        <w:rPr>
          <w:rFonts w:asciiTheme="minorBidi" w:hAnsiTheme="minorBidi"/>
          <w:i/>
          <w:iCs/>
        </w:rPr>
      </w:pPr>
    </w:p>
    <w:p w14:paraId="4470D9AE" w14:textId="19A9E1FD" w:rsidR="00A07E90" w:rsidRPr="009C2172" w:rsidRDefault="00A07E90" w:rsidP="00A07E90">
      <w:pPr>
        <w:pStyle w:val="ListParagraph"/>
        <w:spacing w:line="360" w:lineRule="auto"/>
        <w:ind w:left="792"/>
        <w:jc w:val="both"/>
        <w:rPr>
          <w:rFonts w:asciiTheme="minorBidi" w:hAnsiTheme="minorBidi"/>
          <w:i/>
          <w:iCs/>
        </w:rPr>
      </w:pPr>
      <w:r w:rsidRPr="009C2172">
        <w:rPr>
          <w:rFonts w:asciiTheme="minorBidi" w:hAnsiTheme="minorBidi"/>
          <w:i/>
          <w:iCs/>
        </w:rPr>
        <w:t>Handling missing cost and outcome data</w:t>
      </w:r>
    </w:p>
    <w:p w14:paraId="385BB204" w14:textId="77777777" w:rsidR="00A07E90" w:rsidRPr="00423EDC" w:rsidRDefault="00A07E90" w:rsidP="00A07E90">
      <w:pPr>
        <w:autoSpaceDE w:val="0"/>
        <w:autoSpaceDN w:val="0"/>
        <w:adjustRightInd w:val="0"/>
        <w:spacing w:after="0" w:line="360" w:lineRule="auto"/>
        <w:rPr>
          <w:rFonts w:asciiTheme="minorBidi" w:hAnsiTheme="minorBidi"/>
          <w:color w:val="000000"/>
        </w:rPr>
      </w:pPr>
    </w:p>
    <w:p w14:paraId="30C91A12" w14:textId="2F54BD82" w:rsidR="00A07E90" w:rsidRPr="00423EDC" w:rsidRDefault="00A07E90" w:rsidP="00A07E90">
      <w:pPr>
        <w:spacing w:after="0" w:line="360" w:lineRule="auto"/>
        <w:jc w:val="both"/>
        <w:rPr>
          <w:rFonts w:asciiTheme="minorBidi" w:hAnsiTheme="minorBidi"/>
        </w:rPr>
      </w:pPr>
      <w:r w:rsidRPr="00423EDC">
        <w:rPr>
          <w:rFonts w:asciiTheme="minorBidi" w:hAnsiTheme="minorBidi"/>
          <w:color w:val="000000"/>
        </w:rPr>
        <w:t xml:space="preserve">Following </w:t>
      </w:r>
      <w:r w:rsidRPr="00423EDC">
        <w:rPr>
          <w:rFonts w:asciiTheme="minorBidi" w:hAnsiTheme="minorBidi"/>
        </w:rPr>
        <w:t xml:space="preserve">best practice </w:t>
      </w:r>
      <w:r w:rsidRPr="00423EDC">
        <w:rPr>
          <w:rFonts w:asciiTheme="minorBidi" w:hAnsiTheme="minorBidi"/>
        </w:rPr>
        <w:fldChar w:fldCharType="begin"/>
      </w:r>
      <w:r w:rsidR="00602BCB">
        <w:rPr>
          <w:rFonts w:asciiTheme="minorBidi" w:hAnsiTheme="minorBidi"/>
        </w:rPr>
        <w:instrText xml:space="preserve"> ADDIN EN.CITE &lt;EndNote&gt;&lt;Cite&gt;&lt;Author&gt;Faria&lt;/Author&gt;&lt;Year&gt;2014&lt;/Year&gt;&lt;RecNum&gt;87&lt;/RecNum&gt;&lt;DisplayText&gt;(93)&lt;/DisplayText&gt;&lt;record&gt;&lt;rec-number&gt;87&lt;/rec-number&gt;&lt;foreign-keys&gt;&lt;key app="EN" db-id="vss5w2v0429teme9rf55s558dvtz2weasate" timestamp="1624999666"&gt;87&lt;/key&gt;&lt;/foreign-keys&gt;&lt;ref-type name="Journal Article"&gt;17&lt;/ref-type&gt;&lt;contributors&gt;&lt;authors&gt;&lt;author&gt;Faria, Rita&lt;/author&gt;&lt;author&gt;Gomes, Manuel&lt;/author&gt;&lt;author&gt;Epstein, David&lt;/author&gt;&lt;author&gt;White, Ian R&lt;/author&gt;&lt;/authors&gt;&lt;/contributors&gt;&lt;titles&gt;&lt;title&gt;A guide to handling missing data in cost-effectiveness analysis conducted within randomised controlled trials&lt;/title&gt;&lt;secondary-title&gt;Pharmacoeconomics&lt;/secondary-title&gt;&lt;/titles&gt;&lt;periodical&gt;&lt;full-title&gt;Pharmacoeconomics&lt;/full-title&gt;&lt;abbr-1&gt;PharmacoEconomics&lt;/abbr-1&gt;&lt;/periodical&gt;&lt;pages&gt;1157-1170&lt;/pages&gt;&lt;volume&gt;32&lt;/volume&gt;&lt;number&gt;12&lt;/number&gt;&lt;dates&gt;&lt;year&gt;2014&lt;/year&gt;&lt;/dates&gt;&lt;isbn&gt;1170-7690&lt;/isbn&gt;&lt;urls&gt;&lt;/urls&gt;&lt;/record&gt;&lt;/Cite&gt;&lt;/EndNote&gt;</w:instrText>
      </w:r>
      <w:r w:rsidRPr="00423EDC">
        <w:rPr>
          <w:rFonts w:asciiTheme="minorBidi" w:hAnsiTheme="minorBidi"/>
        </w:rPr>
        <w:fldChar w:fldCharType="separate"/>
      </w:r>
      <w:r w:rsidR="00602BCB">
        <w:rPr>
          <w:rFonts w:asciiTheme="minorBidi" w:hAnsiTheme="minorBidi"/>
          <w:noProof/>
        </w:rPr>
        <w:t>(93)</w:t>
      </w:r>
      <w:r w:rsidRPr="00423EDC">
        <w:rPr>
          <w:rFonts w:asciiTheme="minorBidi" w:hAnsiTheme="minorBidi"/>
        </w:rPr>
        <w:fldChar w:fldCharType="end"/>
      </w:r>
      <w:r w:rsidRPr="00423EDC">
        <w:rPr>
          <w:rFonts w:asciiTheme="minorBidi" w:hAnsiTheme="minorBidi"/>
        </w:rPr>
        <w:t xml:space="preserve"> a thorough analysis is performed in order to assess the extent of missingness, as well as the missing data mechanism.  The 5% threshold rule of thumb suggests that complete-case analysis results are reliable only if the percentage of missing data is below the 5% threshold</w:t>
      </w:r>
      <w:r w:rsidR="009E2AD6">
        <w:rPr>
          <w:rFonts w:asciiTheme="minorBidi" w:hAnsiTheme="minorBidi"/>
        </w:rPr>
        <w:t xml:space="preserve"> </w:t>
      </w:r>
      <w:r w:rsidRPr="00423EDC">
        <w:rPr>
          <w:rFonts w:asciiTheme="minorBidi" w:hAnsiTheme="minorBidi"/>
        </w:rPr>
        <w:fldChar w:fldCharType="begin"/>
      </w:r>
      <w:r w:rsidR="00602BCB">
        <w:rPr>
          <w:rFonts w:asciiTheme="minorBidi" w:hAnsiTheme="minorBidi"/>
        </w:rPr>
        <w:instrText xml:space="preserve"> ADDIN EN.CITE &lt;EndNote&gt;&lt;Cite&gt;&lt;Author&gt;Jakobsen&lt;/Author&gt;&lt;Year&gt;2017&lt;/Year&gt;&lt;RecNum&gt;68&lt;/RecNum&gt;&lt;DisplayText&gt;(94)&lt;/DisplayText&gt;&lt;record&gt;&lt;rec-number&gt;68&lt;/rec-number&gt;&lt;foreign-keys&gt;&lt;key app="EN" db-id="2a0etz5ab552tee5atwpsv0r2wftvav2tevp" timestamp="1587464758"&gt;68&lt;/key&gt;&lt;/foreign-keys&gt;&lt;ref-type name="Journal Article"&gt;17&lt;/ref-type&gt;&lt;contributors&gt;&lt;authors&gt;&lt;author&gt;Jakobsen, Janus Christian&lt;/author&gt;&lt;author&gt;Gluud, Christian&lt;/author&gt;&lt;author&gt;Wetterslev, Jørn&lt;/author&gt;&lt;author&gt;Winkel, Per&lt;/author&gt;&lt;/authors&gt;&lt;/contributors&gt;&lt;titles&gt;&lt;title&gt;When and how should multiple imputation be used for handling missing data in randomised clinical trials–a practical guide with flowcharts&lt;/title&gt;&lt;secondary-title&gt;BMC medical research methodology&lt;/secondary-title&gt;&lt;/titles&gt;&lt;periodical&gt;&lt;full-title&gt;BMC medical research methodology&lt;/full-title&gt;&lt;/periodical&gt;&lt;pages&gt;162&lt;/pages&gt;&lt;volume&gt;17&lt;/volume&gt;&lt;number&gt;1&lt;/number&gt;&lt;dates&gt;&lt;year&gt;2017&lt;/year&gt;&lt;/dates&gt;&lt;isbn&gt;1471-2288&lt;/isbn&gt;&lt;urls&gt;&lt;/urls&gt;&lt;/record&gt;&lt;/Cite&gt;&lt;/EndNote&gt;</w:instrText>
      </w:r>
      <w:r w:rsidRPr="00423EDC">
        <w:rPr>
          <w:rFonts w:asciiTheme="minorBidi" w:hAnsiTheme="minorBidi"/>
        </w:rPr>
        <w:fldChar w:fldCharType="separate"/>
      </w:r>
      <w:r w:rsidR="00602BCB">
        <w:rPr>
          <w:rFonts w:asciiTheme="minorBidi" w:hAnsiTheme="minorBidi"/>
          <w:noProof/>
        </w:rPr>
        <w:t>(94)</w:t>
      </w:r>
      <w:r w:rsidRPr="00423EDC">
        <w:rPr>
          <w:rFonts w:asciiTheme="minorBidi" w:hAnsiTheme="minorBidi"/>
        </w:rPr>
        <w:fldChar w:fldCharType="end"/>
      </w:r>
      <w:r w:rsidRPr="00423EDC">
        <w:rPr>
          <w:rFonts w:asciiTheme="minorBidi" w:hAnsiTheme="minorBidi"/>
        </w:rPr>
        <w:t xml:space="preserve">. </w:t>
      </w:r>
    </w:p>
    <w:p w14:paraId="2DF9FD7B" w14:textId="6714AA2B" w:rsidR="00A07E90" w:rsidRPr="00423EDC" w:rsidRDefault="00A07E90" w:rsidP="00A07E90">
      <w:pPr>
        <w:spacing w:after="0" w:line="360" w:lineRule="auto"/>
        <w:jc w:val="both"/>
        <w:rPr>
          <w:rFonts w:asciiTheme="minorBidi" w:hAnsiTheme="minorBidi"/>
          <w:color w:val="000000"/>
        </w:rPr>
      </w:pPr>
      <w:r w:rsidRPr="00423EDC">
        <w:rPr>
          <w:rFonts w:asciiTheme="minorBidi" w:hAnsiTheme="minorBidi"/>
        </w:rPr>
        <w:t>In addition to missing data quantity, the mechanism of missing data</w:t>
      </w:r>
      <w:r w:rsidR="009E2AD6">
        <w:rPr>
          <w:rFonts w:asciiTheme="minorBidi" w:hAnsiTheme="minorBidi"/>
        </w:rPr>
        <w:t xml:space="preserve"> </w:t>
      </w:r>
      <w:r w:rsidRPr="00423EDC">
        <w:rPr>
          <w:rFonts w:asciiTheme="minorBidi" w:hAnsiTheme="minorBidi"/>
        </w:rPr>
        <w:fldChar w:fldCharType="begin"/>
      </w:r>
      <w:r w:rsidR="00602BCB">
        <w:rPr>
          <w:rFonts w:asciiTheme="minorBidi" w:hAnsiTheme="minorBidi"/>
        </w:rPr>
        <w:instrText xml:space="preserve"> ADDIN EN.CITE &lt;EndNote&gt;&lt;Cite&gt;&lt;Author&gt;Little&lt;/Author&gt;&lt;Year&gt;2019&lt;/Year&gt;&lt;RecNum&gt;7&lt;/RecNum&gt;&lt;DisplayText&gt;(95)&lt;/DisplayText&gt;&lt;record&gt;&lt;rec-number&gt;7&lt;/rec-number&gt;&lt;foreign-keys&gt;&lt;key app="EN" db-id="sz0xev9tj0extjera5ypavra25fdedf5dzzt" timestamp="1619704579"&gt;7&lt;/key&gt;&lt;/foreign-keys&gt;&lt;ref-type name="Book"&gt;6&lt;/ref-type&gt;&lt;contributors&gt;&lt;authors&gt;&lt;author&gt;Little, Roderick JA&lt;/author&gt;&lt;author&gt;Rubin, Donald B&lt;/author&gt;&lt;/authors&gt;&lt;/contributors&gt;&lt;titles&gt;&lt;title&gt;Statistical analysis with missing data&lt;/title&gt;&lt;/titles&gt;&lt;volume&gt;793&lt;/volume&gt;&lt;dates&gt;&lt;year&gt;2019&lt;/year&gt;&lt;/dates&gt;&lt;publisher&gt;John Wiley &amp;amp; Sons&lt;/publisher&gt;&lt;isbn&gt;0470526793&lt;/isbn&gt;&lt;urls&gt;&lt;/urls&gt;&lt;/record&gt;&lt;/Cite&gt;&lt;/EndNote&gt;</w:instrText>
      </w:r>
      <w:r w:rsidRPr="00423EDC">
        <w:rPr>
          <w:rFonts w:asciiTheme="minorBidi" w:hAnsiTheme="minorBidi"/>
        </w:rPr>
        <w:fldChar w:fldCharType="separate"/>
      </w:r>
      <w:r w:rsidR="00602BCB">
        <w:rPr>
          <w:rFonts w:asciiTheme="minorBidi" w:hAnsiTheme="minorBidi"/>
          <w:noProof/>
        </w:rPr>
        <w:t>(95)</w:t>
      </w:r>
      <w:r w:rsidRPr="00423EDC">
        <w:rPr>
          <w:rFonts w:asciiTheme="minorBidi" w:hAnsiTheme="minorBidi"/>
        </w:rPr>
        <w:fldChar w:fldCharType="end"/>
      </w:r>
      <w:r w:rsidRPr="00423EDC">
        <w:rPr>
          <w:rFonts w:asciiTheme="minorBidi" w:hAnsiTheme="minorBidi"/>
        </w:rPr>
        <w:t xml:space="preserve"> (i.e. </w:t>
      </w:r>
      <w:r w:rsidRPr="00423EDC">
        <w:rPr>
          <w:rFonts w:asciiTheme="minorBidi" w:hAnsiTheme="minorBidi"/>
          <w:color w:val="000000"/>
        </w:rPr>
        <w:t xml:space="preserve">missing completely at random-MCAR; covariate-dependent missingness-CD-MAR; missing at random-MAR; missing not at random – MNAR) </w:t>
      </w:r>
      <w:r w:rsidRPr="00423EDC">
        <w:rPr>
          <w:rFonts w:asciiTheme="minorBidi" w:hAnsiTheme="minorBidi"/>
        </w:rPr>
        <w:t xml:space="preserve"> will be explored thoroughly. M</w:t>
      </w:r>
      <w:r w:rsidRPr="00423EDC">
        <w:rPr>
          <w:rFonts w:asciiTheme="minorBidi" w:hAnsiTheme="minorBidi"/>
          <w:color w:val="000000"/>
        </w:rPr>
        <w:t>ultiple imputation procedures using chained equations were used to impute follow-up missing data separately for intervention and control groups, for all the three comparisons</w:t>
      </w:r>
      <w:r w:rsidRPr="00423EDC">
        <w:rPr>
          <w:rFonts w:asciiTheme="minorBidi" w:hAnsiTheme="minorBidi"/>
        </w:rPr>
        <w:t xml:space="preserve">. </w:t>
      </w:r>
      <w:r w:rsidRPr="00423EDC">
        <w:rPr>
          <w:rFonts w:asciiTheme="minorBidi" w:hAnsiTheme="minorBidi"/>
        </w:rPr>
        <w:fldChar w:fldCharType="begin"/>
      </w:r>
      <w:r w:rsidR="00602BCB">
        <w:rPr>
          <w:rFonts w:asciiTheme="minorBidi" w:hAnsiTheme="minorBidi"/>
        </w:rPr>
        <w:instrText xml:space="preserve"> ADDIN EN.CITE &lt;EndNote&gt;&lt;Cite&gt;&lt;Author&gt;White&lt;/Author&gt;&lt;Year&gt;2011&lt;/Year&gt;&lt;RecNum&gt;53&lt;/RecNum&gt;&lt;DisplayText&gt;(96)&lt;/DisplayText&gt;&lt;record&gt;&lt;rec-number&gt;53&lt;/rec-number&gt;&lt;foreign-keys&gt;&lt;key app="EN" db-id="2a0etz5ab552tee5atwpsv0r2wftvav2tevp" timestamp="1587391113"&gt;53&lt;/key&gt;&lt;/foreign-keys&gt;&lt;ref-type name="Journal Article"&gt;17&lt;/ref-type&gt;&lt;contributors&gt;&lt;authors&gt;&lt;author&gt;White, Ian R&lt;/author&gt;&lt;author&gt;Royston, Patrick&lt;/author&gt;&lt;author&gt;Wood, Angela M&lt;/author&gt;&lt;/authors&gt;&lt;/contributors&gt;&lt;titles&gt;&lt;title&gt;Multiple imputation using chained equations: issues and guidance for practice&lt;/title&gt;&lt;secondary-title&gt;Statistics in medicine&lt;/secondary-title&gt;&lt;/titles&gt;&lt;periodical&gt;&lt;full-title&gt;Statistics in medicine&lt;/full-title&gt;&lt;/periodical&gt;&lt;pages&gt;377-399&lt;/pages&gt;&lt;volume&gt;30&lt;/volume&gt;&lt;number&gt;4&lt;/number&gt;&lt;dates&gt;&lt;year&gt;2011&lt;/year&gt;&lt;/dates&gt;&lt;isbn&gt;0277-6715&lt;/isbn&gt;&lt;urls&gt;&lt;/urls&gt;&lt;/record&gt;&lt;/Cite&gt;&lt;/EndNote&gt;</w:instrText>
      </w:r>
      <w:r w:rsidRPr="00423EDC">
        <w:rPr>
          <w:rFonts w:asciiTheme="minorBidi" w:hAnsiTheme="minorBidi"/>
        </w:rPr>
        <w:fldChar w:fldCharType="separate"/>
      </w:r>
      <w:r w:rsidR="00602BCB">
        <w:rPr>
          <w:rFonts w:asciiTheme="minorBidi" w:hAnsiTheme="minorBidi"/>
          <w:noProof/>
        </w:rPr>
        <w:t>(96)</w:t>
      </w:r>
      <w:r w:rsidRPr="00423EDC">
        <w:rPr>
          <w:rFonts w:asciiTheme="minorBidi" w:hAnsiTheme="minorBidi"/>
        </w:rPr>
        <w:fldChar w:fldCharType="end"/>
      </w:r>
      <w:r w:rsidRPr="00423EDC">
        <w:rPr>
          <w:rFonts w:asciiTheme="minorBidi" w:hAnsiTheme="minorBidi"/>
        </w:rPr>
        <w:t>. Predictive mean matching has been used in order to deal with non-normality of cost and outcome data</w:t>
      </w:r>
      <w:r w:rsidRPr="00423EDC">
        <w:rPr>
          <w:rFonts w:asciiTheme="minorBidi" w:hAnsiTheme="minorBidi"/>
        </w:rPr>
        <w:fldChar w:fldCharType="begin"/>
      </w:r>
      <w:r w:rsidR="00602BCB">
        <w:rPr>
          <w:rFonts w:asciiTheme="minorBidi" w:hAnsiTheme="minorBidi"/>
        </w:rPr>
        <w:instrText xml:space="preserve"> ADDIN EN.CITE &lt;EndNote&gt;&lt;Cite&gt;&lt;Author&gt;Faria&lt;/Author&gt;&lt;Year&gt;2014&lt;/Year&gt;&lt;RecNum&gt;87&lt;/RecNum&gt;&lt;DisplayText&gt;(93)&lt;/DisplayText&gt;&lt;record&gt;&lt;rec-number&gt;87&lt;/rec-number&gt;&lt;foreign-keys&gt;&lt;key app="EN" db-id="vss5w2v0429teme9rf55s558dvtz2weasate" timestamp="1624999666"&gt;87&lt;/key&gt;&lt;/foreign-keys&gt;&lt;ref-type name="Journal Article"&gt;17&lt;/ref-type&gt;&lt;contributors&gt;&lt;authors&gt;&lt;author&gt;Faria, Rita&lt;/author&gt;&lt;author&gt;Gomes, Manuel&lt;/author&gt;&lt;author&gt;Epstein, David&lt;/author&gt;&lt;author&gt;White, Ian R&lt;/author&gt;&lt;/authors&gt;&lt;/contributors&gt;&lt;titles&gt;&lt;title&gt;A guide to handling missing data in cost-effectiveness analysis conducted within randomised controlled trials&lt;/title&gt;&lt;secondary-title&gt;Pharmacoeconomics&lt;/secondary-title&gt;&lt;/titles&gt;&lt;periodical&gt;&lt;full-title&gt;Pharmacoeconomics&lt;/full-title&gt;&lt;abbr-1&gt;PharmacoEconomics&lt;/abbr-1&gt;&lt;/periodical&gt;&lt;pages&gt;1157-1170&lt;/pages&gt;&lt;volume&gt;32&lt;/volume&gt;&lt;number&gt;12&lt;/number&gt;&lt;dates&gt;&lt;year&gt;2014&lt;/year&gt;&lt;/dates&gt;&lt;isbn&gt;1170-7690&lt;/isbn&gt;&lt;urls&gt;&lt;/urls&gt;&lt;/record&gt;&lt;/Cite&gt;&lt;/EndNote&gt;</w:instrText>
      </w:r>
      <w:r w:rsidRPr="00423EDC">
        <w:rPr>
          <w:rFonts w:asciiTheme="minorBidi" w:hAnsiTheme="minorBidi"/>
        </w:rPr>
        <w:fldChar w:fldCharType="separate"/>
      </w:r>
      <w:r w:rsidR="00602BCB">
        <w:rPr>
          <w:rFonts w:asciiTheme="minorBidi" w:hAnsiTheme="minorBidi"/>
          <w:noProof/>
        </w:rPr>
        <w:t>(93)</w:t>
      </w:r>
      <w:r w:rsidRPr="00423EDC">
        <w:rPr>
          <w:rFonts w:asciiTheme="minorBidi" w:hAnsiTheme="minorBidi"/>
        </w:rPr>
        <w:fldChar w:fldCharType="end"/>
      </w:r>
      <w:r w:rsidRPr="00423EDC">
        <w:rPr>
          <w:rFonts w:asciiTheme="minorBidi" w:hAnsiTheme="minorBidi"/>
        </w:rPr>
        <w:t xml:space="preserve">. Multiple </w:t>
      </w:r>
      <w:r w:rsidR="003360FC">
        <w:rPr>
          <w:rFonts w:asciiTheme="minorBidi" w:hAnsiTheme="minorBidi"/>
        </w:rPr>
        <w:t>imputations</w:t>
      </w:r>
      <w:r w:rsidRPr="00423EDC">
        <w:rPr>
          <w:rFonts w:asciiTheme="minorBidi" w:hAnsiTheme="minorBidi"/>
        </w:rPr>
        <w:t xml:space="preserve"> performed in STATA 16, using the programme ‘mi impute chained’.</w:t>
      </w:r>
    </w:p>
    <w:p w14:paraId="6A7E2276" w14:textId="77777777" w:rsidR="00A07E90" w:rsidRPr="00423EDC" w:rsidRDefault="00A07E90" w:rsidP="00A07E90">
      <w:pPr>
        <w:autoSpaceDE w:val="0"/>
        <w:autoSpaceDN w:val="0"/>
        <w:adjustRightInd w:val="0"/>
        <w:spacing w:after="0" w:line="360" w:lineRule="auto"/>
        <w:rPr>
          <w:rFonts w:asciiTheme="minorBidi" w:hAnsiTheme="minorBidi"/>
          <w:color w:val="000000"/>
        </w:rPr>
      </w:pPr>
    </w:p>
    <w:p w14:paraId="03FCED5A" w14:textId="77777777" w:rsidR="00A07E90" w:rsidRPr="009C2172" w:rsidRDefault="00A07E90" w:rsidP="00A07E90">
      <w:pPr>
        <w:pStyle w:val="ListParagraph"/>
        <w:spacing w:line="360" w:lineRule="auto"/>
        <w:ind w:left="792"/>
        <w:jc w:val="both"/>
        <w:rPr>
          <w:rFonts w:asciiTheme="minorBidi" w:hAnsiTheme="minorBidi"/>
          <w:i/>
          <w:iCs/>
        </w:rPr>
      </w:pPr>
      <w:r w:rsidRPr="009C2172">
        <w:rPr>
          <w:rFonts w:asciiTheme="minorBidi" w:hAnsiTheme="minorBidi"/>
          <w:i/>
          <w:iCs/>
        </w:rPr>
        <w:t>Adjustment of timing of costs and benefits</w:t>
      </w:r>
    </w:p>
    <w:p w14:paraId="192A3910" w14:textId="77777777" w:rsidR="00A07E90" w:rsidRPr="00423EDC" w:rsidRDefault="00A07E90" w:rsidP="00A07E90">
      <w:pPr>
        <w:autoSpaceDE w:val="0"/>
        <w:autoSpaceDN w:val="0"/>
        <w:adjustRightInd w:val="0"/>
        <w:spacing w:after="0" w:line="360" w:lineRule="auto"/>
        <w:jc w:val="both"/>
        <w:rPr>
          <w:rFonts w:asciiTheme="minorBidi" w:hAnsiTheme="minorBidi"/>
        </w:rPr>
      </w:pPr>
      <w:r w:rsidRPr="00423EDC">
        <w:rPr>
          <w:rFonts w:asciiTheme="minorBidi" w:hAnsiTheme="minorBidi"/>
        </w:rPr>
        <w:t xml:space="preserve">Allowance for differential timing of costs is made using the recommended discount rate for economic evaluation of public health interventions, namely 1.5% (National Institute for Health and Care Excellence Methods Guidance). All costs are estimated for the baseline year 2010. </w:t>
      </w:r>
    </w:p>
    <w:p w14:paraId="03DBEA77" w14:textId="6ED7C5E8" w:rsidR="00A07E90" w:rsidRPr="00423EDC" w:rsidRDefault="00A07E90" w:rsidP="00A07E90">
      <w:pPr>
        <w:autoSpaceDE w:val="0"/>
        <w:autoSpaceDN w:val="0"/>
        <w:adjustRightInd w:val="0"/>
        <w:spacing w:after="0" w:line="360" w:lineRule="auto"/>
        <w:jc w:val="both"/>
        <w:rPr>
          <w:rFonts w:asciiTheme="minorBidi" w:hAnsiTheme="minorBidi"/>
        </w:rPr>
      </w:pPr>
      <w:r w:rsidRPr="00423EDC">
        <w:rPr>
          <w:rFonts w:asciiTheme="minorBidi" w:hAnsiTheme="minorBidi"/>
        </w:rPr>
        <w:t>Each type of resource use relative to the mother and the child is valued using relevant unit cost. Mother’s and children’s costs are thus aggregated thus providing an estimate of the total cost/ participant. All partial costs sustained within the 10 months period (i.e. pregnancy-related costs; children’s hospitalization costs) are aggregated in order to estimate total cost/participant within each group, and the mean cost per participant per group. The difference in average costs (and significance) between the three</w:t>
      </w:r>
      <w:r w:rsidR="009E2AD6">
        <w:rPr>
          <w:rFonts w:asciiTheme="minorBidi" w:hAnsiTheme="minorBidi"/>
        </w:rPr>
        <w:t xml:space="preserve"> </w:t>
      </w:r>
      <w:r w:rsidRPr="00423EDC">
        <w:rPr>
          <w:rFonts w:asciiTheme="minorBidi" w:hAnsiTheme="minorBidi"/>
        </w:rPr>
        <w:t>comparison group</w:t>
      </w:r>
      <w:r w:rsidR="009E2AD6">
        <w:rPr>
          <w:rFonts w:asciiTheme="minorBidi" w:hAnsiTheme="minorBidi"/>
        </w:rPr>
        <w:t>s</w:t>
      </w:r>
      <w:r w:rsidRPr="00423EDC">
        <w:rPr>
          <w:rFonts w:asciiTheme="minorBidi" w:hAnsiTheme="minorBidi"/>
        </w:rPr>
        <w:t xml:space="preserve"> is estimated using regression techniques (section 2.7). </w:t>
      </w:r>
    </w:p>
    <w:p w14:paraId="26BE8DEE" w14:textId="39790ECF" w:rsidR="00A07E90" w:rsidRPr="00423EDC" w:rsidRDefault="00A07E90" w:rsidP="00A07E90">
      <w:pPr>
        <w:autoSpaceDE w:val="0"/>
        <w:autoSpaceDN w:val="0"/>
        <w:adjustRightInd w:val="0"/>
        <w:spacing w:after="0" w:line="360" w:lineRule="auto"/>
        <w:jc w:val="both"/>
        <w:rPr>
          <w:rFonts w:asciiTheme="minorBidi" w:hAnsiTheme="minorBidi"/>
        </w:rPr>
      </w:pPr>
      <w:r w:rsidRPr="00423EDC">
        <w:rPr>
          <w:rFonts w:asciiTheme="minorBidi" w:hAnsiTheme="minorBidi"/>
        </w:rPr>
        <w:t>Resource-use quantities and mean participant cost values are reported separately to increase transparency, as per standard economic evaluation guidance</w:t>
      </w:r>
      <w:r w:rsidR="009E2AD6">
        <w:rPr>
          <w:rFonts w:asciiTheme="minorBidi" w:hAnsiTheme="minorBidi"/>
        </w:rPr>
        <w:t xml:space="preserve"> </w:t>
      </w:r>
      <w:r w:rsidRPr="00423EDC">
        <w:rPr>
          <w:rFonts w:asciiTheme="minorBidi" w:hAnsiTheme="minorBidi"/>
        </w:rPr>
        <w:fldChar w:fldCharType="begin"/>
      </w:r>
      <w:r w:rsidR="00602BCB">
        <w:rPr>
          <w:rFonts w:asciiTheme="minorBidi" w:hAnsiTheme="minorBidi"/>
        </w:rPr>
        <w:instrText xml:space="preserve"> ADDIN EN.CITE &lt;EndNote&gt;&lt;Cite&gt;&lt;Author&gt;Husereau&lt;/Author&gt;&lt;Year&gt;2013&lt;/Year&gt;&lt;RecNum&gt;10&lt;/RecNum&gt;&lt;DisplayText&gt;(97)&lt;/DisplayText&gt;&lt;record&gt;&lt;rec-number&gt;10&lt;/rec-number&gt;&lt;foreign-keys&gt;&lt;key app="EN" db-id="2a0etz5ab552tee5atwpsv0r2wftvav2tevp" timestamp="1585651471"&gt;10&lt;/key&gt;&lt;/foreign-keys&gt;&lt;ref-type name="Journal Article"&gt;17&lt;/ref-type&gt;&lt;contributors&gt;&lt;authors&gt;&lt;author&gt;Husereau, Don&lt;/author&gt;&lt;author&gt;Drummond, Michael&lt;/author&gt;&lt;author&gt;Petrou, Stavros&lt;/author&gt;&lt;author&gt;Carswell, Chris&lt;/author&gt;&lt;author&gt;Moher, David&lt;/author&gt;&lt;author&gt;Greenberg, Dan&lt;/author&gt;&lt;author&gt;Augustovski, Federico&lt;/author&gt;&lt;author&gt;Briggs, Andrew H&lt;/author&gt;&lt;author&gt;Mauskopf, Josephine&lt;/author&gt;&lt;author&gt;Loder, Elizabeth&lt;/author&gt;&lt;/authors&gt;&lt;/contributors&gt;&lt;titles&gt;&lt;title&gt;Consolidated health economic evaluation reporting standards (CHEERS) statement&lt;/title&gt;&lt;secondary-title&gt;International journal of technology assessment in health care&lt;/secondary-title&gt;&lt;/titles&gt;&lt;periodical&gt;&lt;full-title&gt;International journal of technology assessment in health care&lt;/full-title&gt;&lt;/periodical&gt;&lt;pages&gt;117-122&lt;/pages&gt;&lt;volume&gt;29&lt;/volume&gt;&lt;number&gt;2&lt;/number&gt;&lt;dates&gt;&lt;year&gt;2013&lt;/year&gt;&lt;/dates&gt;&lt;isbn&gt;0266-4623&lt;/isbn&gt;&lt;urls&gt;&lt;/urls&gt;&lt;/record&gt;&lt;/Cite&gt;&lt;/EndNote&gt;</w:instrText>
      </w:r>
      <w:r w:rsidRPr="00423EDC">
        <w:rPr>
          <w:rFonts w:asciiTheme="minorBidi" w:hAnsiTheme="minorBidi"/>
        </w:rPr>
        <w:fldChar w:fldCharType="separate"/>
      </w:r>
      <w:r w:rsidR="00602BCB">
        <w:rPr>
          <w:rFonts w:asciiTheme="minorBidi" w:hAnsiTheme="minorBidi"/>
          <w:noProof/>
        </w:rPr>
        <w:t>(97)</w:t>
      </w:r>
      <w:r w:rsidRPr="00423EDC">
        <w:rPr>
          <w:rFonts w:asciiTheme="minorBidi" w:hAnsiTheme="minorBidi"/>
        </w:rPr>
        <w:fldChar w:fldCharType="end"/>
      </w:r>
      <w:r w:rsidRPr="00423EDC">
        <w:rPr>
          <w:rFonts w:asciiTheme="minorBidi" w:hAnsiTheme="minorBidi"/>
        </w:rPr>
        <w:t>.</w:t>
      </w:r>
    </w:p>
    <w:p w14:paraId="7757ADDD" w14:textId="77777777" w:rsidR="00A07E90" w:rsidRPr="00423EDC" w:rsidRDefault="00A07E90" w:rsidP="00A07E90">
      <w:pPr>
        <w:autoSpaceDE w:val="0"/>
        <w:autoSpaceDN w:val="0"/>
        <w:adjustRightInd w:val="0"/>
        <w:spacing w:after="0" w:line="360" w:lineRule="auto"/>
        <w:rPr>
          <w:rFonts w:asciiTheme="minorBidi" w:hAnsiTheme="minorBidi"/>
        </w:rPr>
      </w:pPr>
    </w:p>
    <w:p w14:paraId="79B5DF48" w14:textId="77777777" w:rsidR="00A07E90" w:rsidRPr="009C2172" w:rsidRDefault="00A07E90" w:rsidP="00A07E90">
      <w:pPr>
        <w:pStyle w:val="ListParagraph"/>
        <w:spacing w:line="360" w:lineRule="auto"/>
        <w:ind w:left="792"/>
        <w:jc w:val="both"/>
        <w:rPr>
          <w:rFonts w:asciiTheme="minorBidi" w:hAnsiTheme="minorBidi"/>
          <w:i/>
          <w:iCs/>
        </w:rPr>
      </w:pPr>
      <w:r w:rsidRPr="009C2172">
        <w:rPr>
          <w:rFonts w:asciiTheme="minorBidi" w:hAnsiTheme="minorBidi"/>
          <w:i/>
          <w:iCs/>
        </w:rPr>
        <w:t>Reporting and presenting of within-trial economic evaluation results</w:t>
      </w:r>
    </w:p>
    <w:p w14:paraId="5143D1DB"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Study parameters</w:t>
      </w:r>
    </w:p>
    <w:p w14:paraId="31D68C69" w14:textId="77777777" w:rsidR="00A07E90" w:rsidRPr="00423EDC" w:rsidRDefault="00A07E90" w:rsidP="00A07E90">
      <w:pPr>
        <w:autoSpaceDE w:val="0"/>
        <w:autoSpaceDN w:val="0"/>
        <w:adjustRightInd w:val="0"/>
        <w:spacing w:line="360" w:lineRule="auto"/>
        <w:jc w:val="both"/>
        <w:rPr>
          <w:rFonts w:asciiTheme="minorBidi" w:hAnsiTheme="minorBidi"/>
        </w:rPr>
      </w:pPr>
      <w:r w:rsidRPr="00423EDC">
        <w:rPr>
          <w:rFonts w:asciiTheme="minorBidi" w:hAnsiTheme="minorBidi"/>
        </w:rPr>
        <w:t>Key study parameters (e.g. unit costs) as well as summary statistics for the primary economic evaluation outcomes (BI, BD, VI) scores and resource use at baseline and follow-ups are presented in summary tables.</w:t>
      </w:r>
    </w:p>
    <w:p w14:paraId="0ED5676C"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Incremental cost and outcomes</w:t>
      </w:r>
    </w:p>
    <w:p w14:paraId="2BED5475" w14:textId="77777777" w:rsidR="00A07E90" w:rsidRPr="00423EDC" w:rsidRDefault="00A07E90" w:rsidP="00A07E90">
      <w:pPr>
        <w:autoSpaceDE w:val="0"/>
        <w:autoSpaceDN w:val="0"/>
        <w:adjustRightInd w:val="0"/>
        <w:spacing w:line="360" w:lineRule="auto"/>
        <w:jc w:val="both"/>
        <w:rPr>
          <w:rFonts w:asciiTheme="minorBidi" w:hAnsiTheme="minorBidi"/>
        </w:rPr>
      </w:pPr>
      <w:r w:rsidRPr="00423EDC">
        <w:rPr>
          <w:rFonts w:asciiTheme="minorBidi" w:hAnsiTheme="minorBidi"/>
        </w:rPr>
        <w:t>Results are presented in terms of mean outcome, mean cost and incremental cost-effectiveness ratio (ICER), for the three comparison groups. The 1000 incremental cost-outcome pairs generated by the probabilistic sensitivity analysis are then represented graphically in a cost-effectiveness plane and translated into cost-effectiveness acceptability curves (CEACs), indicating the likelihood that results fall below any given cost-effectiveness ceiling ratio.</w:t>
      </w:r>
    </w:p>
    <w:p w14:paraId="4ACDC526" w14:textId="77777777" w:rsidR="00A07E90" w:rsidRPr="002F5EE1" w:rsidRDefault="00A07E90" w:rsidP="00A07E90">
      <w:pPr>
        <w:pStyle w:val="ListParagraph"/>
        <w:spacing w:line="360" w:lineRule="auto"/>
        <w:ind w:left="792"/>
        <w:jc w:val="both"/>
        <w:rPr>
          <w:rFonts w:asciiTheme="minorBidi" w:hAnsiTheme="minorBidi"/>
          <w:i/>
          <w:iCs/>
          <w:u w:val="single"/>
        </w:rPr>
      </w:pPr>
      <w:r w:rsidRPr="002F5EE1">
        <w:rPr>
          <w:rFonts w:asciiTheme="minorBidi" w:hAnsiTheme="minorBidi"/>
          <w:i/>
          <w:iCs/>
          <w:u w:val="single"/>
        </w:rPr>
        <w:t>Characterizing uncertainty</w:t>
      </w:r>
    </w:p>
    <w:p w14:paraId="531128EE" w14:textId="59624159" w:rsidR="00A07E90" w:rsidRPr="00423EDC" w:rsidRDefault="00A07E90" w:rsidP="00A07E90">
      <w:pPr>
        <w:spacing w:line="360" w:lineRule="auto"/>
        <w:jc w:val="both"/>
        <w:rPr>
          <w:rFonts w:asciiTheme="minorBidi" w:hAnsiTheme="minorBidi"/>
        </w:rPr>
      </w:pPr>
      <w:r w:rsidRPr="00423EDC">
        <w:rPr>
          <w:rFonts w:asciiTheme="minorBidi" w:hAnsiTheme="minorBidi"/>
        </w:rPr>
        <w:t xml:space="preserve">Sensitivity analysis (including probabilistic sensitivity analysis) is used to explore and quantify uncertainty in the cost-effectiveness results. Probabilistic sensitivity analysis was performed to quantify the joint effect of uncertainty around the costs and outcomes </w:t>
      </w:r>
      <w:r w:rsidRPr="00423EDC">
        <w:rPr>
          <w:rFonts w:asciiTheme="minorBidi" w:hAnsiTheme="minorBidi"/>
        </w:rPr>
        <w:fldChar w:fldCharType="begin"/>
      </w:r>
      <w:r w:rsidR="00602BCB">
        <w:rPr>
          <w:rFonts w:asciiTheme="minorBidi" w:hAnsiTheme="minorBidi"/>
        </w:rPr>
        <w:instrText xml:space="preserve"> ADDIN EN.CITE &lt;EndNote&gt;&lt;Cite&gt;&lt;Author&gt;Briggs&lt;/Author&gt;&lt;Year&gt;2004&lt;/Year&gt;&lt;RecNum&gt;71&lt;/RecNum&gt;&lt;DisplayText&gt;(98)&lt;/DisplayText&gt;&lt;record&gt;&lt;rec-number&gt;71&lt;/rec-number&gt;&lt;foreign-keys&gt;&lt;key app="EN" db-id="2a0etz5ab552tee5atwpsv0r2wftvav2tevp" timestamp="1587484563"&gt;71&lt;/key&gt;&lt;/foreign-keys&gt;&lt;ref-type name="Journal Article"&gt;17&lt;/ref-type&gt;&lt;contributors&gt;&lt;authors&gt;&lt;author&gt;Briggs, Andrew H&lt;/author&gt;&lt;/authors&gt;&lt;/contributors&gt;&lt;titles&gt;&lt;title&gt;Statistical approaches to handling uncertainty in health economic evaluation&lt;/title&gt;&lt;secondary-title&gt;European journal of gastroenterology &amp;amp; hepatology&lt;/secondary-title&gt;&lt;/titles&gt;&lt;periodical&gt;&lt;full-title&gt;European journal of gastroenterology &amp;amp; hepatology&lt;/full-title&gt;&lt;/periodical&gt;&lt;pages&gt;551-561&lt;/pages&gt;&lt;volume&gt;16&lt;/volume&gt;&lt;number&gt;6&lt;/number&gt;&lt;dates&gt;&lt;year&gt;2004&lt;/year&gt;&lt;/dates&gt;&lt;isbn&gt;0954-691X&lt;/isbn&gt;&lt;urls&gt;&lt;/urls&gt;&lt;/record&gt;&lt;/Cite&gt;&lt;/EndNote&gt;</w:instrText>
      </w:r>
      <w:r w:rsidRPr="00423EDC">
        <w:rPr>
          <w:rFonts w:asciiTheme="minorBidi" w:hAnsiTheme="minorBidi"/>
        </w:rPr>
        <w:fldChar w:fldCharType="separate"/>
      </w:r>
      <w:r w:rsidR="00602BCB">
        <w:rPr>
          <w:rFonts w:asciiTheme="minorBidi" w:hAnsiTheme="minorBidi"/>
          <w:noProof/>
        </w:rPr>
        <w:t>(98)</w:t>
      </w:r>
      <w:r w:rsidRPr="00423EDC">
        <w:rPr>
          <w:rFonts w:asciiTheme="minorBidi" w:hAnsiTheme="minorBidi"/>
        </w:rPr>
        <w:fldChar w:fldCharType="end"/>
      </w:r>
      <w:r w:rsidRPr="00423EDC">
        <w:rPr>
          <w:rFonts w:asciiTheme="minorBidi" w:hAnsiTheme="minorBidi"/>
        </w:rPr>
        <w:t xml:space="preserve">. Bootstrapping is used to estimate the probability that each intervention is cost-effective for a range of cost-effectiveness threshold values. In bootstrapping, the trial data arere sampled with replacement 1000 times, thus generating 1000 incremental costs, incremental outcomes and ICER, which </w:t>
      </w:r>
      <w:r w:rsidRPr="00423EDC">
        <w:rPr>
          <w:rFonts w:asciiTheme="minorBidi" w:hAnsiTheme="minorBidi"/>
        </w:rPr>
        <w:lastRenderedPageBreak/>
        <w:t>provided an empirical estimate of the CIs around mean incremental costs and outcomes. In addition to probabilistic sensitivity analysis, several scenarios are explored in the deterministic sensitivity analysis, including: inclusion of a broader range of costs, considering a societal perspective; inclusion of the cost of HSV (transfer payment).</w:t>
      </w:r>
    </w:p>
    <w:p w14:paraId="545C2267" w14:textId="13FF2289" w:rsidR="00904313" w:rsidRDefault="00904313">
      <w:pPr>
        <w:rPr>
          <w:rFonts w:asciiTheme="minorBidi" w:eastAsiaTheme="minorHAnsi" w:hAnsiTheme="minorBidi"/>
          <w:b/>
          <w:bCs/>
          <w:lang w:eastAsia="en-US"/>
        </w:rPr>
      </w:pPr>
      <w:r>
        <w:rPr>
          <w:rFonts w:asciiTheme="minorBidi" w:hAnsiTheme="minorBidi"/>
          <w:b/>
          <w:bCs/>
        </w:rPr>
        <w:br w:type="page"/>
      </w:r>
    </w:p>
    <w:p w14:paraId="54224EDE" w14:textId="77777777" w:rsidR="00904313" w:rsidRPr="005F5D74" w:rsidRDefault="00904313" w:rsidP="00904313">
      <w:pPr>
        <w:spacing w:after="240" w:line="360" w:lineRule="auto"/>
        <w:rPr>
          <w:rFonts w:asciiTheme="minorBidi" w:hAnsiTheme="minorBidi"/>
          <w:b/>
          <w:bCs/>
        </w:rPr>
      </w:pPr>
      <w:r w:rsidRPr="005F5D74">
        <w:rPr>
          <w:rFonts w:asciiTheme="minorBidi" w:hAnsiTheme="minorBidi"/>
          <w:b/>
          <w:bCs/>
        </w:rPr>
        <w:lastRenderedPageBreak/>
        <w:t>Chapter 7 – Discussion</w:t>
      </w:r>
    </w:p>
    <w:p w14:paraId="43386CD8" w14:textId="2D8FF9BE" w:rsidR="00904313" w:rsidRDefault="00904313" w:rsidP="00904313">
      <w:pPr>
        <w:spacing w:after="240" w:line="360" w:lineRule="auto"/>
        <w:rPr>
          <w:rFonts w:asciiTheme="minorBidi" w:hAnsiTheme="minorBidi"/>
        </w:rPr>
      </w:pPr>
      <w:r w:rsidRPr="00BF78A3">
        <w:rPr>
          <w:rFonts w:asciiTheme="minorBidi" w:hAnsiTheme="minorBidi"/>
        </w:rPr>
        <w:t>Having a good start in life, during pregnancy and infancy has been shown to be important for both living a healthy life and a longer life</w:t>
      </w:r>
      <w:r w:rsidR="00DF365C">
        <w:rPr>
          <w:rFonts w:asciiTheme="minorBidi" w:hAnsiTheme="minorBidi"/>
        </w:rPr>
        <w:t xml:space="preserve"> </w:t>
      </w:r>
      <w:r w:rsidR="00DF365C">
        <w:rPr>
          <w:rFonts w:asciiTheme="minorBidi" w:hAnsiTheme="minorBidi"/>
        </w:rPr>
        <w:fldChar w:fldCharType="begin">
          <w:fldData xml:space="preserve">PEVuZE5vdGU+PENpdGU+PEF1dGhvcj5CYXJrZXI8L0F1dGhvcj48WWVhcj4xOTkwPC9ZZWFyPjxS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</w:fldData>
        </w:fldChar>
      </w:r>
      <w:r w:rsidR="00277707">
        <w:rPr>
          <w:rFonts w:asciiTheme="minorBidi" w:hAnsiTheme="minorBidi"/>
        </w:rPr>
        <w:instrText xml:space="preserve"> ADDIN EN.CITE </w:instrText>
      </w:r>
      <w:r w:rsidR="00277707">
        <w:rPr>
          <w:rFonts w:asciiTheme="minorBidi" w:hAnsiTheme="minorBidi"/>
        </w:rPr>
        <w:fldChar w:fldCharType="begin">
          <w:fldData xml:space="preserve">PEVuZE5vdGU+PENpdGU+PEF1dGhvcj5CYXJrZXI8L0F1dGhvcj48WWVhcj4xOTkwPC9ZZWFyPjxS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</w:fldData>
        </w:fldChar>
      </w:r>
      <w:r w:rsidR="00277707">
        <w:rPr>
          <w:rFonts w:asciiTheme="minorBidi" w:hAnsiTheme="minorBidi"/>
        </w:rPr>
        <w:instrText xml:space="preserve"> ADDIN EN.CITE.DATA </w:instrText>
      </w:r>
      <w:r w:rsidR="00277707">
        <w:rPr>
          <w:rFonts w:asciiTheme="minorBidi" w:hAnsiTheme="minorBidi"/>
        </w:rPr>
      </w:r>
      <w:r w:rsidR="00277707">
        <w:rPr>
          <w:rFonts w:asciiTheme="minorBidi" w:hAnsiTheme="minorBidi"/>
        </w:rPr>
        <w:fldChar w:fldCharType="end"/>
      </w:r>
      <w:r w:rsidR="00DF365C">
        <w:rPr>
          <w:rFonts w:asciiTheme="minorBidi" w:hAnsiTheme="minorBidi"/>
        </w:rPr>
      </w:r>
      <w:r w:rsidR="00DF365C">
        <w:rPr>
          <w:rFonts w:asciiTheme="minorBidi" w:hAnsiTheme="minorBidi"/>
        </w:rPr>
        <w:fldChar w:fldCharType="separate"/>
      </w:r>
      <w:r w:rsidR="00277707">
        <w:rPr>
          <w:rFonts w:asciiTheme="minorBidi" w:hAnsiTheme="minorBidi"/>
          <w:noProof/>
        </w:rPr>
        <w:t>(1, 9, 57)</w:t>
      </w:r>
      <w:r w:rsidR="00DF365C">
        <w:rPr>
          <w:rFonts w:asciiTheme="minorBidi" w:hAnsiTheme="minorBidi"/>
        </w:rPr>
        <w:fldChar w:fldCharType="end"/>
      </w:r>
      <w:r w:rsidRPr="00BF78A3">
        <w:rPr>
          <w:rFonts w:asciiTheme="minorBidi" w:hAnsiTheme="minorBidi"/>
        </w:rPr>
        <w:t>. The First 1000 days initiative started in 2010 and focused on global child undernutrition</w:t>
      </w:r>
      <w:r w:rsidR="00DF365C">
        <w:rPr>
          <w:rFonts w:asciiTheme="minorBidi" w:hAnsiTheme="minorBidi"/>
        </w:rPr>
        <w:t xml:space="preserve"> </w:t>
      </w:r>
      <w:r w:rsidR="00DF365C">
        <w:rPr>
          <w:rFonts w:asciiTheme="minorBidi" w:hAnsiTheme="minorBidi"/>
        </w:rPr>
        <w:fldChar w:fldCharType="begin"/>
      </w:r>
      <w:r w:rsidR="00A951B9">
        <w:rPr>
          <w:rFonts w:asciiTheme="minorBidi" w:hAnsiTheme="minorBidi"/>
        </w:rPr>
        <w:instrText xml:space="preserve"> ADDIN EN.CITE &lt;EndNote&gt;&lt;Cite&gt;&lt;Author&gt;First 1000 days&lt;/Author&gt;&lt;Year&gt;2010&lt;/Year&gt;&lt;RecNum&gt;247&lt;/RecNum&gt;&lt;DisplayText&gt;(7)&lt;/DisplayText&gt;&lt;record&gt;&lt;rec-number&gt;247&lt;/rec-number&gt;&lt;foreign-keys&gt;&lt;key app="EN" db-id="vss5w2v0429teme9rf55s558dvtz2weasate" timestamp="1625058112"&gt;247&lt;/key&gt;&lt;/foreign-keys&gt;&lt;ref-type name="Web Page"&gt;12&lt;/ref-type&gt;&lt;contributors&gt;&lt;authors&gt;&lt;author&gt;First 1000 days, &lt;/author&gt;&lt;/authors&gt;&lt;/contributors&gt;&lt;titles&gt;&lt;title&gt;First 1000 days https://thousanddays.org/&lt;/title&gt;&lt;/titles&gt;&lt;volume&gt;2021&lt;/volume&gt;&lt;number&gt;30/6/2021&lt;/number&gt;&lt;dates&gt;&lt;year&gt;2010&lt;/year&gt;&lt;/dates&gt;&lt;urls&gt;&lt;/urls&gt;&lt;/record&gt;&lt;/Cite&gt;&lt;/EndNote&gt;</w:instrText>
      </w:r>
      <w:r w:rsidR="00DF365C">
        <w:rPr>
          <w:rFonts w:asciiTheme="minorBidi" w:hAnsiTheme="minorBidi"/>
        </w:rPr>
        <w:fldChar w:fldCharType="separate"/>
      </w:r>
      <w:r w:rsidR="00A951B9">
        <w:rPr>
          <w:rFonts w:asciiTheme="minorBidi" w:hAnsiTheme="minorBidi"/>
          <w:noProof/>
        </w:rPr>
        <w:t>(7)</w:t>
      </w:r>
      <w:r w:rsidR="00DF365C">
        <w:rPr>
          <w:rFonts w:asciiTheme="minorBidi" w:hAnsiTheme="minorBidi"/>
        </w:rPr>
        <w:fldChar w:fldCharType="end"/>
      </w:r>
      <w:r w:rsidRPr="00BF78A3">
        <w:rPr>
          <w:rFonts w:asciiTheme="minorBidi" w:hAnsiTheme="minorBidi"/>
        </w:rPr>
        <w:t>. It has now influenced health policy in high-income countries including the UK</w:t>
      </w:r>
      <w:r w:rsidR="00DF365C">
        <w:rPr>
          <w:rFonts w:asciiTheme="minorBidi" w:hAnsiTheme="minorBidi"/>
        </w:rPr>
        <w:t xml:space="preserve"> </w:t>
      </w:r>
      <w:r w:rsidR="00DF365C">
        <w:rPr>
          <w:rFonts w:asciiTheme="minorBidi" w:hAnsiTheme="minorBidi"/>
        </w:rPr>
        <w:fldChar w:fldCharType="begin"/>
      </w:r>
      <w:r w:rsidR="00A951B9">
        <w:rPr>
          <w:rFonts w:asciiTheme="minorBidi" w:hAnsiTheme="minorBidi"/>
        </w:rPr>
        <w:instrText xml:space="preserve"> ADDIN EN.CITE &lt;EndNote&gt;&lt;Cite&gt;&lt;Author&gt;House of Commons Health and Social Care Committee&lt;/Author&gt;&lt;Year&gt;2019&lt;/Year&gt;&lt;RecNum&gt;248&lt;/RecNum&gt;&lt;DisplayText&gt;(8)&lt;/DisplayText&gt;&lt;record&gt;&lt;rec-number&gt;248&lt;/rec-number&gt;&lt;foreign-keys&gt;&lt;key app="EN" db-id="vss5w2v0429teme9rf55s558dvtz2weasate" timestamp="1625058406"&gt;248&lt;/key&gt;&lt;/foreign-keys&gt;&lt;ref-type name="Report"&gt;27&lt;/ref-type&gt;&lt;contributors&gt;&lt;authors&gt;&lt;author&gt;House of Commons Health and Social Care Committee,&lt;/author&gt;&lt;/authors&gt;&lt;/contributors&gt;&lt;titles&gt;&lt;title&gt;First 1000 days of life. Thirteenth Report of Session 2017–19&lt;/title&gt;&lt;/titles&gt;&lt;volume&gt;Volume 1&lt;/volume&gt;&lt;dates&gt;&lt;year&gt;2019&lt;/year&gt;&lt;/dates&gt;&lt;pub-location&gt;London&lt;/pub-location&gt;&lt;publisher&gt;The Stationery Office Limited&lt;/publisher&gt;&lt;urls&gt;&lt;/urls&gt;&lt;/record&gt;&lt;/Cite&gt;&lt;/EndNote&gt;</w:instrText>
      </w:r>
      <w:r w:rsidR="00DF365C">
        <w:rPr>
          <w:rFonts w:asciiTheme="minorBidi" w:hAnsiTheme="minorBidi"/>
        </w:rPr>
        <w:fldChar w:fldCharType="separate"/>
      </w:r>
      <w:r w:rsidR="00A951B9">
        <w:rPr>
          <w:rFonts w:asciiTheme="minorBidi" w:hAnsiTheme="minorBidi"/>
          <w:noProof/>
        </w:rPr>
        <w:t>(8)</w:t>
      </w:r>
      <w:r w:rsidR="00DF365C">
        <w:rPr>
          <w:rFonts w:asciiTheme="minorBidi" w:hAnsiTheme="minorBidi"/>
        </w:rPr>
        <w:fldChar w:fldCharType="end"/>
      </w:r>
      <w:r w:rsidRPr="00BF78A3">
        <w:rPr>
          <w:rFonts w:asciiTheme="minorBidi" w:hAnsiTheme="minorBidi"/>
        </w:rPr>
        <w:t xml:space="preserve">. The idea is that the first 1000 days from conception to age </w:t>
      </w:r>
      <w:r>
        <w:rPr>
          <w:rFonts w:asciiTheme="minorBidi" w:hAnsiTheme="minorBidi"/>
        </w:rPr>
        <w:t>two years</w:t>
      </w:r>
      <w:r w:rsidRPr="00BF78A3">
        <w:rPr>
          <w:rFonts w:asciiTheme="minorBidi" w:hAnsiTheme="minorBidi"/>
        </w:rPr>
        <w:t xml:space="preserve"> is a period of rapid growth and what happens during this time lays the foundations for future </w:t>
      </w:r>
      <w:r>
        <w:rPr>
          <w:rFonts w:asciiTheme="minorBidi" w:hAnsiTheme="minorBidi"/>
        </w:rPr>
        <w:t xml:space="preserve">health and </w:t>
      </w:r>
      <w:r w:rsidRPr="00BF78A3">
        <w:rPr>
          <w:rFonts w:asciiTheme="minorBidi" w:hAnsiTheme="minorBidi"/>
        </w:rPr>
        <w:t xml:space="preserve">development. There is a willingness to invest in policies with the aim of improving early </w:t>
      </w:r>
      <w:proofErr w:type="spellStart"/>
      <w:r w:rsidRPr="00BF78A3">
        <w:rPr>
          <w:rFonts w:asciiTheme="minorBidi" w:hAnsiTheme="minorBidi"/>
        </w:rPr>
        <w:t>years experience</w:t>
      </w:r>
      <w:proofErr w:type="spellEnd"/>
      <w:r w:rsidR="00DF365C">
        <w:rPr>
          <w:rFonts w:asciiTheme="minorBidi" w:hAnsiTheme="minorBidi"/>
        </w:rPr>
        <w:t xml:space="preserve"> </w:t>
      </w:r>
      <w:r w:rsidR="00DF365C">
        <w:rPr>
          <w:rFonts w:asciiTheme="minorBidi" w:hAnsiTheme="minorBidi"/>
        </w:rPr>
        <w:fldChar w:fldCharType="begin"/>
      </w:r>
      <w:r w:rsidR="00A951B9">
        <w:rPr>
          <w:rFonts w:asciiTheme="minorBidi" w:hAnsiTheme="minorBidi"/>
        </w:rPr>
        <w:instrText xml:space="preserve"> ADDIN EN.CITE &lt;EndNote&gt;&lt;Cite&gt;&lt;Author&gt;Chief Secretary to the Treasury&lt;/Author&gt;&lt;Year&gt;2003&lt;/Year&gt;&lt;RecNum&gt;251&lt;/RecNum&gt;&lt;DisplayText&gt;(10-12)&lt;/DisplayText&gt;&lt;record&gt;&lt;rec-number&gt;251&lt;/rec-number&gt;&lt;foreign-keys&gt;&lt;key app="EN" db-id="vss5w2v0429teme9rf55s558dvtz2weasate" timestamp="1625059460"&gt;251&lt;/key&gt;&lt;/foreign-keys&gt;&lt;ref-type name="Report"&gt;27&lt;/ref-type&gt;&lt;contributors&gt;&lt;authors&gt;&lt;author&gt;Chief Secretary to the Treasury, &lt;/author&gt;&lt;/authors&gt;&lt;/contributors&gt;&lt;titles&gt;&lt;title&gt;Every Child Matters&lt;/title&gt;&lt;/titles&gt;&lt;dates&gt;&lt;year&gt;2003&lt;/year&gt;&lt;/dates&gt;&lt;pub-location&gt;London&lt;/pub-location&gt;&lt;publisher&gt;The Stationery Office&lt;/publisher&gt;&lt;urls&gt;&lt;/urls&gt;&lt;/record&gt;&lt;/Cite&gt;&lt;Cite&gt;&lt;Author&gt;Scottish Government Cabinet Secretary for Education and Skills&lt;/Author&gt;&lt;Year&gt;2018&lt;/Year&gt;&lt;RecNum&gt;249&lt;/RecNum&gt;&lt;record&gt;&lt;rec-number&gt;249&lt;/rec-number&gt;&lt;foreign-keys&gt;&lt;key app="EN" db-id="vss5w2v0429teme9rf55s558dvtz2weasate" timestamp="1625058765"&gt;249&lt;/key&gt;&lt;/foreign-keys&gt;&lt;ref-type name="Web Page"&gt;12&lt;/ref-type&gt;&lt;contributors&gt;&lt;authors&gt;&lt;author&gt;Scottish Government Cabinet Secretary for Education and Skills,&lt;/author&gt;&lt;/authors&gt;&lt;/contributors&gt;&lt;titles&gt;&lt;title&gt;Getting it Right for Every Child (GIRFEC) https://www.gov.scot/policies/girfec/, &lt;/title&gt;&lt;/titles&gt;&lt;volume&gt;2021&lt;/volume&gt;&lt;number&gt;30/60/2021&lt;/number&gt;&lt;dates&gt;&lt;year&gt;2018&lt;/year&gt;&lt;/dates&gt;&lt;publisher&gt;Scottish Government&lt;/publisher&gt;&lt;urls&gt;&lt;/urls&gt;&lt;/record&gt;&lt;/Cite&gt;&lt;Cite&gt;&lt;Author&gt;Welsh Government&lt;/Author&gt;&lt;Year&gt;2016&lt;/Year&gt;&lt;RecNum&gt;250&lt;/RecNum&gt;&lt;record&gt;&lt;rec-number&gt;250&lt;/rec-number&gt;&lt;foreign-keys&gt;&lt;key app="EN" db-id="vss5w2v0429teme9rf55s558dvtz2weasate" timestamp="1625059207"&gt;250&lt;/key&gt;&lt;/foreign-keys&gt;&lt;ref-type name="Report"&gt;27&lt;/ref-type&gt;&lt;contributors&gt;&lt;authors&gt;&lt;author&gt;Welsh Government,&lt;/author&gt;&lt;/authors&gt;&lt;/contributors&gt;&lt;titles&gt;&lt;title&gt;An overview of the Healthy Child Wales Programme&lt;/title&gt;&lt;/titles&gt;&lt;dates&gt;&lt;year&gt;2016&lt;/year&gt;&lt;/dates&gt;&lt;urls&gt;&lt;/urls&gt;&lt;/record&gt;&lt;/Cite&gt;&lt;/EndNote&gt;</w:instrText>
      </w:r>
      <w:r w:rsidR="00DF365C">
        <w:rPr>
          <w:rFonts w:asciiTheme="minorBidi" w:hAnsiTheme="minorBidi"/>
        </w:rPr>
        <w:fldChar w:fldCharType="separate"/>
      </w:r>
      <w:r w:rsidR="00A951B9">
        <w:rPr>
          <w:rFonts w:asciiTheme="minorBidi" w:hAnsiTheme="minorBidi"/>
          <w:noProof/>
        </w:rPr>
        <w:t>(10-12)</w:t>
      </w:r>
      <w:r w:rsidR="00DF365C">
        <w:rPr>
          <w:rFonts w:asciiTheme="minorBidi" w:hAnsiTheme="minorBidi"/>
        </w:rPr>
        <w:fldChar w:fldCharType="end"/>
      </w:r>
      <w:r w:rsidRPr="00BF78A3">
        <w:rPr>
          <w:rFonts w:asciiTheme="minorBidi" w:hAnsiTheme="minorBidi"/>
        </w:rPr>
        <w:t>, but as there have been few outcome evaluations of such policies, evidence of their effectiveness is limited.</w:t>
      </w:r>
      <w:r>
        <w:rPr>
          <w:rFonts w:asciiTheme="minorBidi" w:hAnsiTheme="minorBidi"/>
        </w:rPr>
        <w:t xml:space="preserve"> We used a mixed methods design and evaluated the Healthy Start Voucher Scheme as a natural experiment to understand the impact of the vouchers on maternal and child health. A qualitative interview study was embedded in the design and we established methods to undertake a health economic evaluation alongside a natural experiment, using observational data.</w:t>
      </w:r>
    </w:p>
    <w:p w14:paraId="66B47E45" w14:textId="77777777" w:rsidR="00904313" w:rsidRPr="00BF78A3" w:rsidRDefault="00904313" w:rsidP="00904313">
      <w:pPr>
        <w:spacing w:after="240" w:line="360" w:lineRule="auto"/>
        <w:rPr>
          <w:rFonts w:asciiTheme="minorBidi" w:hAnsiTheme="minorBidi"/>
        </w:rPr>
      </w:pPr>
      <w:r>
        <w:rPr>
          <w:rFonts w:asciiTheme="minorBidi" w:hAnsiTheme="minorBidi"/>
        </w:rPr>
        <w:t xml:space="preserve">In this chapter we discuss the main findings of the evaluation and their implications for future research in five sections: 1) impact on child health; 2) impact on maternal health; 3) understanding </w:t>
      </w:r>
      <w:r w:rsidRPr="00907A16">
        <w:rPr>
          <w:rFonts w:asciiTheme="minorBidi" w:hAnsiTheme="minorBidi"/>
        </w:rPr>
        <w:t>women’s experiences of HSV</w:t>
      </w:r>
      <w:r>
        <w:rPr>
          <w:rFonts w:asciiTheme="minorBidi" w:hAnsiTheme="minorBidi"/>
        </w:rPr>
        <w:t>; 4) integration of the qualitative and quantitative findings; 5) applying and developing methods. We also present the strengths and limitations of the study. The health economic evaluation is currently ongoing and will result in a further submission to a peer reviewed journal.</w:t>
      </w:r>
    </w:p>
    <w:p w14:paraId="355D1B2C" w14:textId="7D4E3298" w:rsidR="00904313" w:rsidRDefault="00904313" w:rsidP="00904313">
      <w:pPr>
        <w:spacing w:after="240" w:line="360" w:lineRule="auto"/>
        <w:rPr>
          <w:rFonts w:asciiTheme="minorBidi" w:hAnsiTheme="minorBidi"/>
        </w:rPr>
      </w:pPr>
      <w:r>
        <w:rPr>
          <w:rFonts w:asciiTheme="minorBidi" w:hAnsiTheme="minorBidi"/>
        </w:rPr>
        <w:t>It is important to examine the health outcomes of a policy and not just the implementation or process evaluation</w:t>
      </w:r>
      <w:r w:rsidR="00D834ED">
        <w:rPr>
          <w:rFonts w:asciiTheme="minorBidi" w:hAnsiTheme="minorBidi"/>
        </w:rPr>
        <w:t xml:space="preserve"> </w:t>
      </w:r>
      <w:r w:rsidR="00D834ED">
        <w:rPr>
          <w:rFonts w:asciiTheme="minorBidi" w:hAnsiTheme="minorBidi"/>
        </w:rPr>
        <w:fldChar w:fldCharType="begin"/>
      </w:r>
      <w:r w:rsidR="00A951B9">
        <w:rPr>
          <w:rFonts w:asciiTheme="minorBidi" w:hAnsiTheme="minorBidi"/>
        </w:rPr>
        <w:instrText xml:space="preserve"> ADDIN EN.CITE &lt;EndNote&gt;&lt;Cite&gt;&lt;Author&gt;House of Commons Health Committee&lt;/Author&gt;&lt;Year&gt;2009&lt;/Year&gt;&lt;RecNum&gt;246&lt;/RecNum&gt;&lt;DisplayText&gt;(19)&lt;/DisplayText&gt;&lt;record&gt;&lt;rec-number&gt;246&lt;/rec-number&gt;&lt;foreign-keys&gt;&lt;key app="EN" db-id="vss5w2v0429teme9rf55s558dvtz2weasate" timestamp="1625057822"&gt;246&lt;/key&gt;&lt;/foreign-keys&gt;&lt;ref-type name="Report"&gt;27&lt;/ref-type&gt;&lt;contributors&gt;&lt;authors&gt;&lt;author&gt;House of Commons Health Committee,&lt;/author&gt;&lt;/authors&gt;&lt;tertiary-authors&gt;&lt;author&gt;The Stationery Office Limited&lt;/author&gt;&lt;/tertiary-authors&gt;&lt;/contributors&gt;&lt;titles&gt;&lt;title&gt;Health inequalities. Third report of session 2008-09&lt;/title&gt;&lt;/titles&gt;&lt;volume&gt;Volume 1&lt;/volume&gt;&lt;dates&gt;&lt;year&gt;2009&lt;/year&gt;&lt;/dates&gt;&lt;pub-location&gt;London&lt;/pub-location&gt;&lt;publisher&gt;The Stationery Office Limited&lt;/publisher&gt;&lt;urls&gt;&lt;/urls&gt;&lt;/record&gt;&lt;/Cite&gt;&lt;/EndNote&gt;</w:instrText>
      </w:r>
      <w:r w:rsidR="00D834ED">
        <w:rPr>
          <w:rFonts w:asciiTheme="minorBidi" w:hAnsiTheme="minorBidi"/>
        </w:rPr>
        <w:fldChar w:fldCharType="separate"/>
      </w:r>
      <w:r w:rsidR="00A951B9">
        <w:rPr>
          <w:rFonts w:asciiTheme="minorBidi" w:hAnsiTheme="minorBidi"/>
          <w:noProof/>
        </w:rPr>
        <w:t>(19)</w:t>
      </w:r>
      <w:r w:rsidR="00D834ED">
        <w:rPr>
          <w:rFonts w:asciiTheme="minorBidi" w:hAnsiTheme="minorBidi"/>
        </w:rPr>
        <w:fldChar w:fldCharType="end"/>
      </w:r>
      <w:r>
        <w:rPr>
          <w:rFonts w:asciiTheme="minorBidi" w:hAnsiTheme="minorBidi"/>
        </w:rPr>
        <w:t xml:space="preserve">. We used a range of health outcomes to examine the effect of HSV on both maternal and child health. We reported all results, regardless of significance. This provided a comprehensive evaluation of HSV across the range of outcomes. Previous evaluations of HSV were </w:t>
      </w:r>
      <w:r w:rsidR="00A855B4">
        <w:rPr>
          <w:rFonts w:asciiTheme="minorBidi" w:hAnsiTheme="minorBidi"/>
        </w:rPr>
        <w:t>partial evaluations of  the</w:t>
      </w:r>
      <w:r>
        <w:rPr>
          <w:rFonts w:asciiTheme="minorBidi" w:hAnsiTheme="minorBidi"/>
        </w:rPr>
        <w:t xml:space="preserve"> implementation</w:t>
      </w:r>
      <w:r w:rsidR="00DF365C">
        <w:rPr>
          <w:rFonts w:asciiTheme="minorBidi" w:hAnsiTheme="minorBidi"/>
        </w:rPr>
        <w:t xml:space="preserve"> </w:t>
      </w:r>
      <w:r w:rsidR="00DF365C">
        <w:rPr>
          <w:rFonts w:asciiTheme="minorBidi" w:hAnsiTheme="minorBidi"/>
        </w:rPr>
        <w:fldChar w:fldCharType="begin"/>
      </w:r>
      <w:r w:rsidR="00A951B9">
        <w:rPr>
          <w:rFonts w:asciiTheme="minorBidi" w:hAnsiTheme="minorBidi"/>
        </w:rPr>
        <w:instrText xml:space="preserve"> ADDIN EN.CITE &lt;EndNote&gt;&lt;Cite&gt;&lt;Author&gt;McFadden&lt;/Author&gt;&lt;Year&gt;2013&lt;/Year&gt;&lt;RecNum&gt;20&lt;/RecNum&gt;&lt;DisplayText&gt;(25, 27)&lt;/DisplayText&gt;&lt;record&gt;&lt;rec-number&gt;20&lt;/rec-number&gt;&lt;foreign-keys&gt;&lt;key app="EN" db-id="vss5w2v0429teme9rf55s558dvtz2weasate" timestamp="1407844497"&gt;20&lt;/key&gt;&lt;/foreign-keys&gt;&lt;ref-type name="Report"&gt;27&lt;/ref-type&gt;&lt;contributors&gt;&lt;authors&gt;&lt;author&gt;McFadden, A.&lt;/author&gt;&lt;author&gt;Fox-Rushby, J.&lt;/author&gt;&lt;author&gt;Green, J.M.&lt;/author&gt;&lt;author&gt;Williams, V.&lt;/author&gt;&lt;author&gt;Pokhrel, S.&lt;/author&gt;&lt;author&gt;McLeish, J.&lt;/author&gt;&lt;author&gt;McCormick, F.&lt;/author&gt;&lt;author&gt;Anokye, N.&lt;/author&gt;&lt;author&gt;Dritsaki, M.&lt;/author&gt;&lt;author&gt;McCarthy, R.&lt;/author&gt;&lt;author&gt;Bennett, S.&lt;/author&gt;&lt;author&gt;Entwistle, F.&lt;/author&gt;&lt;author&gt;Renfrew, M.J.&lt;/author&gt;&lt;/authors&gt;&lt;/contributors&gt;&lt;titles&gt;&lt;title&gt;Healthy Start, UNDERSTANDING THE USE OF VOUCHERS AND VITAMINS&lt;/title&gt;&lt;/titles&gt;&lt;dates&gt;&lt;year&gt;2013&lt;/year&gt;&lt;/dates&gt;&lt;pub-location&gt;London&lt;/pub-location&gt;&lt;publisher&gt;Department of Health&lt;/publisher&gt;&lt;urls&gt;&lt;/urls&gt;&lt;/record&gt;&lt;/Cite&gt;&lt;Cite&gt;&lt;Author&gt;McFadden&lt;/Author&gt;&lt;Year&gt;2014&lt;/Year&gt;&lt;RecNum&gt;13&lt;/RecNum&gt;&lt;record&gt;&lt;rec-number&gt;13&lt;/rec-number&gt;&lt;foreign-keys&gt;&lt;key app="EN" db-id="vss5w2v0429teme9rf55s558dvtz2weasate" timestamp="1407338427"&gt;13&lt;/key&gt;&lt;/foreign-keys&gt;&lt;ref-type name="Journal Article"&gt;17&lt;/ref-type&gt;&lt;contributors&gt;&lt;authors&gt;&lt;author&gt;McFadden, A.&lt;/author&gt;&lt;author&gt;Green, J.M.&lt;/author&gt;&lt;author&gt;Williams, V.&lt;/author&gt;&lt;author&gt;McLeish, J.&lt;/author&gt;&lt;author&gt;McCormick, F.&lt;/author&gt;&lt;author&gt;Fox-Rushby, J.&lt;/author&gt;&lt;author&gt;Renfrew, M.J.&lt;/author&gt;&lt;/authors&gt;&lt;/contributors&gt;&lt;titles&gt;&lt;title&gt;Can food vouchers improve nutrition and reduce health inequalities in low-income mothers and young children: a multi-method evaluation of the experiences of beneficiaries and practitioners of the Healthy Start programme in England.&lt;/title&gt;&lt;secondary-title&gt;BMC Public Health&lt;/secondary-title&gt;&lt;/titles&gt;&lt;periodical&gt;&lt;full-title&gt;BMC Public Health&lt;/full-title&gt;&lt;/periodical&gt;&lt;pages&gt;148&lt;/pages&gt;&lt;volume&gt;14&lt;/volume&gt;&lt;dates&gt;&lt;year&gt;2014&lt;/year&gt;&lt;/dates&gt;&lt;urls&gt;&lt;/urls&gt;&lt;/record&gt;&lt;/Cite&gt;&lt;/EndNote&gt;</w:instrText>
      </w:r>
      <w:r w:rsidR="00DF365C">
        <w:rPr>
          <w:rFonts w:asciiTheme="minorBidi" w:hAnsiTheme="minorBidi"/>
        </w:rPr>
        <w:fldChar w:fldCharType="separate"/>
      </w:r>
      <w:r w:rsidR="00A951B9">
        <w:rPr>
          <w:rFonts w:asciiTheme="minorBidi" w:hAnsiTheme="minorBidi"/>
          <w:noProof/>
        </w:rPr>
        <w:t>(25, 27)</w:t>
      </w:r>
      <w:r w:rsidR="00DF365C">
        <w:rPr>
          <w:rFonts w:asciiTheme="minorBidi" w:hAnsiTheme="minorBidi"/>
        </w:rPr>
        <w:fldChar w:fldCharType="end"/>
      </w:r>
      <w:r>
        <w:rPr>
          <w:rFonts w:asciiTheme="minorBidi" w:hAnsiTheme="minorBidi"/>
        </w:rPr>
        <w:t>, acceptability for women</w:t>
      </w:r>
      <w:r w:rsidR="00DF365C">
        <w:rPr>
          <w:rFonts w:asciiTheme="minorBidi" w:hAnsiTheme="minorBidi"/>
        </w:rPr>
        <w:t xml:space="preserve"> </w:t>
      </w:r>
      <w:r w:rsidR="00DF365C">
        <w:rPr>
          <w:rFonts w:asciiTheme="minorBidi" w:hAnsiTheme="minorBidi"/>
        </w:rPr>
        <w:fldChar w:fldCharType="begin"/>
      </w:r>
      <w:r w:rsidR="00A951B9">
        <w:rPr>
          <w:rFonts w:asciiTheme="minorBidi" w:hAnsiTheme="minorBidi"/>
        </w:rPr>
        <w:instrText xml:space="preserve"> ADDIN EN.CITE &lt;EndNote&gt;&lt;Cite&gt;&lt;Author&gt;McFadden&lt;/Author&gt;&lt;Year&gt;2014&lt;/Year&gt;&lt;RecNum&gt;13&lt;/RecNum&gt;&lt;DisplayText&gt;(25)&lt;/DisplayText&gt;&lt;record&gt;&lt;rec-number&gt;13&lt;/rec-number&gt;&lt;foreign-keys&gt;&lt;key app="EN" db-id="vss5w2v0429teme9rf55s558dvtz2weasate" timestamp="1407338427"&gt;13&lt;/key&gt;&lt;/foreign-keys&gt;&lt;ref-type name="Journal Article"&gt;17&lt;/ref-type&gt;&lt;contributors&gt;&lt;authors&gt;&lt;author&gt;McFadden, A.&lt;/author&gt;&lt;author&gt;Green, J.M.&lt;/author&gt;&lt;author&gt;Williams, V.&lt;/author&gt;&lt;author&gt;McLeish, J.&lt;/author&gt;&lt;author&gt;McCormick, F.&lt;/author&gt;&lt;author&gt;Fox-Rushby, J.&lt;/author&gt;&lt;author&gt;Renfrew, M.J.&lt;/author&gt;&lt;/authors&gt;&lt;/contributors&gt;&lt;titles&gt;&lt;title&gt;Can food vouchers improve nutrition and reduce health inequalities in low-income mothers and young children: a multi-method evaluation of the experiences of beneficiaries and practitioners of the Healthy Start programme in England.&lt;/title&gt;&lt;secondary-title&gt;BMC Public Health&lt;/secondary-title&gt;&lt;/titles&gt;&lt;periodical&gt;&lt;full-title&gt;BMC Public Health&lt;/full-title&gt;&lt;/periodical&gt;&lt;pages&gt;148&lt;/pages&gt;&lt;volume&gt;14&lt;/volume&gt;&lt;dates&gt;&lt;year&gt;2014&lt;/year&gt;&lt;/dates&gt;&lt;urls&gt;&lt;/urls&gt;&lt;/record&gt;&lt;/Cite&gt;&lt;/EndNote&gt;</w:instrText>
      </w:r>
      <w:r w:rsidR="00DF365C">
        <w:rPr>
          <w:rFonts w:asciiTheme="minorBidi" w:hAnsiTheme="minorBidi"/>
        </w:rPr>
        <w:fldChar w:fldCharType="separate"/>
      </w:r>
      <w:r w:rsidR="00A951B9">
        <w:rPr>
          <w:rFonts w:asciiTheme="minorBidi" w:hAnsiTheme="minorBidi"/>
          <w:noProof/>
        </w:rPr>
        <w:t>(25)</w:t>
      </w:r>
      <w:r w:rsidR="00DF365C">
        <w:rPr>
          <w:rFonts w:asciiTheme="minorBidi" w:hAnsiTheme="minorBidi"/>
        </w:rPr>
        <w:fldChar w:fldCharType="end"/>
      </w:r>
      <w:r w:rsidR="00A855B4">
        <w:rPr>
          <w:rFonts w:asciiTheme="minorBidi" w:hAnsiTheme="minorBidi"/>
        </w:rPr>
        <w:t xml:space="preserve">; </w:t>
      </w:r>
      <w:r>
        <w:rPr>
          <w:rFonts w:asciiTheme="minorBidi" w:hAnsiTheme="minorBidi"/>
        </w:rPr>
        <w:t xml:space="preserve">how the voucher system worked for retailers </w:t>
      </w:r>
      <w:r w:rsidR="00DF365C">
        <w:rPr>
          <w:rFonts w:asciiTheme="minorBidi" w:hAnsiTheme="minorBidi"/>
        </w:rPr>
        <w:fldChar w:fldCharType="begin"/>
      </w:r>
      <w:r w:rsidR="00A951B9">
        <w:rPr>
          <w:rFonts w:asciiTheme="minorBidi" w:hAnsiTheme="minorBidi"/>
        </w:rPr>
        <w:instrText xml:space="preserve"> ADDIN EN.CITE &lt;EndNote&gt;&lt;Cite&gt;&lt;Author&gt;McFadden&lt;/Author&gt;&lt;Year&gt;2013&lt;/Year&gt;&lt;RecNum&gt;20&lt;/RecNum&gt;&lt;DisplayText&gt;(27)&lt;/DisplayText&gt;&lt;record&gt;&lt;rec-number&gt;20&lt;/rec-number&gt;&lt;foreign-keys&gt;&lt;key app="EN" db-id="vss5w2v0429teme9rf55s558dvtz2weasate" timestamp="1407844497"&gt;20&lt;/key&gt;&lt;/foreign-keys&gt;&lt;ref-type name="Report"&gt;27&lt;/ref-type&gt;&lt;contributors&gt;&lt;authors&gt;&lt;author&gt;McFadden, A.&lt;/author&gt;&lt;author&gt;Fox-Rushby, J.&lt;/author&gt;&lt;author&gt;Green, J.M.&lt;/author&gt;&lt;author&gt;Williams, V.&lt;/author&gt;&lt;author&gt;Pokhrel, S.&lt;/author&gt;&lt;author&gt;McLeish, J.&lt;/author&gt;&lt;author&gt;McCormick, F.&lt;/author&gt;&lt;author&gt;Anokye, N.&lt;/author&gt;&lt;author&gt;Dritsaki, M.&lt;/author&gt;&lt;author&gt;McCarthy, R.&lt;/author&gt;&lt;author&gt;Bennett, S.&lt;/author&gt;&lt;author&gt;Entwistle, F.&lt;/author&gt;&lt;author&gt;Renfrew, M.J.&lt;/author&gt;&lt;/authors&gt;&lt;/contributors&gt;&lt;titles&gt;&lt;title&gt;Healthy Start, UNDERSTANDING THE USE OF VOUCHERS AND VITAMINS&lt;/title&gt;&lt;/titles&gt;&lt;dates&gt;&lt;year&gt;2013&lt;/year&gt;&lt;/dates&gt;&lt;pub-location&gt;London&lt;/pub-location&gt;&lt;publisher&gt;Department of Health&lt;/publisher&gt;&lt;urls&gt;&lt;/urls&gt;&lt;/record&gt;&lt;/Cite&gt;&lt;/EndNote&gt;</w:instrText>
      </w:r>
      <w:r w:rsidR="00DF365C">
        <w:rPr>
          <w:rFonts w:asciiTheme="minorBidi" w:hAnsiTheme="minorBidi"/>
        </w:rPr>
        <w:fldChar w:fldCharType="separate"/>
      </w:r>
      <w:r w:rsidR="00A951B9">
        <w:rPr>
          <w:rFonts w:asciiTheme="minorBidi" w:hAnsiTheme="minorBidi"/>
          <w:noProof/>
        </w:rPr>
        <w:t>(27)</w:t>
      </w:r>
      <w:r w:rsidR="00DF365C">
        <w:rPr>
          <w:rFonts w:asciiTheme="minorBidi" w:hAnsiTheme="minorBidi"/>
        </w:rPr>
        <w:fldChar w:fldCharType="end"/>
      </w:r>
      <w:r w:rsidR="00A855B4">
        <w:rPr>
          <w:rFonts w:asciiTheme="minorBidi" w:hAnsiTheme="minorBidi"/>
        </w:rPr>
        <w:t>; and qualitative evaluation to understand the perspectives and experiences of women who use the HSV</w:t>
      </w:r>
      <w:r w:rsidR="00E16A9D">
        <w:rPr>
          <w:rFonts w:asciiTheme="minorBidi" w:hAnsiTheme="minorBidi"/>
        </w:rPr>
        <w:t xml:space="preserve"> </w:t>
      </w:r>
      <w:r w:rsidR="00277707">
        <w:rPr>
          <w:rFonts w:asciiTheme="minorBidi" w:hAnsiTheme="minorBidi"/>
        </w:rPr>
        <w:fldChar w:fldCharType="begin"/>
      </w:r>
      <w:r w:rsidR="00277707">
        <w:rPr>
          <w:rFonts w:asciiTheme="minorBidi" w:hAnsiTheme="minorBidi"/>
        </w:rPr>
        <w:instrText xml:space="preserve"> ADDIN EN.CITE &lt;EndNote&gt;&lt;Cite&gt;&lt;Author&gt;McFadden&lt;/Author&gt;&lt;Year&gt;2013&lt;/Year&gt;&lt;RecNum&gt;20&lt;/RecNum&gt;&lt;DisplayText&gt;(27)&lt;/DisplayText&gt;&lt;record&gt;&lt;rec-number&gt;20&lt;/rec-number&gt;&lt;foreign-keys&gt;&lt;key app="EN" db-id="vss5w2v0429teme9rf55s558dvtz2weasate" timestamp="1407844497"&gt;20&lt;/key&gt;&lt;/foreign-keys&gt;&lt;ref-type name="Report"&gt;27&lt;/ref-type&gt;&lt;contributors&gt;&lt;authors&gt;&lt;author&gt;McFadden, A.&lt;/author&gt;&lt;author&gt;Fox-Rushby, J.&lt;/author&gt;&lt;author&gt;Green, J.M.&lt;/author&gt;&lt;author&gt;Williams, V.&lt;/author&gt;&lt;author&gt;Pokhrel, S.&lt;/author&gt;&lt;author&gt;McLeish, J.&lt;/author&gt;&lt;author&gt;McCormick, F.&lt;/author&gt;&lt;author&gt;Anokye, N.&lt;/author&gt;&lt;author&gt;Dritsaki, M.&lt;/author&gt;&lt;author&gt;McCarthy, R.&lt;/author&gt;&lt;author&gt;Bennett, S.&lt;/author&gt;&lt;author&gt;Entwistle, F.&lt;/author&gt;&lt;author&gt;Renfrew, M.J.&lt;/author&gt;&lt;/authors&gt;&lt;/contributors&gt;&lt;titles&gt;&lt;title&gt;Healthy Start, UNDERSTANDING THE USE OF VOUCHERS AND VITAMINS&lt;/title&gt;&lt;/titles&gt;&lt;dates&gt;&lt;year&gt;2013&lt;/year&gt;&lt;/dates&gt;&lt;pub-location&gt;London&lt;/pub-location&gt;&lt;publisher&gt;Department of Health&lt;/publisher&gt;&lt;urls&gt;&lt;/urls&gt;&lt;/record&gt;&lt;/Cite&gt;&lt;/EndNote&gt;</w:instrText>
      </w:r>
      <w:r w:rsidR="00277707">
        <w:rPr>
          <w:rFonts w:asciiTheme="minorBidi" w:hAnsiTheme="minorBidi"/>
        </w:rPr>
        <w:fldChar w:fldCharType="separate"/>
      </w:r>
      <w:r w:rsidR="00277707">
        <w:rPr>
          <w:rFonts w:asciiTheme="minorBidi" w:hAnsiTheme="minorBidi"/>
          <w:noProof/>
        </w:rPr>
        <w:t>(27)</w:t>
      </w:r>
      <w:r w:rsidR="00277707">
        <w:rPr>
          <w:rFonts w:asciiTheme="minorBidi" w:hAnsiTheme="minorBidi"/>
        </w:rPr>
        <w:fldChar w:fldCharType="end"/>
      </w:r>
      <w:r>
        <w:rPr>
          <w:rFonts w:asciiTheme="minorBidi" w:hAnsiTheme="minorBidi"/>
        </w:rPr>
        <w:t>. Previous studies to determine the effect of HSV on outcomes have been limited by small sample size</w:t>
      </w:r>
      <w:r w:rsidR="00DF365C">
        <w:rPr>
          <w:rFonts w:asciiTheme="minorBidi" w:hAnsiTheme="minorBidi"/>
        </w:rPr>
        <w:t xml:space="preserve"> </w:t>
      </w:r>
      <w:r w:rsidR="00DF365C">
        <w:rPr>
          <w:rFonts w:asciiTheme="minorBidi" w:hAnsiTheme="minorBidi"/>
        </w:rPr>
        <w:fldChar w:fldCharType="begin"/>
      </w:r>
      <w:r w:rsidR="00A951B9">
        <w:rPr>
          <w:rFonts w:asciiTheme="minorBidi" w:hAnsiTheme="minorBidi"/>
        </w:rPr>
        <w:instrText xml:space="preserve"> ADDIN EN.CITE &lt;EndNote&gt;&lt;Cite&gt;&lt;Author&gt;Ford&lt;/Author&gt;&lt;Year&gt;2009&lt;/Year&gt;&lt;RecNum&gt;11&lt;/RecNum&gt;&lt;DisplayText&gt;(23, 24)&lt;/DisplayText&gt;&lt;record&gt;&lt;rec-number&gt;11&lt;/rec-number&gt;&lt;foreign-keys&gt;&lt;key app="EN" db-id="vss5w2v0429teme9rf55s558dvtz2weasate" timestamp="1407338138"&gt;11&lt;/key&gt;&lt;/foreign-keys&gt;&lt;ref-type name="Journal Article"&gt;17&lt;/ref-type&gt;&lt;contributors&gt;&lt;authors&gt;&lt;author&gt;Ford, F.A.&lt;/author&gt;&lt;author&gt;Mouratidou, T.&lt;/author&gt;&lt;author&gt;Wademan, S.E.&lt;/author&gt;&lt;author&gt;Fraser, R.B.&lt;/author&gt;&lt;/authors&gt;&lt;/contributors&gt;&lt;titles&gt;&lt;title&gt; Effect of the introduction of &amp;apos;Healthy Start&amp;apos; on dietary behaviour during and after pregnancy: early results from the &amp;apos;before and after&amp;apos; Sheffield study&lt;/title&gt;&lt;secondary-title&gt;British Journal of Nutrition&lt;/secondary-title&gt;&lt;/titles&gt;&lt;periodical&gt;&lt;full-title&gt;British Journal of Nutrition&lt;/full-title&gt;&lt;/periodical&gt;&lt;pages&gt;1828-1836&lt;/pages&gt;&lt;volume&gt;101&lt;/volume&gt;&lt;number&gt;12&lt;/number&gt;&lt;dates&gt;&lt;year&gt;2009&lt;/year&gt;&lt;/dates&gt;&lt;urls&gt;&lt;/urls&gt;&lt;/record&gt;&lt;/Cite&gt;&lt;Cite&gt;&lt;Author&gt;Mouratidou&lt;/Author&gt;&lt;Year&gt;2010&lt;/Year&gt;&lt;RecNum&gt;12&lt;/RecNum&gt;&lt;record&gt;&lt;rec-number&gt;12&lt;/rec-number&gt;&lt;foreign-keys&gt;&lt;key app="EN" db-id="vss5w2v0429teme9rf55s558dvtz2weasate" timestamp="1407338254"&gt;12&lt;/key&gt;&lt;/foreign-keys&gt;&lt;ref-type name="Journal Article"&gt;17&lt;/ref-type&gt;&lt;contributors&gt;&lt;authors&gt;&lt;author&gt;Mouratidou, T.&lt;/author&gt;&lt;author&gt;Ford, F.A.&lt;/author&gt;&lt;author&gt;Wademan, S.E.&lt;/author&gt;&lt;author&gt;Fraser, R.B.&lt;/author&gt;&lt;/authors&gt;&lt;/contributors&gt;&lt;titles&gt;&lt;title&gt;Are the benefits of the ‘healthy start’ food support scheme sustained at three months postpartum? Results from the Sheffield ‘before and after’ study.&lt;/title&gt;&lt;secondary-title&gt;Maternal &amp;amp; Child Nutrition&lt;/secondary-title&gt;&lt;/titles&gt;&lt;periodical&gt;&lt;full-title&gt;Maternal &amp;amp; Child Nutrition&lt;/full-title&gt;&lt;/periodical&gt;&lt;volume&gt;6&lt;/volume&gt;&lt;number&gt;7&lt;/number&gt;&lt;dates&gt;&lt;year&gt;2010&lt;/year&gt;&lt;/dates&gt;&lt;urls&gt;&lt;/urls&gt;&lt;/record&gt;&lt;/Cite&gt;&lt;/EndNote&gt;</w:instrText>
      </w:r>
      <w:r w:rsidR="00DF365C">
        <w:rPr>
          <w:rFonts w:asciiTheme="minorBidi" w:hAnsiTheme="minorBidi"/>
        </w:rPr>
        <w:fldChar w:fldCharType="separate"/>
      </w:r>
      <w:r w:rsidR="00A951B9">
        <w:rPr>
          <w:rFonts w:asciiTheme="minorBidi" w:hAnsiTheme="minorBidi"/>
          <w:noProof/>
        </w:rPr>
        <w:t>(23, 24)</w:t>
      </w:r>
      <w:r w:rsidR="00DF365C">
        <w:rPr>
          <w:rFonts w:asciiTheme="minorBidi" w:hAnsiTheme="minorBidi"/>
        </w:rPr>
        <w:fldChar w:fldCharType="end"/>
      </w:r>
      <w:r>
        <w:rPr>
          <w:rFonts w:asciiTheme="minorBidi" w:hAnsiTheme="minorBidi"/>
        </w:rPr>
        <w:t xml:space="preserve"> or limited to a few outcomes</w:t>
      </w:r>
      <w:r w:rsidR="006E0576">
        <w:rPr>
          <w:rFonts w:asciiTheme="minorBidi" w:hAnsiTheme="minorBidi"/>
        </w:rPr>
        <w:t xml:space="preserve"> </w:t>
      </w:r>
      <w:r w:rsidR="006E0576">
        <w:rPr>
          <w:rFonts w:asciiTheme="minorBidi" w:hAnsiTheme="minorBidi"/>
        </w:rPr>
        <w:fldChar w:fldCharType="begin"/>
      </w:r>
      <w:r w:rsidR="00A951B9">
        <w:rPr>
          <w:rFonts w:asciiTheme="minorBidi" w:hAnsiTheme="minorBidi"/>
        </w:rPr>
        <w:instrText xml:space="preserve"> ADDIN EN.CITE &lt;EndNote&gt;&lt;Cite&gt;&lt;Author&gt;Scantlebury&lt;/Author&gt;&lt;Year&gt;2018&lt;/Year&gt;&lt;RecNum&gt;255&lt;/RecNum&gt;&lt;DisplayText&gt;(26)&lt;/DisplayText&gt;&lt;record&gt;&lt;rec-number&gt;255&lt;/rec-number&gt;&lt;foreign-keys&gt;&lt;key app="EN" db-id="vss5w2v0429teme9rf55s558dvtz2weasate" timestamp="1625060368"&gt;255&lt;/key&gt;&lt;/foreign-keys&gt;&lt;ref-type name="Journal Article"&gt;17&lt;/ref-type&gt;&lt;contributors&gt;&lt;authors&gt;&lt;author&gt;Scantlebury, RJ.&lt;/author&gt;&lt;author&gt;Moody, A.&lt;/author&gt;&lt;author&gt;Oyebode, O. &lt;/author&gt;&lt;author&gt;Mindell, JS.&lt;/author&gt;&lt;/authors&gt;&lt;/contributors&gt;&lt;titles&gt;&lt;title&gt;Has the UK Healthy Start voucher scheme been associated with an increased fruit and vegetable intake among target families? Analysis of Health Survey for England data, 2001–2014&lt;/title&gt;&lt;secondary-title&gt;J Epidemiol Community Health&lt;/secondary-title&gt;&lt;/titles&gt;&lt;periodical&gt;&lt;full-title&gt;J Epidemiol Community Health&lt;/full-title&gt;&lt;/periodical&gt;&lt;pages&gt;623-629&lt;/pages&gt;&lt;volume&gt;72&lt;/volume&gt;&lt;dates&gt;&lt;year&gt;2018&lt;/year&gt;&lt;/dates&gt;&lt;urls&gt;&lt;/urls&gt;&lt;/record&gt;&lt;/Cite&gt;&lt;/EndNote&gt;</w:instrText>
      </w:r>
      <w:r w:rsidR="006E0576">
        <w:rPr>
          <w:rFonts w:asciiTheme="minorBidi" w:hAnsiTheme="minorBidi"/>
        </w:rPr>
        <w:fldChar w:fldCharType="separate"/>
      </w:r>
      <w:r w:rsidR="00A951B9">
        <w:rPr>
          <w:rFonts w:asciiTheme="minorBidi" w:hAnsiTheme="minorBidi"/>
          <w:noProof/>
        </w:rPr>
        <w:t>(26)</w:t>
      </w:r>
      <w:r w:rsidR="006E0576">
        <w:rPr>
          <w:rFonts w:asciiTheme="minorBidi" w:hAnsiTheme="minorBidi"/>
        </w:rPr>
        <w:fldChar w:fldCharType="end"/>
      </w:r>
      <w:r>
        <w:rPr>
          <w:rFonts w:asciiTheme="minorBidi" w:hAnsiTheme="minorBidi"/>
        </w:rPr>
        <w:t>.</w:t>
      </w:r>
    </w:p>
    <w:p w14:paraId="4FE8355C" w14:textId="0BB3BB9F" w:rsidR="00904313" w:rsidRPr="008C684B" w:rsidRDefault="00904313" w:rsidP="00904313">
      <w:pPr>
        <w:spacing w:after="240" w:line="360" w:lineRule="auto"/>
        <w:rPr>
          <w:rFonts w:asciiTheme="minorBidi" w:hAnsiTheme="minorBidi"/>
        </w:rPr>
      </w:pPr>
      <w:r w:rsidRPr="008C684B">
        <w:rPr>
          <w:rFonts w:asciiTheme="minorBidi" w:hAnsiTheme="minorBidi"/>
        </w:rPr>
        <w:t>As there were two control groups, giving rise to three comparisons, pre-analysis, we specified the primary analysis would be the propensity score matched analysis comparing Recipients with Eligible but not claimin</w:t>
      </w:r>
      <w:r>
        <w:rPr>
          <w:rFonts w:asciiTheme="minorBidi" w:hAnsiTheme="minorBidi"/>
        </w:rPr>
        <w:t xml:space="preserve">g. The other comparisons provided strength of evidence for the effect of HSV on the outcomes. The comparison of All Eligible with Nearly Eligible provides an “intention to treat” analysis and gives information about how the policy is </w:t>
      </w:r>
      <w:r>
        <w:rPr>
          <w:rFonts w:asciiTheme="minorBidi" w:hAnsiTheme="minorBidi"/>
        </w:rPr>
        <w:lastRenderedPageBreak/>
        <w:t>working in practice. This evaluation of HSV as currently</w:t>
      </w:r>
      <w:r w:rsidRPr="0006596A">
        <w:rPr>
          <w:rFonts w:asciiTheme="minorBidi" w:hAnsiTheme="minorBidi"/>
        </w:rPr>
        <w:t xml:space="preserve"> implemented </w:t>
      </w:r>
      <w:r>
        <w:rPr>
          <w:rFonts w:asciiTheme="minorBidi" w:hAnsiTheme="minorBidi"/>
        </w:rPr>
        <w:t xml:space="preserve">demonstrates good </w:t>
      </w:r>
      <w:r w:rsidRPr="0006596A">
        <w:rPr>
          <w:rFonts w:asciiTheme="minorBidi" w:hAnsiTheme="minorBidi"/>
        </w:rPr>
        <w:t>external validity and generalisability of the results</w:t>
      </w:r>
      <w:r>
        <w:rPr>
          <w:rFonts w:asciiTheme="minorBidi" w:hAnsiTheme="minorBidi"/>
        </w:rPr>
        <w:t>. Previous studies have shown that take-up of HSV is not optimal and have recommended strategies to improve take-up of HSV for all eligible women</w:t>
      </w:r>
      <w:r w:rsidR="00DF0FBA">
        <w:rPr>
          <w:rFonts w:asciiTheme="minorBidi" w:hAnsiTheme="minorBidi"/>
        </w:rPr>
        <w:t xml:space="preserve"> </w:t>
      </w:r>
      <w:r w:rsidR="00DF0FBA">
        <w:rPr>
          <w:rFonts w:asciiTheme="minorBidi" w:hAnsiTheme="minorBidi"/>
        </w:rPr>
        <w:fldChar w:fldCharType="begin"/>
      </w:r>
      <w:r w:rsidR="00602BCB">
        <w:rPr>
          <w:rFonts w:asciiTheme="minorBidi" w:hAnsiTheme="minorBidi"/>
        </w:rPr>
        <w:instrText xml:space="preserve"> ADDIN EN.CITE &lt;EndNote&gt;&lt;Cite&gt;&lt;Author&gt;Crawley&lt;/Author&gt;&lt;Year&gt;2018&lt;/Year&gt;&lt;RecNum&gt;256&lt;/RecNum&gt;&lt;DisplayText&gt;(99)&lt;/DisplayText&gt;&lt;record&gt;&lt;rec-number&gt;256&lt;/rec-number&gt;&lt;foreign-keys&gt;&lt;key app="EN" db-id="vss5w2v0429teme9rf55s558dvtz2weasate" timestamp="1625062084"&gt;256&lt;/key&gt;&lt;/foreign-keys&gt;&lt;ref-type name="Report"&gt;27&lt;/ref-type&gt;&lt;contributors&gt;&lt;authors&gt;&lt;author&gt;Crawley, H.&lt;/author&gt;&lt;author&gt;Dodds, R.&lt;/author&gt;&lt;/authors&gt;&lt;/contributors&gt;&lt;titles&gt;&lt;title&gt;The UK Healthy Start scheme. What happened? What next?&lt;/title&gt;&lt;/titles&gt;&lt;dates&gt;&lt;year&gt;2018&lt;/year&gt;&lt;/dates&gt;&lt;pub-location&gt;London&lt;/pub-location&gt;&lt;publisher&gt;First Steps Nutrition Trust&lt;/publisher&gt;&lt;urls&gt;&lt;/urls&gt;&lt;/record&gt;&lt;/Cite&gt;&lt;/EndNote&gt;</w:instrText>
      </w:r>
      <w:r w:rsidR="00DF0FBA">
        <w:rPr>
          <w:rFonts w:asciiTheme="minorBidi" w:hAnsiTheme="minorBidi"/>
        </w:rPr>
        <w:fldChar w:fldCharType="separate"/>
      </w:r>
      <w:r w:rsidR="00602BCB">
        <w:rPr>
          <w:rFonts w:asciiTheme="minorBidi" w:hAnsiTheme="minorBidi"/>
          <w:noProof/>
        </w:rPr>
        <w:t>(99)</w:t>
      </w:r>
      <w:r w:rsidR="00DF0FBA">
        <w:rPr>
          <w:rFonts w:asciiTheme="minorBidi" w:hAnsiTheme="minorBidi"/>
        </w:rPr>
        <w:fldChar w:fldCharType="end"/>
      </w:r>
      <w:r>
        <w:rPr>
          <w:rFonts w:asciiTheme="minorBidi" w:hAnsiTheme="minorBidi"/>
        </w:rPr>
        <w:t>. This means our “intention to treat” results provide an underestimate of the possible effect of HSV if take-up was maximised.</w:t>
      </w:r>
    </w:p>
    <w:p w14:paraId="1A53E41D" w14:textId="77D7906E" w:rsidR="00904313" w:rsidRPr="00824E03" w:rsidRDefault="00E16A9D" w:rsidP="00904313">
      <w:pPr>
        <w:spacing w:after="240" w:line="360" w:lineRule="auto"/>
        <w:rPr>
          <w:rFonts w:asciiTheme="minorBidi" w:hAnsiTheme="minorBidi"/>
        </w:rPr>
      </w:pPr>
      <w:r>
        <w:rPr>
          <w:rFonts w:asciiTheme="minorBidi" w:hAnsiTheme="minorBidi"/>
        </w:rPr>
        <w:t>The next sections summarise the results against the study objectives and is structured according to: 1 - child health which concerns the effectiveness of the HSV on breastfeeding (Objective 1) and other child health outcomes (Objective 2) and how these compare in the two study populations (Objective 3); 2 – maternal health which concerns the effectiveness of the HSV on vitamin use (Objective 1) and other maternal health outcomes (Objective 2) and how these compare in the two study populations (Objective 3);</w:t>
      </w:r>
      <w:r w:rsidR="006E3ECE">
        <w:rPr>
          <w:rFonts w:asciiTheme="minorBidi" w:hAnsiTheme="minorBidi"/>
        </w:rPr>
        <w:t xml:space="preserve"> 3 - understanding </w:t>
      </w:r>
      <w:r w:rsidR="006E3ECE" w:rsidRPr="00907A16">
        <w:rPr>
          <w:rFonts w:asciiTheme="minorBidi" w:hAnsiTheme="minorBidi"/>
        </w:rPr>
        <w:t>women’s experiences of HSV</w:t>
      </w:r>
      <w:r w:rsidR="006E3ECE">
        <w:rPr>
          <w:rFonts w:asciiTheme="minorBidi" w:hAnsiTheme="minorBidi"/>
        </w:rPr>
        <w:t xml:space="preserve"> which establishes voucher usage and determines the reasons for uptake and non-uptake of the HSV (Objective 4).</w:t>
      </w:r>
    </w:p>
    <w:p w14:paraId="1F62F046" w14:textId="77777777" w:rsidR="00904313" w:rsidRDefault="00904313" w:rsidP="00904313">
      <w:pPr>
        <w:spacing w:after="240" w:line="360" w:lineRule="auto"/>
        <w:rPr>
          <w:rFonts w:asciiTheme="minorBidi" w:hAnsiTheme="minorBidi"/>
          <w:b/>
          <w:bCs/>
        </w:rPr>
      </w:pPr>
      <w:r>
        <w:rPr>
          <w:rFonts w:asciiTheme="minorBidi" w:hAnsiTheme="minorBidi"/>
          <w:b/>
          <w:bCs/>
        </w:rPr>
        <w:t>I</w:t>
      </w:r>
      <w:r w:rsidRPr="00B3052C">
        <w:rPr>
          <w:rFonts w:asciiTheme="minorBidi" w:hAnsiTheme="minorBidi"/>
          <w:b/>
          <w:bCs/>
        </w:rPr>
        <w:t>mpact on child health</w:t>
      </w:r>
    </w:p>
    <w:p w14:paraId="31A868B3" w14:textId="77777777" w:rsidR="00904313" w:rsidRDefault="00904313" w:rsidP="00904313">
      <w:pPr>
        <w:spacing w:line="360" w:lineRule="auto"/>
        <w:rPr>
          <w:rFonts w:asciiTheme="minorBidi" w:hAnsiTheme="minorBidi"/>
          <w:color w:val="000000"/>
          <w:shd w:val="clear" w:color="auto" w:fill="FFFFFF"/>
        </w:rPr>
      </w:pPr>
      <w:r>
        <w:rPr>
          <w:rFonts w:asciiTheme="minorBidi" w:hAnsiTheme="minorBidi"/>
        </w:rPr>
        <w:t xml:space="preserve">Most of the child outcomes were available in both GUS and IFS. </w:t>
      </w:r>
      <w:r>
        <w:rPr>
          <w:rFonts w:asciiTheme="minorBidi" w:hAnsiTheme="minorBidi"/>
          <w:color w:val="000000"/>
          <w:shd w:val="clear" w:color="auto" w:fill="FFFFFF"/>
        </w:rPr>
        <w:t xml:space="preserve">For the main comparison group - Group 1 Recipients versus Group 2 Eligible but not claiming, for the primary outcome of ever breastfed and duration of breastfeeding there are differences between the propensity score results from GUS and IFS, with the IFS indicating a negative effect of HSV on breastfeeding. For all the secondary outcomes, birthweight, low birthweight, prematurity and age starting solid, the results indicated there is no effect of HSV on the outcomes. </w:t>
      </w:r>
    </w:p>
    <w:p w14:paraId="24C56881" w14:textId="77777777" w:rsidR="00904313" w:rsidRDefault="00904313" w:rsidP="0090431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t>When using the other comparison groups, 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2C743F73" w14:textId="0DEDF9BA" w:rsidR="006E3ECE" w:rsidRDefault="00904313" w:rsidP="006E3ECE">
      <w:pPr>
        <w:spacing w:after="240" w:line="360" w:lineRule="auto"/>
        <w:rPr>
          <w:rFonts w:asciiTheme="minorBidi" w:hAnsiTheme="minorBidi"/>
          <w:color w:val="000000"/>
          <w:shd w:val="clear" w:color="auto" w:fill="FFFFFF"/>
        </w:rPr>
      </w:pPr>
      <w:r>
        <w:rPr>
          <w:rFonts w:asciiTheme="minorBidi" w:hAnsiTheme="minorBidi"/>
          <w:color w:val="000000"/>
          <w:shd w:val="clear" w:color="auto" w:fill="FFFFFF"/>
        </w:rPr>
        <w:t xml:space="preserve">Previous studies which examined outcomes for HSV, have not examined the range of birth and child outcomes but compared fruit and vegetable intake, found that fruit and vegetable intake did not differ between HSV recipients and </w:t>
      </w:r>
      <w:proofErr w:type="spellStart"/>
      <w:r>
        <w:rPr>
          <w:rFonts w:asciiTheme="minorBidi" w:hAnsiTheme="minorBidi"/>
          <w:color w:val="000000"/>
          <w:shd w:val="clear" w:color="auto" w:fill="FFFFFF"/>
        </w:rPr>
        <w:t>non recipients</w:t>
      </w:r>
      <w:proofErr w:type="spellEnd"/>
      <w:r w:rsidR="006E0576">
        <w:rPr>
          <w:rFonts w:asciiTheme="minorBidi" w:hAnsiTheme="minorBidi"/>
          <w:color w:val="000000"/>
          <w:shd w:val="clear" w:color="auto" w:fill="FFFFFF"/>
        </w:rPr>
        <w:t xml:space="preserve"> </w:t>
      </w:r>
      <w:r w:rsidR="006E0576">
        <w:rPr>
          <w:rFonts w:asciiTheme="minorBidi" w:hAnsiTheme="minorBidi"/>
          <w:color w:val="000000"/>
          <w:shd w:val="clear" w:color="auto" w:fill="FFFFFF"/>
        </w:rPr>
        <w:fldChar w:fldCharType="begin"/>
      </w:r>
      <w:r w:rsidR="00A951B9">
        <w:rPr>
          <w:rFonts w:asciiTheme="minorBidi" w:hAnsiTheme="minorBidi"/>
          <w:color w:val="000000"/>
          <w:shd w:val="clear" w:color="auto" w:fill="FFFFFF"/>
        </w:rPr>
        <w:instrText xml:space="preserve"> ADDIN EN.CITE &lt;EndNote&gt;&lt;Cite&gt;&lt;Author&gt;Scantlebury&lt;/Author&gt;&lt;Year&gt;2018&lt;/Year&gt;&lt;RecNum&gt;255&lt;/RecNum&gt;&lt;DisplayText&gt;(26)&lt;/DisplayText&gt;&lt;record&gt;&lt;rec-number&gt;255&lt;/rec-number&gt;&lt;foreign-keys&gt;&lt;key app="EN" db-id="vss5w2v0429teme9rf55s558dvtz2weasate" timestamp="1625060368"&gt;255&lt;/key&gt;&lt;/foreign-keys&gt;&lt;ref-type name="Journal Article"&gt;17&lt;/ref-type&gt;&lt;contributors&gt;&lt;authors&gt;&lt;author&gt;Scantlebury, RJ.&lt;/author&gt;&lt;author&gt;Moody, A.&lt;/author&gt;&lt;author&gt;Oyebode, O. &lt;/author&gt;&lt;author&gt;Mindell, JS.&lt;/author&gt;&lt;/authors&gt;&lt;/contributors&gt;&lt;titles&gt;&lt;title&gt;Has the UK Healthy Start voucher scheme been associated with an increased fruit and vegetable intake among target families? Analysis of Health Survey for England data, 2001–2014&lt;/title&gt;&lt;secondary-title&gt;J Epidemiol Community Health&lt;/secondary-title&gt;&lt;/titles&gt;&lt;periodical&gt;&lt;full-title&gt;J Epidemiol Community Health&lt;/full-title&gt;&lt;/periodical&gt;&lt;pages&gt;623-629&lt;/pages&gt;&lt;volume&gt;72&lt;/volume&gt;&lt;dates&gt;&lt;year&gt;2018&lt;/year&gt;&lt;/dates&gt;&lt;urls&gt;&lt;/urls&gt;&lt;/record&gt;&lt;/Cite&gt;&lt;/EndNote&gt;</w:instrText>
      </w:r>
      <w:r w:rsidR="006E0576">
        <w:rPr>
          <w:rFonts w:asciiTheme="minorBidi" w:hAnsiTheme="minorBidi"/>
          <w:color w:val="000000"/>
          <w:shd w:val="clear" w:color="auto" w:fill="FFFFFF"/>
        </w:rPr>
        <w:fldChar w:fldCharType="separate"/>
      </w:r>
      <w:r w:rsidR="00A951B9">
        <w:rPr>
          <w:rFonts w:asciiTheme="minorBidi" w:hAnsiTheme="minorBidi"/>
          <w:noProof/>
          <w:color w:val="000000"/>
          <w:shd w:val="clear" w:color="auto" w:fill="FFFFFF"/>
        </w:rPr>
        <w:t>(26)</w:t>
      </w:r>
      <w:r w:rsidR="006E0576">
        <w:rPr>
          <w:rFonts w:asciiTheme="minorBidi" w:hAnsiTheme="minorBidi"/>
          <w:color w:val="000000"/>
          <w:shd w:val="clear" w:color="auto" w:fill="FFFFFF"/>
        </w:rPr>
        <w:fldChar w:fldCharType="end"/>
      </w:r>
      <w:r>
        <w:rPr>
          <w:rFonts w:asciiTheme="minorBidi" w:hAnsiTheme="minorBidi"/>
          <w:color w:val="000000"/>
          <w:shd w:val="clear" w:color="auto" w:fill="FFFFFF"/>
        </w:rPr>
        <w:t xml:space="preserve">. Other programmes that provide </w:t>
      </w:r>
      <w:r w:rsidRPr="000606C2">
        <w:rPr>
          <w:rFonts w:asciiTheme="minorBidi" w:hAnsiTheme="minorBidi"/>
          <w:color w:val="000000"/>
          <w:shd w:val="clear" w:color="auto" w:fill="FFFFFF"/>
        </w:rPr>
        <w:t>universal multisectoral health promotion interventions during pregnancy and early childhood</w:t>
      </w:r>
      <w:r>
        <w:rPr>
          <w:rFonts w:asciiTheme="minorBidi" w:hAnsiTheme="minorBidi"/>
          <w:color w:val="000000"/>
          <w:shd w:val="clear" w:color="auto" w:fill="FFFFFF"/>
        </w:rPr>
        <w:t xml:space="preserve"> was found to produce positive effects and was cost effective for birth outcomes</w:t>
      </w:r>
      <w:r w:rsidR="0026699E">
        <w:rPr>
          <w:rFonts w:asciiTheme="minorBidi" w:hAnsiTheme="minorBidi"/>
          <w:color w:val="000000"/>
          <w:shd w:val="clear" w:color="auto" w:fill="FFFFFF"/>
        </w:rPr>
        <w:t xml:space="preserve"> </w:t>
      </w:r>
      <w:r w:rsidR="0026699E">
        <w:rPr>
          <w:rFonts w:asciiTheme="minorBidi" w:hAnsiTheme="minorBidi"/>
          <w:color w:val="000000"/>
          <w:shd w:val="clear" w:color="auto" w:fill="FFFFFF"/>
        </w:rPr>
        <w:fldChar w:fldCharType="begin"/>
      </w:r>
      <w:r w:rsidR="00A951B9">
        <w:rPr>
          <w:rFonts w:asciiTheme="minorBidi" w:hAnsiTheme="minorBidi"/>
          <w:color w:val="000000"/>
          <w:shd w:val="clear" w:color="auto" w:fill="FFFFFF"/>
        </w:rPr>
        <w:instrText xml:space="preserve"> ADDIN EN.CITE &lt;EndNote&gt;&lt;Cite&gt;&lt;Author&gt;Häggström&lt;/Author&gt;&lt;Year&gt;2017&lt;/Year&gt;&lt;RecNum&gt;253&lt;/RecNum&gt;&lt;DisplayText&gt;(14)&lt;/DisplayText&gt;&lt;record&gt;&lt;rec-number&gt;253&lt;/rec-number&gt;&lt;foreign-keys&gt;&lt;key app="EN" db-id="vss5w2v0429teme9rf55s558dvtz2weasate" timestamp="1625059890"&gt;253&lt;/key&gt;&lt;/foreign-keys&gt;&lt;ref-type name="Journal Article"&gt;17&lt;/ref-type&gt;&lt;contributors&gt;&lt;authors&gt;&lt;author&gt;Häggström, J., &lt;/author&gt;&lt;author&gt;Sampaio, F.,&lt;/author&gt;&lt;author&gt;Eurenius, E., &lt;/author&gt;&lt;author&gt;Pulkki-Brännström, A. M., &lt;/author&gt;&lt;author&gt;Ivarsson, A., &lt;/author&gt;&lt;author&gt;Lindkvist, M.,&lt;/author&gt;&lt;author&gt;Feldman, I.&lt;/author&gt;&lt;/authors&gt;&lt;/contributors&gt;&lt;titles&gt;&lt;title&gt; Is the Salut Programme an effective and cost-effective universal health promotion intervention for parents and their children? A register-based retrospective observational study&lt;/title&gt;&lt;secondary-title&gt;BMJ Open&lt;/secondary-title&gt;&lt;/titles&gt;&lt;periodical&gt;&lt;full-title&gt;BMJ Open&lt;/full-title&gt;&lt;abbr-1&gt;BMJ open&lt;/abbr-1&gt;&lt;/periodical&gt;&lt;pages&gt;e016732&lt;/pages&gt;&lt;volume&gt;7&lt;/volume&gt;&lt;num-vols&gt;9&lt;/num-vols&gt;&lt;section&gt;e016732&lt;/section&gt;&lt;dates&gt;&lt;year&gt;2017&lt;/year&gt;&lt;/dates&gt;&lt;urls&gt;&lt;/urls&gt;&lt;/record&gt;&lt;/Cite&gt;&lt;/EndNote&gt;</w:instrText>
      </w:r>
      <w:r w:rsidR="0026699E">
        <w:rPr>
          <w:rFonts w:asciiTheme="minorBidi" w:hAnsiTheme="minorBidi"/>
          <w:color w:val="000000"/>
          <w:shd w:val="clear" w:color="auto" w:fill="FFFFFF"/>
        </w:rPr>
        <w:fldChar w:fldCharType="separate"/>
      </w:r>
      <w:r w:rsidR="00A951B9">
        <w:rPr>
          <w:rFonts w:asciiTheme="minorBidi" w:hAnsiTheme="minorBidi"/>
          <w:noProof/>
          <w:color w:val="000000"/>
          <w:shd w:val="clear" w:color="auto" w:fill="FFFFFF"/>
        </w:rPr>
        <w:t>(14)</w:t>
      </w:r>
      <w:r w:rsidR="0026699E">
        <w:rPr>
          <w:rFonts w:asciiTheme="minorBidi" w:hAnsiTheme="minorBidi"/>
          <w:color w:val="000000"/>
          <w:shd w:val="clear" w:color="auto" w:fill="FFFFFF"/>
        </w:rPr>
        <w:fldChar w:fldCharType="end"/>
      </w:r>
      <w:r>
        <w:rPr>
          <w:rFonts w:asciiTheme="minorBidi" w:hAnsiTheme="minorBidi"/>
          <w:color w:val="000000"/>
          <w:shd w:val="clear" w:color="auto" w:fill="FFFFFF"/>
        </w:rPr>
        <w:t>.</w:t>
      </w:r>
    </w:p>
    <w:p w14:paraId="7064F537" w14:textId="77777777" w:rsidR="00904313" w:rsidRPr="00082F20" w:rsidRDefault="00904313" w:rsidP="00904313">
      <w:pPr>
        <w:spacing w:line="360" w:lineRule="auto"/>
        <w:rPr>
          <w:rFonts w:asciiTheme="minorBidi" w:hAnsiTheme="minorBidi"/>
        </w:rPr>
      </w:pPr>
    </w:p>
    <w:p w14:paraId="6C20427A" w14:textId="77777777" w:rsidR="00904313" w:rsidRDefault="00904313" w:rsidP="00904313">
      <w:pPr>
        <w:spacing w:after="240" w:line="360" w:lineRule="auto"/>
        <w:rPr>
          <w:rFonts w:asciiTheme="minorBidi" w:hAnsiTheme="minorBidi"/>
          <w:b/>
          <w:bCs/>
        </w:rPr>
      </w:pPr>
      <w:r w:rsidRPr="00B3052C">
        <w:rPr>
          <w:rFonts w:asciiTheme="minorBidi" w:hAnsiTheme="minorBidi"/>
          <w:b/>
          <w:bCs/>
        </w:rPr>
        <w:t>Impact on maternal health</w:t>
      </w:r>
    </w:p>
    <w:p w14:paraId="2CA33A22" w14:textId="77777777" w:rsidR="00904313" w:rsidRDefault="00904313" w:rsidP="00904313">
      <w:pPr>
        <w:spacing w:line="360" w:lineRule="auto"/>
        <w:rPr>
          <w:rFonts w:asciiTheme="minorBidi" w:hAnsiTheme="minorBidi"/>
          <w:color w:val="000000"/>
          <w:shd w:val="clear" w:color="auto" w:fill="FFFFFF"/>
        </w:rPr>
      </w:pPr>
      <w:r>
        <w:rPr>
          <w:rFonts w:asciiTheme="minorBidi" w:hAnsiTheme="minorBidi"/>
          <w:color w:val="000000"/>
          <w:shd w:val="clear" w:color="auto" w:fill="FFFFFF"/>
        </w:rPr>
        <w:lastRenderedPageBreak/>
        <w:t xml:space="preserve">There were high rates of vitamin use during pregnancy across all groups in both data sets; R = 82%, E = 86%, NE = 88% in GUS and R = 89%, E = 85%, NE = 88% in IFS. For the main comparison of Group 1 Recipients versus Group 2 Eligible but not claiming, only the primary outcomes of vitamin use pre and during pregnancy were available in both GUS and IFS. The results indicated there is no effect of HSV on the outcomes. There were differences between propensity score results from GUS and IFS, with the IFS indicating a positive effect of HSV on vitamin use. There were differences between propensity score and regression discontinuity results from GUS, with the regression discontinuity results indicating a negative effect of HSV on vitamin use. </w:t>
      </w:r>
    </w:p>
    <w:p w14:paraId="0CF9EEEA" w14:textId="2019F1FD" w:rsidR="00904313" w:rsidRDefault="00904313" w:rsidP="00904313">
      <w:pPr>
        <w:spacing w:line="360" w:lineRule="auto"/>
        <w:rPr>
          <w:rFonts w:asciiTheme="minorBidi" w:hAnsiTheme="minorBidi"/>
          <w:color w:val="000000"/>
          <w:shd w:val="clear" w:color="auto" w:fill="FFFFFF"/>
        </w:rPr>
      </w:pPr>
      <w:r w:rsidRPr="00B72FFE">
        <w:rPr>
          <w:rFonts w:asciiTheme="minorBidi" w:hAnsiTheme="minorBidi"/>
          <w:color w:val="000000"/>
          <w:shd w:val="clear" w:color="auto" w:fill="FFFFFF"/>
        </w:rPr>
        <w:t xml:space="preserve">Previous studies which examined outcomes for HSV, were smaller and compared this evaluation. They compared HSV recipients to WFS recipients and found </w:t>
      </w:r>
      <w:r w:rsidRPr="00927EB0">
        <w:rPr>
          <w:rFonts w:asciiTheme="minorBidi" w:eastAsia="Times New Roman" w:hAnsiTheme="minorBidi"/>
          <w:color w:val="333333"/>
          <w:lang w:eastAsia="en-GB"/>
        </w:rPr>
        <w:t xml:space="preserve">higher daily intake of iron, calcium, folate and vitamin C than mothers eligible for WFS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&lt;EndNote&gt;&lt;Cite&gt;&lt;Author&gt;Ford&lt;/Author&gt;&lt;Year&gt;2009&lt;/Year&gt;&lt;RecNum&gt;11&lt;/RecNum&gt;&lt;DisplayText&gt;(23)&lt;/DisplayText&gt;&lt;record&gt;&lt;rec-number&gt;11&lt;/rec-number&gt;&lt;foreign-keys&gt;&lt;key app="EN" db-id="vss5w2v0429teme9rf55s558dvtz2weasate" timestamp="1407338138"&gt;11&lt;/key&gt;&lt;/foreign-keys&gt;&lt;ref-type name="Journal Article"&gt;17&lt;/ref-type&gt;&lt;contributors&gt;&lt;authors&gt;&lt;author&gt;Ford, F.A.&lt;/author&gt;&lt;author&gt;Mouratidou, T.&lt;/author&gt;&lt;author&gt;Wademan, S.E.&lt;/author&gt;&lt;author&gt;Fraser, R.B.&lt;/author&gt;&lt;/authors&gt;&lt;/contributors&gt;&lt;titles&gt;&lt;title&gt; Effect of the introduction of &amp;apos;Healthy Start&amp;apos; on dietary behaviour during and after pregnancy: early results from the &amp;apos;before and after&amp;apos; Sheffield study&lt;/title&gt;&lt;secondary-title&gt;British Journal of Nutrition&lt;/secondary-title&gt;&lt;/titles&gt;&lt;periodical&gt;&lt;full-title&gt;British Journal of Nutrition&lt;/full-title&gt;&lt;/periodical&gt;&lt;pages&gt;1828-1836&lt;/pages&gt;&lt;volume&gt;101&lt;/volume&gt;&lt;number&gt;12&lt;/number&gt;&lt;dates&gt;&lt;year&gt;2009&lt;/year&gt;&lt;/dates&gt;&lt;urls&gt;&lt;/urls&gt;&lt;/record&gt;&lt;/Cite&gt;&lt;/EndNote&gt;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(23)</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 xml:space="preserve">. Three months postpartum, the HSV mothers again reported higher iron, calcium, folate, and vitamin C intake, as well as higher consumption of fruit and vegetables </w:t>
      </w:r>
      <w:r w:rsidRPr="00927EB0">
        <w:rPr>
          <w:rFonts w:asciiTheme="minorBidi" w:eastAsia="Times New Roman" w:hAnsiTheme="minorBidi"/>
          <w:color w:val="333333"/>
          <w:lang w:eastAsia="en-GB"/>
        </w:rPr>
        <w:fldChar w:fldCharType="begin"/>
      </w:r>
      <w:r w:rsidR="00A951B9">
        <w:rPr>
          <w:rFonts w:asciiTheme="minorBidi" w:eastAsia="Times New Roman" w:hAnsiTheme="minorBidi"/>
          <w:color w:val="333333"/>
          <w:lang w:eastAsia="en-GB"/>
        </w:rPr>
        <w:instrText xml:space="preserve"> ADDIN EN.CITE &lt;EndNote&gt;&lt;Cite&gt;&lt;Author&gt;Mouratidou&lt;/Author&gt;&lt;Year&gt;2010&lt;/Year&gt;&lt;RecNum&gt;12&lt;/RecNum&gt;&lt;DisplayText&gt;(24)&lt;/DisplayText&gt;&lt;record&gt;&lt;rec-number&gt;12&lt;/rec-number&gt;&lt;foreign-keys&gt;&lt;key app="EN" db-id="vss5w2v0429teme9rf55s558dvtz2weasate" timestamp="1407338254"&gt;12&lt;/key&gt;&lt;/foreign-keys&gt;&lt;ref-type name="Journal Article"&gt;17&lt;/ref-type&gt;&lt;contributors&gt;&lt;authors&gt;&lt;author&gt;Mouratidou, T.&lt;/author&gt;&lt;author&gt;Ford, F.A.&lt;/author&gt;&lt;author&gt;Wademan, S.E.&lt;/author&gt;&lt;author&gt;Fraser, R.B.&lt;/author&gt;&lt;/authors&gt;&lt;/contributors&gt;&lt;titles&gt;&lt;title&gt;Are the benefits of the ‘healthy start’ food support scheme sustained at three months postpartum? Results from the Sheffield ‘before and after’ study.&lt;/title&gt;&lt;secondary-title&gt;Maternal &amp;amp; Child Nutrition&lt;/secondary-title&gt;&lt;/titles&gt;&lt;periodical&gt;&lt;full-title&gt;Maternal &amp;amp; Child Nutrition&lt;/full-title&gt;&lt;/periodical&gt;&lt;volume&gt;6&lt;/volume&gt;&lt;number&gt;7&lt;/number&gt;&lt;dates&gt;&lt;year&gt;2010&lt;/year&gt;&lt;/dates&gt;&lt;urls&gt;&lt;/urls&gt;&lt;/record&gt;&lt;/Cite&gt;&lt;/EndNote&gt;</w:instrText>
      </w:r>
      <w:r w:rsidRPr="00927EB0">
        <w:rPr>
          <w:rFonts w:asciiTheme="minorBidi" w:eastAsia="Times New Roman" w:hAnsiTheme="minorBidi"/>
          <w:color w:val="333333"/>
          <w:lang w:eastAsia="en-GB"/>
        </w:rPr>
        <w:fldChar w:fldCharType="separate"/>
      </w:r>
      <w:r w:rsidR="00A951B9">
        <w:rPr>
          <w:rFonts w:asciiTheme="minorBidi" w:eastAsia="Times New Roman" w:hAnsiTheme="minorBidi"/>
          <w:noProof/>
          <w:color w:val="333333"/>
          <w:lang w:eastAsia="en-GB"/>
        </w:rPr>
        <w:t>(24)</w:t>
      </w:r>
      <w:r w:rsidRPr="00927EB0">
        <w:rPr>
          <w:rFonts w:asciiTheme="minorBidi" w:eastAsia="Times New Roman" w:hAnsiTheme="minorBidi"/>
          <w:color w:val="333333"/>
          <w:lang w:eastAsia="en-GB"/>
        </w:rPr>
        <w:fldChar w:fldCharType="end"/>
      </w:r>
      <w:r w:rsidRPr="00927EB0">
        <w:rPr>
          <w:rFonts w:asciiTheme="minorBidi" w:eastAsia="Times New Roman" w:hAnsiTheme="minorBidi"/>
          <w:color w:val="333333"/>
          <w:lang w:eastAsia="en-GB"/>
        </w:rPr>
        <w:t>.</w:t>
      </w:r>
      <w:r>
        <w:rPr>
          <w:rFonts w:asciiTheme="minorBidi" w:eastAsia="Times New Roman" w:hAnsiTheme="minorBidi"/>
          <w:color w:val="333333"/>
          <w:lang w:eastAsia="en-GB"/>
        </w:rPr>
        <w:t xml:space="preserve"> </w:t>
      </w:r>
    </w:p>
    <w:p w14:paraId="6B4F4233" w14:textId="6D4FF105" w:rsidR="00904313" w:rsidRPr="00AB5953" w:rsidRDefault="00904313" w:rsidP="00B04BD0">
      <w:pPr>
        <w:spacing w:after="240" w:line="360" w:lineRule="auto"/>
        <w:rPr>
          <w:rFonts w:ascii="Arial" w:eastAsia="Times New Roman" w:hAnsi="Arial" w:cs="Arial"/>
          <w:color w:val="333333"/>
        </w:rPr>
      </w:pPr>
      <w:r>
        <w:rPr>
          <w:rFonts w:asciiTheme="minorBidi" w:hAnsiTheme="minorBidi"/>
          <w:color w:val="000000"/>
          <w:shd w:val="clear" w:color="auto" w:fill="FFFFFF"/>
        </w:rPr>
        <w:t xml:space="preserve">Further health outcomes, health behaviours and financial difficulties of the mothers were available in the GUS data set. For health during pregnancy, alcohol use and household managing financially, there was no effect of HSV across all the comparison groups. There were slight differences in mother’s current health as assessed by the SF-12 (physical and mental health domains) </w:t>
      </w:r>
      <w:r w:rsidRPr="00BC0ED7">
        <w:rPr>
          <w:rFonts w:asciiTheme="minorBidi" w:hAnsiTheme="minorBidi"/>
          <w:color w:val="000000"/>
          <w:shd w:val="clear" w:color="auto" w:fill="FFFFFF"/>
        </w:rPr>
        <w:t>when the Nearly Eligible comparison group was used as the control.</w:t>
      </w:r>
      <w:r>
        <w:rPr>
          <w:rFonts w:asciiTheme="minorBidi" w:hAnsiTheme="minorBidi"/>
          <w:color w:val="000000"/>
          <w:shd w:val="clear" w:color="auto" w:fill="FFFFFF"/>
        </w:rPr>
        <w:t xml:space="preserve"> </w:t>
      </w:r>
      <w:r>
        <w:rPr>
          <w:rFonts w:ascii="Arial" w:eastAsia="Times New Roman" w:hAnsi="Arial" w:cs="Arial"/>
          <w:color w:val="333333"/>
        </w:rPr>
        <w:t xml:space="preserve">For smoking there was no differences for the primary comparison comparing Recipients to Eligible but not claiming, but there were large differences </w:t>
      </w:r>
      <w:r>
        <w:rPr>
          <w:rFonts w:asciiTheme="minorBidi" w:hAnsiTheme="minorBidi"/>
          <w:color w:val="000000"/>
          <w:shd w:val="clear" w:color="auto" w:fill="FFFFFF"/>
        </w:rPr>
        <w:t xml:space="preserve">when the Nearly Eligible comparison group was used as the control. This finding is concerning as it could represent an unintended consequence of HSV. HSV provides an opportunity to intervene for mothers with low income. The HSV is a nutritional programme but is meant to encompass other aspects of health promotion. A report on the status of the HSV scheme ten years after its implementation recommended a package of health promotion measures should be incorporated into the scheme to provide this additional support for mothers and their children </w:t>
      </w:r>
      <w:r w:rsidR="00884FA7">
        <w:rPr>
          <w:rFonts w:asciiTheme="minorBidi" w:hAnsiTheme="minorBidi"/>
          <w:color w:val="000000"/>
          <w:shd w:val="clear" w:color="auto" w:fill="FFFFFF"/>
        </w:rPr>
        <w:fldChar w:fldCharType="begin"/>
      </w:r>
      <w:r w:rsidR="00602BCB">
        <w:rPr>
          <w:rFonts w:asciiTheme="minorBidi" w:hAnsiTheme="minorBidi"/>
          <w:color w:val="000000"/>
          <w:shd w:val="clear" w:color="auto" w:fill="FFFFFF"/>
        </w:rPr>
        <w:instrText xml:space="preserve"> ADDIN EN.CITE &lt;EndNote&gt;&lt;Cite&gt;&lt;Author&gt;Crawley&lt;/Author&gt;&lt;Year&gt;2018&lt;/Year&gt;&lt;RecNum&gt;256&lt;/RecNum&gt;&lt;DisplayText&gt;(99)&lt;/DisplayText&gt;&lt;record&gt;&lt;rec-number&gt;256&lt;/rec-number&gt;&lt;foreign-keys&gt;&lt;key app="EN" db-id="vss5w2v0429teme9rf55s558dvtz2weasate" timestamp="1625062084"&gt;256&lt;/key&gt;&lt;/foreign-keys&gt;&lt;ref-type name="Report"&gt;27&lt;/ref-type&gt;&lt;contributors&gt;&lt;authors&gt;&lt;author&gt;Crawley, H.&lt;/author&gt;&lt;author&gt;Dodds, R.&lt;/author&gt;&lt;/authors&gt;&lt;/contributors&gt;&lt;titles&gt;&lt;title&gt;The UK Healthy Start scheme. What happened? What next?&lt;/title&gt;&lt;/titles&gt;&lt;dates&gt;&lt;year&gt;2018&lt;/year&gt;&lt;/dates&gt;&lt;pub-location&gt;London&lt;/pub-location&gt;&lt;publisher&gt;First Steps Nutrition Trust&lt;/publisher&gt;&lt;urls&gt;&lt;/urls&gt;&lt;/record&gt;&lt;/Cite&gt;&lt;/EndNote&gt;</w:instrText>
      </w:r>
      <w:r w:rsidR="00884FA7">
        <w:rPr>
          <w:rFonts w:asciiTheme="minorBidi" w:hAnsiTheme="minorBidi"/>
          <w:color w:val="000000"/>
          <w:shd w:val="clear" w:color="auto" w:fill="FFFFFF"/>
        </w:rPr>
        <w:fldChar w:fldCharType="separate"/>
      </w:r>
      <w:r w:rsidR="00602BCB">
        <w:rPr>
          <w:rFonts w:asciiTheme="minorBidi" w:hAnsiTheme="minorBidi"/>
          <w:noProof/>
          <w:color w:val="000000"/>
          <w:shd w:val="clear" w:color="auto" w:fill="FFFFFF"/>
        </w:rPr>
        <w:t>(99)</w:t>
      </w:r>
      <w:r w:rsidR="00884FA7">
        <w:rPr>
          <w:rFonts w:asciiTheme="minorBidi" w:hAnsiTheme="minorBidi"/>
          <w:color w:val="000000"/>
          <w:shd w:val="clear" w:color="auto" w:fill="FFFFFF"/>
        </w:rPr>
        <w:fldChar w:fldCharType="end"/>
      </w:r>
      <w:r>
        <w:rPr>
          <w:rFonts w:asciiTheme="minorBidi" w:hAnsiTheme="minorBidi"/>
          <w:color w:val="000000"/>
          <w:shd w:val="clear" w:color="auto" w:fill="FFFFFF"/>
        </w:rPr>
        <w:t>.</w:t>
      </w:r>
    </w:p>
    <w:p w14:paraId="5AAB8B66" w14:textId="77777777" w:rsidR="00904313" w:rsidRPr="00082F20" w:rsidRDefault="00904313" w:rsidP="00904313">
      <w:pPr>
        <w:spacing w:after="240" w:line="360" w:lineRule="auto"/>
        <w:rPr>
          <w:rFonts w:asciiTheme="minorBidi" w:hAnsiTheme="minorBidi"/>
        </w:rPr>
      </w:pPr>
    </w:p>
    <w:p w14:paraId="020F9F0D" w14:textId="77777777" w:rsidR="00904313" w:rsidRPr="00B3052C" w:rsidRDefault="00904313" w:rsidP="00904313">
      <w:pPr>
        <w:spacing w:after="240" w:line="360" w:lineRule="auto"/>
        <w:rPr>
          <w:rFonts w:asciiTheme="minorBidi" w:hAnsiTheme="minorBidi"/>
          <w:b/>
          <w:bCs/>
        </w:rPr>
      </w:pPr>
      <w:r w:rsidRPr="00B3052C">
        <w:rPr>
          <w:rFonts w:asciiTheme="minorBidi" w:hAnsiTheme="minorBidi"/>
          <w:b/>
          <w:bCs/>
        </w:rPr>
        <w:t>Understanding women’s experiences of HSV</w:t>
      </w:r>
    </w:p>
    <w:p w14:paraId="2C5564C7" w14:textId="77777777" w:rsidR="00904313" w:rsidRDefault="00904313" w:rsidP="00904313">
      <w:pPr>
        <w:spacing w:after="240" w:line="360" w:lineRule="auto"/>
        <w:rPr>
          <w:rFonts w:asciiTheme="minorBidi" w:hAnsiTheme="minorBidi"/>
        </w:rPr>
      </w:pPr>
      <w:r>
        <w:rPr>
          <w:rFonts w:asciiTheme="minorBidi" w:hAnsiTheme="minorBidi"/>
        </w:rPr>
        <w:t xml:space="preserve">The rich accounts given by the participants gave rise to </w:t>
      </w:r>
      <w:r w:rsidRPr="00921401">
        <w:rPr>
          <w:rFonts w:asciiTheme="minorBidi" w:hAnsiTheme="minorBidi"/>
        </w:rPr>
        <w:t>four key themes</w:t>
      </w:r>
      <w:r>
        <w:rPr>
          <w:rFonts w:asciiTheme="minorBidi" w:hAnsiTheme="minorBidi"/>
        </w:rPr>
        <w:t>: k</w:t>
      </w:r>
      <w:r w:rsidRPr="00921401">
        <w:rPr>
          <w:rFonts w:asciiTheme="minorBidi" w:hAnsiTheme="minorBidi"/>
        </w:rPr>
        <w:t>nowledge, awareness, take up and use of HSV</w:t>
      </w:r>
      <w:r>
        <w:rPr>
          <w:rFonts w:asciiTheme="minorBidi" w:hAnsiTheme="minorBidi"/>
        </w:rPr>
        <w:t xml:space="preserve">; </w:t>
      </w:r>
      <w:r w:rsidRPr="00921401">
        <w:rPr>
          <w:rFonts w:asciiTheme="minorBidi" w:hAnsiTheme="minorBidi"/>
        </w:rPr>
        <w:t>opinions of HSV</w:t>
      </w:r>
      <w:r>
        <w:rPr>
          <w:rFonts w:asciiTheme="minorBidi" w:hAnsiTheme="minorBidi"/>
        </w:rPr>
        <w:t xml:space="preserve">; </w:t>
      </w:r>
      <w:r w:rsidRPr="00921401">
        <w:rPr>
          <w:rFonts w:asciiTheme="minorBidi" w:hAnsiTheme="minorBidi"/>
        </w:rPr>
        <w:t>the effect of HSV on diet and feeding choices for their babies and children</w:t>
      </w:r>
      <w:r>
        <w:rPr>
          <w:rFonts w:asciiTheme="minorBidi" w:hAnsiTheme="minorBidi"/>
        </w:rPr>
        <w:t xml:space="preserve">; </w:t>
      </w:r>
      <w:r w:rsidRPr="00921401">
        <w:rPr>
          <w:rFonts w:asciiTheme="minorBidi" w:hAnsiTheme="minorBidi"/>
        </w:rPr>
        <w:t>the lives of low income women.</w:t>
      </w:r>
    </w:p>
    <w:p w14:paraId="630802D4" w14:textId="77777777" w:rsidR="00904313" w:rsidRDefault="00904313" w:rsidP="00904313">
      <w:pPr>
        <w:spacing w:after="240" w:line="360" w:lineRule="auto"/>
        <w:rPr>
          <w:rFonts w:asciiTheme="minorBidi" w:hAnsiTheme="minorBidi"/>
        </w:rPr>
      </w:pPr>
      <w:r>
        <w:rPr>
          <w:rFonts w:asciiTheme="minorBidi" w:hAnsiTheme="minorBidi"/>
        </w:rPr>
        <w:lastRenderedPageBreak/>
        <w:t>HSV aims are well understood and the scheme is valued by participants. Participants had some opinions about the eligibility criteria – mainly to widen access – as they had positive experiences and appreciated the scheme and the impact the vouchers had on their lives, supporting them to provide a healthy diet and the opportunity to give their children a range of fruit and vegetables. The HSV were not mentioned in the decision making around breast feeding. Women’s choice to breast or formula feed was based on a range of other factors, such as support to breast feed and assumptions an expectations of health professionals. The HSV were incorporated into budgeting strategies and were seen as a good support in the context of the lives of low income women.</w:t>
      </w:r>
    </w:p>
    <w:p w14:paraId="45617C5F" w14:textId="02C6B4D6" w:rsidR="00904313" w:rsidRDefault="00904313" w:rsidP="00904313">
      <w:pPr>
        <w:spacing w:after="240" w:line="360" w:lineRule="auto"/>
        <w:rPr>
          <w:rFonts w:asciiTheme="minorBidi" w:hAnsiTheme="minorBidi"/>
        </w:rPr>
      </w:pPr>
      <w:r>
        <w:rPr>
          <w:rFonts w:asciiTheme="minorBidi" w:hAnsiTheme="minorBidi"/>
        </w:rPr>
        <w:t xml:space="preserve">A recent report on the development and </w:t>
      </w:r>
      <w:r w:rsidRPr="0032559C">
        <w:rPr>
          <w:rFonts w:asciiTheme="minorBidi" w:hAnsiTheme="minorBidi"/>
        </w:rPr>
        <w:t>planned</w:t>
      </w:r>
      <w:r>
        <w:rPr>
          <w:rFonts w:asciiTheme="minorBidi" w:hAnsiTheme="minorBidi"/>
        </w:rPr>
        <w:t xml:space="preserve"> </w:t>
      </w:r>
      <w:r w:rsidRPr="0032559C">
        <w:rPr>
          <w:rFonts w:asciiTheme="minorBidi" w:hAnsiTheme="minorBidi"/>
        </w:rPr>
        <w:t>purpose of the Healthy Start scheme</w:t>
      </w:r>
      <w:r>
        <w:rPr>
          <w:rFonts w:asciiTheme="minorBidi" w:hAnsiTheme="minorBidi"/>
        </w:rPr>
        <w:t xml:space="preserve"> undertook a review of how the policy works in practice</w:t>
      </w:r>
      <w:r w:rsidR="00884FA7">
        <w:rPr>
          <w:rFonts w:asciiTheme="minorBidi" w:hAnsiTheme="minorBidi"/>
        </w:rPr>
        <w:t xml:space="preserve"> </w:t>
      </w:r>
      <w:r w:rsidR="00884FA7" w:rsidRPr="00884FA7">
        <w:rPr>
          <w:rFonts w:asciiTheme="minorBidi" w:hAnsiTheme="minorBidi"/>
        </w:rPr>
        <w:fldChar w:fldCharType="begin"/>
      </w:r>
      <w:r w:rsidR="00602BCB">
        <w:rPr>
          <w:rFonts w:asciiTheme="minorBidi" w:hAnsiTheme="minorBidi"/>
        </w:rPr>
        <w:instrText xml:space="preserve"> ADDIN EN.CITE &lt;EndNote&gt;&lt;Cite&gt;&lt;Author&gt;Crawley&lt;/Author&gt;&lt;Year&gt;2018&lt;/Year&gt;&lt;RecNum&gt;256&lt;/RecNum&gt;&lt;DisplayText&gt;(99)&lt;/DisplayText&gt;&lt;record&gt;&lt;rec-number&gt;256&lt;/rec-number&gt;&lt;foreign-keys&gt;&lt;key app="EN" db-id="vss5w2v0429teme9rf55s558dvtz2weasate" timestamp="1625062084"&gt;256&lt;/key&gt;&lt;/foreign-keys&gt;&lt;ref-type name="Report"&gt;27&lt;/ref-type&gt;&lt;contributors&gt;&lt;authors&gt;&lt;author&gt;Crawley, H.&lt;/author&gt;&lt;author&gt;Dodds, R.&lt;/author&gt;&lt;/authors&gt;&lt;/contributors&gt;&lt;titles&gt;&lt;title&gt;The UK Healthy Start scheme. What happened? What next?&lt;/title&gt;&lt;/titles&gt;&lt;dates&gt;&lt;year&gt;2018&lt;/year&gt;&lt;/dates&gt;&lt;pub-location&gt;London&lt;/pub-location&gt;&lt;publisher&gt;First Steps Nutrition Trust&lt;/publisher&gt;&lt;urls&gt;&lt;/urls&gt;&lt;/record&gt;&lt;/Cite&gt;&lt;/EndNote&gt;</w:instrText>
      </w:r>
      <w:r w:rsidR="00884FA7" w:rsidRPr="00884FA7">
        <w:rPr>
          <w:rFonts w:asciiTheme="minorBidi" w:hAnsiTheme="minorBidi"/>
        </w:rPr>
        <w:fldChar w:fldCharType="separate"/>
      </w:r>
      <w:r w:rsidR="00602BCB">
        <w:rPr>
          <w:rFonts w:asciiTheme="minorBidi" w:hAnsiTheme="minorBidi"/>
          <w:noProof/>
        </w:rPr>
        <w:t>(99)</w:t>
      </w:r>
      <w:r w:rsidR="00884FA7" w:rsidRPr="00884FA7">
        <w:rPr>
          <w:rFonts w:asciiTheme="minorBidi" w:hAnsiTheme="minorBidi"/>
        </w:rPr>
        <w:fldChar w:fldCharType="end"/>
      </w:r>
      <w:r w:rsidRPr="00884FA7">
        <w:rPr>
          <w:rFonts w:asciiTheme="minorBidi" w:hAnsiTheme="minorBidi"/>
        </w:rPr>
        <w:t>.</w:t>
      </w:r>
      <w:r>
        <w:rPr>
          <w:rFonts w:asciiTheme="minorBidi" w:hAnsiTheme="minorBidi"/>
        </w:rPr>
        <w:t xml:space="preserve"> Their findings are similar to our study in that uptake can be low during pregnancy; the beneficiaries are not provided with: consistent information on how to use the food vouchers, support to breast feed, or the importance of taking vitamins pre-pregnancy. The report recommends including a package of information to be sent with the vouchers.</w:t>
      </w:r>
    </w:p>
    <w:p w14:paraId="47ED1DEE" w14:textId="77777777" w:rsidR="00904313" w:rsidRDefault="00904313" w:rsidP="00904313">
      <w:pPr>
        <w:spacing w:after="240" w:line="360" w:lineRule="auto"/>
        <w:rPr>
          <w:rFonts w:asciiTheme="minorBidi" w:hAnsiTheme="minorBidi"/>
          <w:b/>
          <w:bCs/>
        </w:rPr>
      </w:pPr>
      <w:r w:rsidRPr="00B3052C">
        <w:rPr>
          <w:rFonts w:asciiTheme="minorBidi" w:hAnsiTheme="minorBidi"/>
          <w:b/>
          <w:bCs/>
        </w:rPr>
        <w:t>Integration of the qualitative and quantitative findings</w:t>
      </w:r>
    </w:p>
    <w:p w14:paraId="6EA20FFF" w14:textId="73DDB8EF" w:rsidR="00904313" w:rsidRDefault="00904313" w:rsidP="00904313">
      <w:pPr>
        <w:spacing w:after="240" w:line="360" w:lineRule="auto"/>
        <w:rPr>
          <w:rFonts w:asciiTheme="minorBidi" w:hAnsiTheme="minorBidi"/>
        </w:rPr>
      </w:pPr>
      <w:r w:rsidRPr="00306957">
        <w:rPr>
          <w:rFonts w:asciiTheme="minorBidi" w:hAnsiTheme="minorBidi"/>
        </w:rPr>
        <w:t xml:space="preserve">A key feature of the mixed methods approach is the ability to integrate the findings between the quantitative and qualitative studies. The </w:t>
      </w:r>
      <w:r>
        <w:rPr>
          <w:rFonts w:asciiTheme="minorBidi" w:hAnsiTheme="minorBidi"/>
        </w:rPr>
        <w:t>accounts</w:t>
      </w:r>
      <w:r w:rsidRPr="00306957">
        <w:rPr>
          <w:rFonts w:asciiTheme="minorBidi" w:hAnsiTheme="minorBidi"/>
        </w:rPr>
        <w:t xml:space="preserve"> of the women in the qualitative study can be used to inform the findings from the </w:t>
      </w:r>
      <w:r>
        <w:rPr>
          <w:rFonts w:asciiTheme="minorBidi" w:hAnsiTheme="minorBidi"/>
        </w:rPr>
        <w:t xml:space="preserve">quantitative study. There are a number of reasons that the quantitative analysis was inconclusive, and the qualitative study offers rich data on </w:t>
      </w:r>
      <w:r w:rsidR="0043016B">
        <w:rPr>
          <w:rFonts w:asciiTheme="minorBidi" w:hAnsiTheme="minorBidi"/>
        </w:rPr>
        <w:t xml:space="preserve">five </w:t>
      </w:r>
      <w:r>
        <w:rPr>
          <w:rFonts w:asciiTheme="minorBidi" w:hAnsiTheme="minorBidi"/>
        </w:rPr>
        <w:t xml:space="preserve">themes that can help explain this. </w:t>
      </w:r>
    </w:p>
    <w:p w14:paraId="5A4C8FFD" w14:textId="77777777" w:rsidR="00904313" w:rsidRDefault="00904313" w:rsidP="00BB6427">
      <w:pPr>
        <w:pStyle w:val="ListParagraph"/>
        <w:numPr>
          <w:ilvl w:val="0"/>
          <w:numId w:val="16"/>
        </w:numPr>
        <w:spacing w:after="240" w:line="360" w:lineRule="auto"/>
        <w:rPr>
          <w:rFonts w:asciiTheme="minorBidi" w:hAnsiTheme="minorBidi"/>
        </w:rPr>
      </w:pPr>
      <w:r w:rsidRPr="00306957">
        <w:rPr>
          <w:rFonts w:asciiTheme="minorBidi" w:hAnsiTheme="minorBidi"/>
        </w:rPr>
        <w:t xml:space="preserve">Women are not using the vouchers during pregnancy </w:t>
      </w:r>
    </w:p>
    <w:p w14:paraId="09D6DEC5" w14:textId="486656B7" w:rsidR="00904313" w:rsidRDefault="00904313" w:rsidP="00BB6427">
      <w:pPr>
        <w:pStyle w:val="ListParagraph"/>
        <w:numPr>
          <w:ilvl w:val="0"/>
          <w:numId w:val="16"/>
        </w:numPr>
        <w:spacing w:after="240" w:line="360" w:lineRule="auto"/>
        <w:rPr>
          <w:rFonts w:asciiTheme="minorBidi" w:hAnsiTheme="minorBidi"/>
        </w:rPr>
      </w:pPr>
      <w:r w:rsidRPr="00306957">
        <w:rPr>
          <w:rFonts w:asciiTheme="minorBidi" w:hAnsiTheme="minorBidi"/>
        </w:rPr>
        <w:t xml:space="preserve">Often participants were not made aware of HSV until their baby was born meaning they had missed out on months of claiming. </w:t>
      </w:r>
      <w:r>
        <w:rPr>
          <w:rFonts w:asciiTheme="minorBidi" w:hAnsiTheme="minorBidi"/>
        </w:rPr>
        <w:t>(</w:t>
      </w:r>
      <w:r w:rsidRPr="00306957">
        <w:rPr>
          <w:rFonts w:asciiTheme="minorBidi" w:hAnsiTheme="minorBidi"/>
          <w:i/>
          <w:iCs/>
        </w:rPr>
        <w:t>Since I was eligible to, when my son was born. HSV02</w:t>
      </w:r>
      <w:r>
        <w:rPr>
          <w:rFonts w:asciiTheme="minorBidi" w:hAnsiTheme="minorBidi"/>
        </w:rPr>
        <w:t xml:space="preserve">). </w:t>
      </w:r>
      <w:r w:rsidRPr="00306957">
        <w:rPr>
          <w:rFonts w:asciiTheme="minorBidi" w:hAnsiTheme="minorBidi"/>
        </w:rPr>
        <w:t>Mothers are not routinely learning about HSV from their midwives during pregnancy. Some will be told about the scheme by midwives but others will be informed about the scheme by GPs or health visitors (after the baby is born). And others learn about HSV through a variety of ad hoc routes: from information packs in the waiting room at antenatal clinics; a homeless support worker; conversations with friends or family; benefits maximisation service; online while investigating benefit entitlement; from a poster in a shop</w:t>
      </w:r>
      <w:r w:rsidR="00673D5B">
        <w:rPr>
          <w:rFonts w:asciiTheme="minorBidi" w:hAnsiTheme="minorBidi"/>
        </w:rPr>
        <w:t xml:space="preserve">. </w:t>
      </w:r>
      <w:r w:rsidR="001407D4">
        <w:rPr>
          <w:rFonts w:asciiTheme="minorBidi" w:hAnsiTheme="minorBidi"/>
        </w:rPr>
        <w:t>The lack of voucher use during pregnancy may explain the inconclusive impact of HSV on birth outcomes (</w:t>
      </w:r>
      <w:r w:rsidR="001407D4">
        <w:rPr>
          <w:rFonts w:asciiTheme="minorBidi" w:hAnsiTheme="minorBidi"/>
          <w:color w:val="000000"/>
          <w:shd w:val="clear" w:color="auto" w:fill="FFFFFF"/>
        </w:rPr>
        <w:t>birthweight, low birthweight and prematurity).</w:t>
      </w:r>
      <w:r w:rsidRPr="00306957">
        <w:rPr>
          <w:rFonts w:asciiTheme="minorBidi" w:hAnsiTheme="minorBidi"/>
        </w:rPr>
        <w:t>The opportunity for health professionals to discuss nutrition not utilised</w:t>
      </w:r>
    </w:p>
    <w:p w14:paraId="132CEAE2" w14:textId="631FBC10" w:rsidR="00904313" w:rsidRPr="006B4E9F" w:rsidRDefault="00904313" w:rsidP="00904313">
      <w:pPr>
        <w:spacing w:after="240" w:line="360" w:lineRule="auto"/>
        <w:rPr>
          <w:rFonts w:asciiTheme="minorBidi" w:hAnsiTheme="minorBidi"/>
        </w:rPr>
      </w:pPr>
      <w:r w:rsidRPr="006B4E9F">
        <w:rPr>
          <w:rFonts w:asciiTheme="minorBidi" w:hAnsiTheme="minorBidi"/>
        </w:rPr>
        <w:lastRenderedPageBreak/>
        <w:t>There is little evidence of discussions with health professionals about nutrition.</w:t>
      </w:r>
      <w:r>
        <w:rPr>
          <w:rFonts w:asciiTheme="minorBidi" w:hAnsiTheme="minorBidi"/>
        </w:rPr>
        <w:t xml:space="preserve"> (</w:t>
      </w:r>
      <w:r w:rsidRPr="006B4E9F">
        <w:rPr>
          <w:rFonts w:asciiTheme="minorBidi" w:hAnsiTheme="minorBidi"/>
          <w:i/>
          <w:iCs/>
        </w:rPr>
        <w:t xml:space="preserve">No' really, no. Talk </w:t>
      </w:r>
      <w:proofErr w:type="spellStart"/>
      <w:r w:rsidRPr="006B4E9F">
        <w:rPr>
          <w:rFonts w:asciiTheme="minorBidi" w:hAnsiTheme="minorBidi"/>
          <w:i/>
          <w:iCs/>
        </w:rPr>
        <w:t>aboot</w:t>
      </w:r>
      <w:proofErr w:type="spellEnd"/>
      <w:r w:rsidRPr="006B4E9F">
        <w:rPr>
          <w:rFonts w:asciiTheme="minorBidi" w:hAnsiTheme="minorBidi"/>
          <w:i/>
          <w:iCs/>
        </w:rPr>
        <w:t xml:space="preserve"> healthy eating? Aye. No' really, no. HSV06</w:t>
      </w:r>
      <w:r>
        <w:rPr>
          <w:rFonts w:asciiTheme="minorBidi" w:hAnsiTheme="minorBidi"/>
        </w:rPr>
        <w:t xml:space="preserve">). When there was discussion, it came at the wrong point in the child’s life. </w:t>
      </w:r>
      <w:r w:rsidRPr="006B4E9F">
        <w:rPr>
          <w:rFonts w:asciiTheme="minorBidi" w:hAnsiTheme="minorBidi"/>
        </w:rPr>
        <w:t xml:space="preserve">Mothers mentioned that contact with a health visitor had taken place when their babies were exclusively drinking milk and therefore conversations about diet may have seemed irrelevant. </w:t>
      </w:r>
      <w:r>
        <w:rPr>
          <w:rFonts w:asciiTheme="minorBidi" w:hAnsiTheme="minorBidi"/>
        </w:rPr>
        <w:t>(</w:t>
      </w:r>
      <w:r w:rsidRPr="006B4E9F">
        <w:rPr>
          <w:rFonts w:asciiTheme="minorBidi" w:hAnsiTheme="minorBidi"/>
          <w:i/>
          <w:iCs/>
        </w:rPr>
        <w:t xml:space="preserve">There </w:t>
      </w:r>
      <w:proofErr w:type="spellStart"/>
      <w:r w:rsidRPr="006B4E9F">
        <w:rPr>
          <w:rFonts w:asciiTheme="minorBidi" w:hAnsiTheme="minorBidi"/>
          <w:i/>
          <w:iCs/>
        </w:rPr>
        <w:t>wasnae</w:t>
      </w:r>
      <w:proofErr w:type="spellEnd"/>
      <w:r w:rsidRPr="006B4E9F">
        <w:rPr>
          <w:rFonts w:asciiTheme="minorBidi" w:hAnsiTheme="minorBidi"/>
          <w:i/>
          <w:iCs/>
        </w:rPr>
        <w:t xml:space="preserve"> any food talk </w:t>
      </w:r>
      <w:proofErr w:type="spellStart"/>
      <w:r w:rsidRPr="006B4E9F">
        <w:rPr>
          <w:rFonts w:asciiTheme="minorBidi" w:hAnsiTheme="minorBidi"/>
          <w:i/>
          <w:iCs/>
        </w:rPr>
        <w:t>'cause</w:t>
      </w:r>
      <w:proofErr w:type="spellEnd"/>
      <w:r w:rsidRPr="006B4E9F">
        <w:rPr>
          <w:rFonts w:asciiTheme="minorBidi" w:hAnsiTheme="minorBidi"/>
          <w:i/>
          <w:iCs/>
        </w:rPr>
        <w:t xml:space="preserve"> it was when they were babies she got this form sorted an' that for me an' got my milk tokens sorted. HSV07</w:t>
      </w:r>
      <w:r>
        <w:rPr>
          <w:rFonts w:asciiTheme="minorBidi" w:hAnsiTheme="minorBidi"/>
        </w:rPr>
        <w:t>). However, t</w:t>
      </w:r>
      <w:r w:rsidRPr="006B4E9F">
        <w:rPr>
          <w:rFonts w:asciiTheme="minorBidi" w:hAnsiTheme="minorBidi"/>
        </w:rPr>
        <w:t>he few examples of health visitors asking about children’s diet and the advice they had given was well received.</w:t>
      </w:r>
      <w:r>
        <w:rPr>
          <w:rFonts w:asciiTheme="minorBidi" w:hAnsiTheme="minorBidi"/>
        </w:rPr>
        <w:t xml:space="preserve"> (</w:t>
      </w:r>
      <w:r w:rsidRPr="006B4E9F">
        <w:rPr>
          <w:rFonts w:asciiTheme="minorBidi" w:hAnsiTheme="minorBidi"/>
          <w:i/>
          <w:iCs/>
        </w:rPr>
        <w:t>She asks what I’m eating, what I'm providing for Hayley, what foods she eats. And if I tell her what she eats sometimes she can advise me, “Try this, try that.” So they're very supportive as well. HSV11</w:t>
      </w:r>
      <w:r>
        <w:rPr>
          <w:rFonts w:asciiTheme="minorBidi" w:hAnsiTheme="minorBidi"/>
        </w:rPr>
        <w:t>)</w:t>
      </w:r>
      <w:r w:rsidR="001407D4">
        <w:rPr>
          <w:rFonts w:asciiTheme="minorBidi" w:hAnsiTheme="minorBidi"/>
        </w:rPr>
        <w:t>. This may explain the finding that there was no differences across the comparisons for age at introduction of solid food.</w:t>
      </w:r>
    </w:p>
    <w:p w14:paraId="3D3BA63C" w14:textId="77777777" w:rsidR="00904313" w:rsidRPr="00306957" w:rsidRDefault="00904313" w:rsidP="00BB6427">
      <w:pPr>
        <w:pStyle w:val="ListParagraph"/>
        <w:numPr>
          <w:ilvl w:val="0"/>
          <w:numId w:val="16"/>
        </w:numPr>
        <w:spacing w:after="240" w:line="360" w:lineRule="auto"/>
        <w:rPr>
          <w:rFonts w:asciiTheme="minorBidi" w:hAnsiTheme="minorBidi"/>
        </w:rPr>
      </w:pPr>
      <w:r w:rsidRPr="00306957">
        <w:rPr>
          <w:rFonts w:asciiTheme="minorBidi" w:hAnsiTheme="minorBidi"/>
        </w:rPr>
        <w:t>The vitamin component of the scheme is not used</w:t>
      </w:r>
    </w:p>
    <w:p w14:paraId="3100B350" w14:textId="7DCFF1BC" w:rsidR="00673D5B" w:rsidRDefault="00904313" w:rsidP="00673D5B">
      <w:pPr>
        <w:spacing w:after="240" w:line="360" w:lineRule="auto"/>
        <w:rPr>
          <w:rFonts w:asciiTheme="minorBidi" w:hAnsiTheme="minorBidi"/>
        </w:rPr>
      </w:pPr>
      <w:r w:rsidRPr="006B4E9F">
        <w:rPr>
          <w:rFonts w:asciiTheme="minorBidi" w:hAnsiTheme="minorBidi"/>
        </w:rPr>
        <w:t xml:space="preserve">The vitamin component of the scheme is used less than the vouchers for milk fruit and vegetables. There is evidence that people were confused about the need for vitamins. </w:t>
      </w:r>
      <w:r>
        <w:rPr>
          <w:rFonts w:asciiTheme="minorBidi" w:hAnsiTheme="minorBidi"/>
        </w:rPr>
        <w:t>(</w:t>
      </w:r>
      <w:r w:rsidRPr="006B4E9F">
        <w:rPr>
          <w:rFonts w:asciiTheme="minorBidi" w:hAnsiTheme="minorBidi"/>
          <w:i/>
          <w:iCs/>
        </w:rPr>
        <w:t>I think, to be honest, I think unless you have a really, really poor diet, I think it’s a bit of a con. HSV25</w:t>
      </w:r>
      <w:r>
        <w:rPr>
          <w:rFonts w:asciiTheme="minorBidi" w:hAnsiTheme="minorBidi"/>
        </w:rPr>
        <w:t xml:space="preserve">). </w:t>
      </w:r>
      <w:r w:rsidRPr="006B4E9F">
        <w:rPr>
          <w:rFonts w:asciiTheme="minorBidi" w:hAnsiTheme="minorBidi"/>
        </w:rPr>
        <w:t xml:space="preserve">There is also confusion about how the voucher part of the scheme works. </w:t>
      </w:r>
      <w:r>
        <w:rPr>
          <w:rFonts w:asciiTheme="minorBidi" w:hAnsiTheme="minorBidi"/>
        </w:rPr>
        <w:t>(</w:t>
      </w:r>
      <w:r w:rsidRPr="006B4E9F">
        <w:rPr>
          <w:rFonts w:asciiTheme="minorBidi" w:hAnsiTheme="minorBidi"/>
          <w:i/>
          <w:iCs/>
        </w:rPr>
        <w:t>I just thought I had to choose, basically, between whether I used it for my fruit, veg, and bread and milk, or… the vitamins. HSV05</w:t>
      </w:r>
      <w:r>
        <w:rPr>
          <w:rFonts w:asciiTheme="minorBidi" w:hAnsiTheme="minorBidi"/>
        </w:rPr>
        <w:t xml:space="preserve">). </w:t>
      </w:r>
      <w:r w:rsidRPr="006B4E9F">
        <w:rPr>
          <w:rFonts w:asciiTheme="minorBidi" w:hAnsiTheme="minorBidi"/>
        </w:rPr>
        <w:t xml:space="preserve">Particularly there is confusion regarding where vitamin vouchers can be redeemed. </w:t>
      </w:r>
      <w:r>
        <w:rPr>
          <w:rFonts w:asciiTheme="minorBidi" w:hAnsiTheme="minorBidi"/>
        </w:rPr>
        <w:t>(</w:t>
      </w:r>
      <w:r w:rsidRPr="006B4E9F">
        <w:rPr>
          <w:rFonts w:asciiTheme="minorBidi" w:hAnsiTheme="minorBidi"/>
          <w:i/>
          <w:iCs/>
        </w:rPr>
        <w:t xml:space="preserve">It's the vitamins bit I don't get. Know how at the top o' them it says you could also collect your free vitamins? I don't know where </w:t>
      </w:r>
      <w:proofErr w:type="spellStart"/>
      <w:r w:rsidRPr="006B4E9F">
        <w:rPr>
          <w:rFonts w:asciiTheme="minorBidi" w:hAnsiTheme="minorBidi"/>
          <w:i/>
          <w:iCs/>
        </w:rPr>
        <w:t>tae</w:t>
      </w:r>
      <w:proofErr w:type="spellEnd"/>
      <w:r w:rsidRPr="006B4E9F">
        <w:rPr>
          <w:rFonts w:asciiTheme="minorBidi" w:hAnsiTheme="minorBidi"/>
          <w:i/>
          <w:iCs/>
        </w:rPr>
        <w:t xml:space="preserve"> take that </w:t>
      </w:r>
      <w:proofErr w:type="spellStart"/>
      <w:r w:rsidRPr="006B4E9F">
        <w:rPr>
          <w:rFonts w:asciiTheme="minorBidi" w:hAnsiTheme="minorBidi"/>
          <w:i/>
          <w:iCs/>
        </w:rPr>
        <w:t>tae</w:t>
      </w:r>
      <w:proofErr w:type="spellEnd"/>
      <w:r w:rsidRPr="006B4E9F">
        <w:rPr>
          <w:rFonts w:asciiTheme="minorBidi" w:hAnsiTheme="minorBidi"/>
          <w:i/>
          <w:iCs/>
        </w:rPr>
        <w:t xml:space="preserve"> get the free vitamins. HSV07</w:t>
      </w:r>
      <w:r>
        <w:rPr>
          <w:rFonts w:asciiTheme="minorBidi" w:hAnsiTheme="minorBidi"/>
        </w:rPr>
        <w:t xml:space="preserve">). </w:t>
      </w:r>
      <w:r w:rsidRPr="006B4E9F">
        <w:rPr>
          <w:rFonts w:asciiTheme="minorBidi" w:hAnsiTheme="minorBidi"/>
        </w:rPr>
        <w:t>This confusion around vitamins contrasts with a clear sense, for claimants, of how the milk and fruit and veg voucher operates.</w:t>
      </w:r>
      <w:r w:rsidR="00673D5B" w:rsidRPr="00673D5B">
        <w:rPr>
          <w:rFonts w:asciiTheme="minorBidi" w:hAnsiTheme="minorBidi"/>
        </w:rPr>
        <w:t xml:space="preserve"> </w:t>
      </w:r>
      <w:r w:rsidR="00673D5B">
        <w:rPr>
          <w:rFonts w:asciiTheme="minorBidi" w:hAnsiTheme="minorBidi"/>
        </w:rPr>
        <w:t>This may explain the lack of differences between exposed and control groups on vitamin use in pregnancy</w:t>
      </w:r>
      <w:r w:rsidR="001407D4">
        <w:rPr>
          <w:rFonts w:asciiTheme="minorBidi" w:hAnsiTheme="minorBidi"/>
        </w:rPr>
        <w:t>; where we would expect vitamin use to be higher for those using the HSV compared to those who do not take up the HSV.</w:t>
      </w:r>
    </w:p>
    <w:p w14:paraId="689F78EF" w14:textId="0B72E7AA" w:rsidR="0043016B" w:rsidRDefault="0043016B" w:rsidP="00BB6427">
      <w:pPr>
        <w:pStyle w:val="ListParagraph"/>
        <w:numPr>
          <w:ilvl w:val="0"/>
          <w:numId w:val="16"/>
        </w:numPr>
        <w:spacing w:after="240" w:line="360" w:lineRule="auto"/>
        <w:rPr>
          <w:rFonts w:asciiTheme="minorBidi" w:hAnsiTheme="minorBidi"/>
        </w:rPr>
      </w:pPr>
      <w:r w:rsidRPr="00306957">
        <w:rPr>
          <w:rFonts w:asciiTheme="minorBidi" w:hAnsiTheme="minorBidi"/>
        </w:rPr>
        <w:t xml:space="preserve">The </w:t>
      </w:r>
      <w:r>
        <w:rPr>
          <w:rFonts w:asciiTheme="minorBidi" w:hAnsiTheme="minorBidi"/>
        </w:rPr>
        <w:t>broader lives of low income women</w:t>
      </w:r>
    </w:p>
    <w:p w14:paraId="522E19F5" w14:textId="50DA96C3" w:rsidR="0043016B" w:rsidRPr="000E7DFB" w:rsidRDefault="0043016B" w:rsidP="0043016B">
      <w:pPr>
        <w:spacing w:after="240" w:line="360" w:lineRule="auto"/>
        <w:rPr>
          <w:rFonts w:asciiTheme="minorBidi" w:hAnsiTheme="minorBidi"/>
        </w:rPr>
      </w:pPr>
      <w:r w:rsidRPr="0043016B">
        <w:rPr>
          <w:rFonts w:asciiTheme="minorBidi" w:hAnsiTheme="minorBidi"/>
        </w:rPr>
        <w:t xml:space="preserve">Living on a low income posed a range of challenges to mothers. Mothers were perplexed about how they could pay their bills on their limited income. </w:t>
      </w:r>
      <w:r w:rsidR="000E7DFB">
        <w:rPr>
          <w:rFonts w:asciiTheme="minorBidi" w:hAnsiTheme="minorBidi"/>
        </w:rPr>
        <w:t>(</w:t>
      </w:r>
      <w:r w:rsidR="000E7DFB" w:rsidRPr="000E7DFB">
        <w:rPr>
          <w:rFonts w:asciiTheme="minorBidi" w:hAnsiTheme="minorBidi"/>
          <w:i/>
          <w:iCs/>
        </w:rPr>
        <w:t>It's very hard (small laugh). It's very expensive for everything, electricity or gas bill and food. HSV39</w:t>
      </w:r>
      <w:r w:rsidR="000E7DFB">
        <w:rPr>
          <w:rFonts w:asciiTheme="minorBidi" w:hAnsiTheme="minorBidi"/>
        </w:rPr>
        <w:t xml:space="preserve">). </w:t>
      </w:r>
      <w:r w:rsidRPr="0043016B">
        <w:rPr>
          <w:rFonts w:asciiTheme="minorBidi" w:hAnsiTheme="minorBidi"/>
        </w:rPr>
        <w:t>Women rarely referred to seeking financial or benefit maximisation advice</w:t>
      </w:r>
      <w:r w:rsidR="000E7DFB">
        <w:rPr>
          <w:rFonts w:asciiTheme="minorBidi" w:hAnsiTheme="minorBidi"/>
        </w:rPr>
        <w:t xml:space="preserve"> indicating they had</w:t>
      </w:r>
      <w:r w:rsidR="000E7DFB" w:rsidRPr="0043016B">
        <w:rPr>
          <w:rFonts w:asciiTheme="minorBidi" w:hAnsiTheme="minorBidi"/>
        </w:rPr>
        <w:t xml:space="preserve"> limited knowledge of the use of services and support available to them</w:t>
      </w:r>
      <w:r w:rsidRPr="0043016B">
        <w:rPr>
          <w:rFonts w:asciiTheme="minorBidi" w:hAnsiTheme="minorBidi"/>
        </w:rPr>
        <w:t>.</w:t>
      </w:r>
      <w:r w:rsidR="000E7DFB">
        <w:rPr>
          <w:rFonts w:asciiTheme="minorBidi" w:hAnsiTheme="minorBidi"/>
        </w:rPr>
        <w:t xml:space="preserve"> One mother who had used the service said </w:t>
      </w:r>
      <w:r w:rsidR="000E7DFB" w:rsidRPr="000E7DFB">
        <w:rPr>
          <w:rFonts w:asciiTheme="minorBidi" w:hAnsiTheme="minorBidi"/>
          <w:i/>
          <w:iCs/>
        </w:rPr>
        <w:t xml:space="preserve">They effectively just took some information, said, “We’d need to check online,” and send me out some information and they just sent me out screeds of stuff that I </w:t>
      </w:r>
      <w:r w:rsidR="000E7DFB" w:rsidRPr="000E7DFB">
        <w:rPr>
          <w:rFonts w:asciiTheme="minorBidi" w:hAnsiTheme="minorBidi"/>
          <w:i/>
          <w:iCs/>
        </w:rPr>
        <w:lastRenderedPageBreak/>
        <w:t>didn’t understand. HSV35</w:t>
      </w:r>
      <w:r w:rsidR="000E7DFB">
        <w:rPr>
          <w:rFonts w:asciiTheme="minorBidi" w:hAnsiTheme="minorBidi"/>
          <w:i/>
          <w:iCs/>
        </w:rPr>
        <w:t>.</w:t>
      </w:r>
      <w:r w:rsidR="000E7DFB">
        <w:rPr>
          <w:rFonts w:asciiTheme="minorBidi" w:hAnsiTheme="minorBidi"/>
        </w:rPr>
        <w:t xml:space="preserve"> This aspect of lives of low income women is crucial to understand the constraints operating on the possibilities to offer a healthy diet; and therefore mitigates any potential impact of the HSV on child and maternal health outcomes.</w:t>
      </w:r>
    </w:p>
    <w:p w14:paraId="2D79A233" w14:textId="57500E60" w:rsidR="0043016B" w:rsidRPr="00306957" w:rsidRDefault="0043016B" w:rsidP="00673D5B">
      <w:pPr>
        <w:spacing w:after="240" w:line="360" w:lineRule="auto"/>
        <w:rPr>
          <w:rFonts w:asciiTheme="minorBidi" w:hAnsiTheme="minorBidi"/>
        </w:rPr>
      </w:pPr>
    </w:p>
    <w:p w14:paraId="2651FBD5" w14:textId="77777777" w:rsidR="001407D4" w:rsidRDefault="001407D4" w:rsidP="00BB6427">
      <w:pPr>
        <w:pStyle w:val="ListParagraph"/>
        <w:numPr>
          <w:ilvl w:val="0"/>
          <w:numId w:val="16"/>
        </w:numPr>
        <w:spacing w:after="240" w:line="360" w:lineRule="auto"/>
        <w:rPr>
          <w:rFonts w:asciiTheme="minorBidi" w:hAnsiTheme="minorBidi"/>
        </w:rPr>
      </w:pPr>
      <w:r w:rsidRPr="00306957">
        <w:rPr>
          <w:rFonts w:asciiTheme="minorBidi" w:hAnsiTheme="minorBidi"/>
        </w:rPr>
        <w:t>The monetary value of the voucher is low</w:t>
      </w:r>
      <w:r>
        <w:rPr>
          <w:rFonts w:asciiTheme="minorBidi" w:hAnsiTheme="minorBidi"/>
        </w:rPr>
        <w:t xml:space="preserve">, </w:t>
      </w:r>
      <w:r w:rsidRPr="00306957">
        <w:rPr>
          <w:rFonts w:asciiTheme="minorBidi" w:hAnsiTheme="minorBidi"/>
        </w:rPr>
        <w:t>yet it is also hugely valued</w:t>
      </w:r>
    </w:p>
    <w:p w14:paraId="3236EB14" w14:textId="5C6D433C" w:rsidR="001407D4" w:rsidRPr="00124955" w:rsidRDefault="001407D4" w:rsidP="001407D4">
      <w:pPr>
        <w:spacing w:after="240" w:line="360" w:lineRule="auto"/>
        <w:rPr>
          <w:rFonts w:asciiTheme="minorBidi" w:hAnsiTheme="minorBidi"/>
        </w:rPr>
      </w:pPr>
      <w:r w:rsidRPr="00124955">
        <w:rPr>
          <w:rFonts w:asciiTheme="minorBidi" w:hAnsiTheme="minorBidi"/>
        </w:rPr>
        <w:t xml:space="preserve">The monetary value of HSV (during this study) was £3.10 per week. Participants described this as being too low to make a difference. </w:t>
      </w:r>
      <w:r w:rsidRPr="00124955">
        <w:rPr>
          <w:rFonts w:asciiTheme="minorBidi" w:hAnsiTheme="minorBidi"/>
          <w:i/>
          <w:iCs/>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 HSV25</w:t>
      </w:r>
      <w:r w:rsidRPr="00124955">
        <w:rPr>
          <w:rFonts w:asciiTheme="minorBidi" w:hAnsiTheme="minorBidi"/>
        </w:rPr>
        <w:t>). In addition, against the low monetary value of the voucher food is considered expensive, particularly in rural areas. (</w:t>
      </w:r>
      <w:r w:rsidRPr="00124955">
        <w:rPr>
          <w:rFonts w:asciiTheme="minorBidi" w:hAnsiTheme="minorBidi"/>
          <w:i/>
          <w:iCs/>
        </w:rPr>
        <w:t xml:space="preserve">Fruit and vegetables are awfully expensive here. And milk. </w:t>
      </w:r>
      <w:r w:rsidRPr="00124955">
        <w:rPr>
          <w:rFonts w:asciiTheme="minorBidi" w:hAnsiTheme="minorBidi"/>
          <w:i/>
          <w:iCs/>
          <w:color w:val="000000"/>
        </w:rPr>
        <w:t>HSV23</w:t>
      </w:r>
      <w:r w:rsidRPr="00124955">
        <w:rPr>
          <w:rFonts w:asciiTheme="minorBidi" w:hAnsiTheme="minorBidi"/>
          <w:color w:val="000000"/>
        </w:rPr>
        <w:t>). How</w:t>
      </w:r>
      <w:r w:rsidRPr="00124955">
        <w:rPr>
          <w:rFonts w:asciiTheme="minorBidi" w:hAnsiTheme="minorBidi"/>
        </w:rPr>
        <w:t>ever, vouchers are hugely valued. (</w:t>
      </w:r>
      <w:r w:rsidRPr="00124955">
        <w:rPr>
          <w:rFonts w:asciiTheme="minorBidi" w:hAnsiTheme="minorBidi"/>
          <w:i/>
          <w:iCs/>
        </w:rPr>
        <w:t xml:space="preserve">They’re precious </w:t>
      </w:r>
      <w:proofErr w:type="spellStart"/>
      <w:r w:rsidRPr="00124955">
        <w:rPr>
          <w:rFonts w:asciiTheme="minorBidi" w:hAnsiTheme="minorBidi"/>
          <w:i/>
          <w:iCs/>
        </w:rPr>
        <w:t>tae</w:t>
      </w:r>
      <w:proofErr w:type="spellEnd"/>
      <w:r w:rsidRPr="00124955">
        <w:rPr>
          <w:rFonts w:asciiTheme="minorBidi" w:hAnsiTheme="minorBidi"/>
          <w:i/>
          <w:iCs/>
        </w:rPr>
        <w:t xml:space="preserve"> me. HSV01</w:t>
      </w:r>
      <w:r w:rsidRPr="00124955">
        <w:rPr>
          <w:rFonts w:asciiTheme="minorBidi" w:hAnsiTheme="minorBidi"/>
        </w:rPr>
        <w:t>).</w:t>
      </w:r>
      <w:r>
        <w:rPr>
          <w:rFonts w:asciiTheme="minorBidi" w:hAnsiTheme="minorBidi"/>
        </w:rPr>
        <w:t xml:space="preserve"> </w:t>
      </w:r>
      <w:r w:rsidR="000E7DFB">
        <w:rPr>
          <w:rFonts w:asciiTheme="minorBidi" w:hAnsiTheme="minorBidi"/>
        </w:rPr>
        <w:t xml:space="preserve">This </w:t>
      </w:r>
      <w:r w:rsidR="001F3C7C">
        <w:rPr>
          <w:rFonts w:asciiTheme="minorBidi" w:hAnsiTheme="minorBidi"/>
        </w:rPr>
        <w:t xml:space="preserve">theme of low monetary value is likely the main reason for inconclusive results of the quantitative data analysis. </w:t>
      </w:r>
      <w:r w:rsidR="00CC160A">
        <w:rPr>
          <w:rFonts w:asciiTheme="minorBidi" w:hAnsiTheme="minorBidi"/>
        </w:rPr>
        <w:t xml:space="preserve">It is costly to provide a healthy diet and the monetary value of the HSV did little to support access to such a diet. </w:t>
      </w:r>
      <w:r w:rsidR="001F3C7C">
        <w:rPr>
          <w:rFonts w:asciiTheme="minorBidi" w:hAnsiTheme="minorBidi"/>
        </w:rPr>
        <w:t>It is unrealistic to expect such a small sum of £3.10 per week (£6.20 in first year of infant life)</w:t>
      </w:r>
      <w:r w:rsidR="005445D4">
        <w:rPr>
          <w:rFonts w:asciiTheme="minorBidi" w:hAnsiTheme="minorBidi"/>
        </w:rPr>
        <w:t xml:space="preserve"> to make a difference in the child and maternal health outcomes we had available in our data. </w:t>
      </w:r>
      <w:r>
        <w:rPr>
          <w:rFonts w:asciiTheme="minorBidi" w:hAnsiTheme="minorBidi"/>
        </w:rPr>
        <w:br/>
      </w:r>
    </w:p>
    <w:p w14:paraId="13C70653" w14:textId="365FF190" w:rsidR="003A5750" w:rsidRPr="003A5750" w:rsidRDefault="003A5750" w:rsidP="003A5750">
      <w:pPr>
        <w:spacing w:after="0" w:line="360" w:lineRule="auto"/>
        <w:rPr>
          <w:rFonts w:asciiTheme="minorBidi" w:hAnsiTheme="minorBidi"/>
        </w:rPr>
      </w:pPr>
      <w:r w:rsidRPr="003A5750">
        <w:rPr>
          <w:rFonts w:asciiTheme="minorBidi" w:hAnsiTheme="minorBidi"/>
        </w:rPr>
        <w:t xml:space="preserve">Women are not using the vouchers during pregnancy </w:t>
      </w:r>
    </w:p>
    <w:p w14:paraId="19C2F516" w14:textId="337B67D2" w:rsidR="003A5750" w:rsidRPr="003A5750" w:rsidRDefault="003A5750" w:rsidP="003A5750">
      <w:pPr>
        <w:spacing w:after="0" w:line="360" w:lineRule="auto"/>
        <w:rPr>
          <w:rFonts w:asciiTheme="minorBidi" w:hAnsiTheme="minorBidi"/>
        </w:rPr>
      </w:pPr>
      <w:r w:rsidRPr="003A5750">
        <w:rPr>
          <w:rFonts w:asciiTheme="minorBidi" w:hAnsiTheme="minorBidi"/>
        </w:rPr>
        <w:t>The opportunity for health professionals to discuss nutrition not utilised</w:t>
      </w:r>
    </w:p>
    <w:p w14:paraId="27671C68" w14:textId="1694DF61" w:rsidR="003A5750" w:rsidRPr="003A5750" w:rsidRDefault="003A5750" w:rsidP="003A5750">
      <w:pPr>
        <w:spacing w:after="0" w:line="360" w:lineRule="auto"/>
        <w:rPr>
          <w:rFonts w:asciiTheme="minorBidi" w:hAnsiTheme="minorBidi"/>
        </w:rPr>
      </w:pPr>
      <w:r w:rsidRPr="003A5750">
        <w:rPr>
          <w:rFonts w:asciiTheme="minorBidi" w:hAnsiTheme="minorBidi"/>
        </w:rPr>
        <w:t>The vitamin component of the scheme is not used</w:t>
      </w:r>
    </w:p>
    <w:p w14:paraId="67DDB2C7" w14:textId="395BBB5D" w:rsidR="003A5750" w:rsidRPr="003A5750" w:rsidRDefault="003A5750" w:rsidP="003A5750">
      <w:pPr>
        <w:spacing w:after="0" w:line="360" w:lineRule="auto"/>
        <w:rPr>
          <w:rFonts w:asciiTheme="minorBidi" w:hAnsiTheme="minorBidi"/>
        </w:rPr>
      </w:pPr>
      <w:r w:rsidRPr="003A5750">
        <w:rPr>
          <w:rFonts w:asciiTheme="minorBidi" w:hAnsiTheme="minorBidi"/>
        </w:rPr>
        <w:t>The broader lives of low income women</w:t>
      </w:r>
    </w:p>
    <w:p w14:paraId="4934F391" w14:textId="77777777" w:rsidR="003A5750" w:rsidRPr="003A5750" w:rsidRDefault="003A5750" w:rsidP="003A5750">
      <w:pPr>
        <w:spacing w:after="0" w:line="360" w:lineRule="auto"/>
        <w:rPr>
          <w:rFonts w:asciiTheme="minorBidi" w:hAnsiTheme="minorBidi"/>
        </w:rPr>
      </w:pPr>
      <w:r w:rsidRPr="003A5750">
        <w:rPr>
          <w:rFonts w:asciiTheme="minorBidi" w:hAnsiTheme="minorBidi"/>
        </w:rPr>
        <w:t>The monetary value of the voucher is low, yet it is also hugely valued</w:t>
      </w:r>
    </w:p>
    <w:p w14:paraId="1D044E1A" w14:textId="77777777" w:rsidR="003A5750" w:rsidRPr="003A5750" w:rsidRDefault="003A5750" w:rsidP="003A5750">
      <w:pPr>
        <w:spacing w:after="0" w:line="360" w:lineRule="auto"/>
        <w:rPr>
          <w:rFonts w:asciiTheme="minorBidi" w:hAnsiTheme="minorBidi"/>
        </w:rPr>
      </w:pPr>
    </w:p>
    <w:p w14:paraId="3465263D" w14:textId="1C2CF0DC" w:rsidR="00904313" w:rsidRDefault="00904313" w:rsidP="00904313">
      <w:pPr>
        <w:spacing w:after="240" w:line="360" w:lineRule="auto"/>
        <w:rPr>
          <w:rFonts w:asciiTheme="minorBidi" w:hAnsiTheme="minorBidi"/>
        </w:rPr>
      </w:pPr>
    </w:p>
    <w:p w14:paraId="2778AEDB" w14:textId="0AEBFC52" w:rsidR="00904313" w:rsidRDefault="003A5750" w:rsidP="00465641">
      <w:pPr>
        <w:spacing w:after="240" w:line="360" w:lineRule="auto"/>
        <w:rPr>
          <w:rFonts w:asciiTheme="minorBidi" w:hAnsiTheme="minorBidi"/>
        </w:rPr>
      </w:pPr>
      <w:r>
        <w:rPr>
          <w:rFonts w:asciiTheme="minorBidi" w:hAnsiTheme="minorBidi"/>
        </w:rPr>
        <w:t>There is scope for the HSV scheme to be improved i</w:t>
      </w:r>
      <w:r w:rsidR="00A361C6">
        <w:rPr>
          <w:rFonts w:asciiTheme="minorBidi" w:hAnsiTheme="minorBidi"/>
        </w:rPr>
        <w:t>f each of the above themes were addressed</w:t>
      </w:r>
      <w:r>
        <w:rPr>
          <w:rFonts w:asciiTheme="minorBidi" w:hAnsiTheme="minorBidi"/>
        </w:rPr>
        <w:t>. Previous research also noted that the vouchers were not used optimally in pregnancy and that uptake of the vitamin component could be improved. The monetary value has recently been increased from £3.10 per week (with £6.20 for the first year of life). to £4.25 (and £8.50) per week</w:t>
      </w:r>
      <w:r w:rsidR="00947238">
        <w:rPr>
          <w:rFonts w:asciiTheme="minorBidi" w:hAnsiTheme="minorBidi"/>
        </w:rPr>
        <w:fldChar w:fldCharType="begin"/>
      </w:r>
      <w:r w:rsidR="00602BCB">
        <w:rPr>
          <w:rFonts w:asciiTheme="minorBidi" w:hAnsiTheme="minorBidi"/>
        </w:rPr>
        <w:instrText xml:space="preserve"> ADDIN EN.CITE &lt;EndNote&gt;&lt;Cite&gt;&lt;Author&gt;NHS&lt;/Author&gt;&lt;RecNum&gt;276&lt;/RecNum&gt;&lt;DisplayText&gt;(100)&lt;/DisplayText&gt;&lt;record&gt;&lt;rec-number&gt;276&lt;/rec-number&gt;&lt;foreign-keys&gt;&lt;key app="EN" db-id="vss5w2v0429teme9rf55s558dvtz2weasate" timestamp="1649256029"&gt;276&lt;/key&gt;&lt;/foreign-keys&gt;&lt;ref-type name="Web Page"&gt;12&lt;/ref-type&gt;&lt;contributors&gt;&lt;authors&gt;&lt;author&gt;NHS, Get help to buy food and milk (Healthy Start).&lt;/author&gt;&lt;/authors&gt;&lt;/contributors&gt;&lt;titles&gt;&lt;title&gt;What you’ll get and how to shop&lt;/title&gt;&lt;/titles&gt;&lt;volume&gt;2022&lt;/volume&gt;&lt;number&gt;06/04/2022&lt;/number&gt;&lt;dates&gt;&lt;/dates&gt;&lt;urls&gt;&lt;related-urls&gt;&lt;url&gt;https://www.healthystart.nhs.uk/what-youll-get-and-how-to-shop/&lt;/url&gt;&lt;/related-urls&gt;&lt;/urls&gt;&lt;/record&gt;&lt;/Cite&gt;&lt;/EndNote&gt;</w:instrText>
      </w:r>
      <w:r w:rsidR="00947238">
        <w:rPr>
          <w:rFonts w:asciiTheme="minorBidi" w:hAnsiTheme="minorBidi"/>
        </w:rPr>
        <w:fldChar w:fldCharType="separate"/>
      </w:r>
      <w:r w:rsidR="00602BCB">
        <w:rPr>
          <w:rFonts w:asciiTheme="minorBidi" w:hAnsiTheme="minorBidi"/>
          <w:noProof/>
        </w:rPr>
        <w:t>(100)</w:t>
      </w:r>
      <w:r w:rsidR="00947238">
        <w:rPr>
          <w:rFonts w:asciiTheme="minorBidi" w:hAnsiTheme="minorBidi"/>
        </w:rPr>
        <w:fldChar w:fldCharType="end"/>
      </w:r>
      <w:r>
        <w:rPr>
          <w:rFonts w:asciiTheme="minorBidi" w:hAnsiTheme="minorBidi"/>
        </w:rPr>
        <w:t>.</w:t>
      </w:r>
      <w:r w:rsidR="00C623E8">
        <w:rPr>
          <w:rFonts w:asciiTheme="minorBidi" w:hAnsiTheme="minorBidi"/>
        </w:rPr>
        <w:t xml:space="preserve"> But this increase was the first increase since 2006; it still represents a small dose and the impact on maternal and child health outcomes could remain limited.</w:t>
      </w:r>
      <w:r w:rsidR="00947238">
        <w:rPr>
          <w:rFonts w:asciiTheme="minorBidi" w:hAnsiTheme="minorBidi"/>
        </w:rPr>
        <w:t xml:space="preserve"> There is could be real value in increasing the support offered by health </w:t>
      </w:r>
      <w:r w:rsidR="00947238">
        <w:rPr>
          <w:rFonts w:asciiTheme="minorBidi" w:hAnsiTheme="minorBidi"/>
        </w:rPr>
        <w:lastRenderedPageBreak/>
        <w:t xml:space="preserve">professionals through the HSV scheme. In the US, the </w:t>
      </w:r>
      <w:r w:rsidR="00947238" w:rsidRPr="00947238">
        <w:rPr>
          <w:rFonts w:asciiTheme="minorBidi" w:hAnsiTheme="minorBidi"/>
        </w:rPr>
        <w:t>Special Supplemental Nutrition Program for Women, Infants, and Children (WIC)</w:t>
      </w:r>
      <w:r w:rsidR="00947238">
        <w:rPr>
          <w:rFonts w:asciiTheme="minorBidi" w:hAnsiTheme="minorBidi"/>
        </w:rPr>
        <w:t xml:space="preserve"> is “</w:t>
      </w:r>
      <w:r w:rsidR="00947238" w:rsidRPr="00947238">
        <w:rPr>
          <w:rFonts w:asciiTheme="minorBidi" w:hAnsiTheme="minorBidi"/>
          <w:i/>
          <w:iCs/>
        </w:rPr>
        <w:t>a supplemental foods, health care referrals, and nutrition education for low-income pregnant, breastfeeding, and non-breastfeeding postpartum women, and to infants and children up to age 5 who are found to be at nutritional risk.</w:t>
      </w:r>
      <w:r w:rsidR="00947238">
        <w:rPr>
          <w:rFonts w:asciiTheme="minorBidi" w:hAnsiTheme="minorBidi"/>
        </w:rPr>
        <w:t>”</w:t>
      </w:r>
      <w:r w:rsidR="00313DDD">
        <w:rPr>
          <w:rFonts w:asciiTheme="minorBidi" w:hAnsiTheme="minorBidi"/>
        </w:rPr>
        <w:fldChar w:fldCharType="begin"/>
      </w:r>
      <w:r w:rsidR="00602BCB">
        <w:rPr>
          <w:rFonts w:asciiTheme="minorBidi" w:hAnsiTheme="minorBidi"/>
        </w:rPr>
        <w:instrText xml:space="preserve"> ADDIN EN.CITE &lt;EndNote&gt;&lt;Cite&gt;&lt;Author&gt;US Food and Nutrition Service&lt;/Author&gt;&lt;RecNum&gt;277&lt;/RecNum&gt;&lt;DisplayText&gt;(101)&lt;/DisplayText&gt;&lt;record&gt;&lt;rec-number&gt;277&lt;/rec-number&gt;&lt;foreign-keys&gt;&lt;key app="EN" db-id="vss5w2v0429teme9rf55s558dvtz2weasate" timestamp="1649256448"&gt;277&lt;/key&gt;&lt;/foreign-keys&gt;&lt;ref-type name="Web Page"&gt;12&lt;/ref-type&gt;&lt;contributors&gt;&lt;authors&gt;&lt;author&gt;US Food and Nutrition Service,&lt;/author&gt;&lt;/authors&gt;&lt;/contributors&gt;&lt;titles&gt;&lt;title&gt;Special Supplemental Nutrition Program for Women, Infants, and Children (WIC)&lt;/title&gt;&lt;/titles&gt;&lt;volume&gt;2022&lt;/volume&gt;&lt;number&gt;6/4/2022&lt;/number&gt;&lt;dates&gt;&lt;/dates&gt;&lt;urls&gt;&lt;related-urls&gt;&lt;url&gt;https://www.fns.usda.gov/wic&lt;/url&gt;&lt;/related-urls&gt;&lt;/urls&gt;&lt;/record&gt;&lt;/Cite&gt;&lt;/EndNote&gt;</w:instrText>
      </w:r>
      <w:r w:rsidR="00313DDD">
        <w:rPr>
          <w:rFonts w:asciiTheme="minorBidi" w:hAnsiTheme="minorBidi"/>
        </w:rPr>
        <w:fldChar w:fldCharType="separate"/>
      </w:r>
      <w:r w:rsidR="00602BCB">
        <w:rPr>
          <w:rFonts w:asciiTheme="minorBidi" w:hAnsiTheme="minorBidi"/>
          <w:noProof/>
        </w:rPr>
        <w:t>(101)</w:t>
      </w:r>
      <w:r w:rsidR="00313DDD">
        <w:rPr>
          <w:rFonts w:asciiTheme="minorBidi" w:hAnsiTheme="minorBidi"/>
        </w:rPr>
        <w:fldChar w:fldCharType="end"/>
      </w:r>
      <w:r w:rsidR="00947238" w:rsidRPr="00947238">
        <w:rPr>
          <w:rFonts w:asciiTheme="minorBidi" w:hAnsiTheme="minorBidi"/>
        </w:rPr>
        <w:t>.</w:t>
      </w:r>
      <w:r w:rsidR="00947238">
        <w:rPr>
          <w:rFonts w:asciiTheme="minorBidi" w:hAnsiTheme="minorBidi"/>
        </w:rPr>
        <w:t xml:space="preserve"> </w:t>
      </w:r>
      <w:r w:rsidR="00A51936">
        <w:rPr>
          <w:rFonts w:asciiTheme="minorBidi" w:hAnsiTheme="minorBidi"/>
        </w:rPr>
        <w:t xml:space="preserve">While </w:t>
      </w:r>
      <w:r w:rsidR="00947238">
        <w:rPr>
          <w:rFonts w:asciiTheme="minorBidi" w:hAnsiTheme="minorBidi"/>
        </w:rPr>
        <w:t xml:space="preserve">similar </w:t>
      </w:r>
      <w:r w:rsidR="00A51936">
        <w:rPr>
          <w:rFonts w:asciiTheme="minorBidi" w:hAnsiTheme="minorBidi"/>
        </w:rPr>
        <w:t xml:space="preserve">to HSV, it offers much more in terms of health professional support and has been shown to improve </w:t>
      </w:r>
      <w:r w:rsidR="00465641">
        <w:rPr>
          <w:rFonts w:asciiTheme="minorBidi" w:hAnsiTheme="minorBidi"/>
        </w:rPr>
        <w:t xml:space="preserve">a range of birth outcomes including </w:t>
      </w:r>
      <w:r w:rsidR="00465641" w:rsidRPr="00465641">
        <w:rPr>
          <w:rFonts w:asciiTheme="minorBidi" w:hAnsiTheme="minorBidi"/>
        </w:rPr>
        <w:t>an increase in birth weight and length of gestation</w:t>
      </w:r>
      <w:r w:rsidR="00EE066E">
        <w:rPr>
          <w:rFonts w:asciiTheme="minorBidi" w:hAnsiTheme="minorBidi"/>
        </w:rPr>
        <w:t xml:space="preserve"> and a </w:t>
      </w:r>
      <w:r w:rsidR="00465641" w:rsidRPr="00465641">
        <w:rPr>
          <w:rFonts w:asciiTheme="minorBidi" w:hAnsiTheme="minorBidi"/>
        </w:rPr>
        <w:t>decrease in the probability of low birth weight, prematurity, and admission to a neonatal intensive care unit</w:t>
      </w:r>
      <w:r w:rsidR="00EE066E">
        <w:rPr>
          <w:rFonts w:asciiTheme="minorBidi" w:hAnsiTheme="minorBidi"/>
        </w:rPr>
        <w:t xml:space="preserve"> </w:t>
      </w:r>
      <w:r w:rsidR="00EE066E">
        <w:rPr>
          <w:rFonts w:asciiTheme="minorBidi" w:hAnsiTheme="minorBidi"/>
        </w:rPr>
        <w:fldChar w:fldCharType="begin"/>
      </w:r>
      <w:r w:rsidR="00602BCB">
        <w:rPr>
          <w:rFonts w:asciiTheme="minorBidi" w:hAnsiTheme="minorBidi"/>
        </w:rPr>
        <w:instrText xml:space="preserve"> ADDIN EN.CITE &lt;EndNote&gt;&lt;Cite&gt;&lt;Author&gt;Sonchak&lt;/Author&gt;&lt;Year&gt;2016&lt;/Year&gt;&lt;RecNum&gt;278&lt;/RecNum&gt;&lt;DisplayText&gt;(102)&lt;/DisplayText&gt;&lt;record&gt;&lt;rec-number&gt;278&lt;/rec-number&gt;&lt;foreign-keys&gt;&lt;key app="EN" db-id="vss5w2v0429teme9rf55s558dvtz2weasate" timestamp="1649257119"&gt;278&lt;/key&gt;&lt;/foreign-keys&gt;&lt;ref-type name="Journal Article"&gt;17&lt;/ref-type&gt;&lt;contributors&gt;&lt;authors&gt;&lt;author&gt;Sonchak, L.&lt;/author&gt;&lt;/authors&gt;&lt;/contributors&gt;&lt;titles&gt;&lt;title&gt;The Impact of WIC on Infant Health: Evidence from South Carolina&lt;/title&gt;&lt;secondary-title&gt;Maternal and Child Health Journal&lt;/secondary-title&gt;&lt;/titles&gt;&lt;periodical&gt;&lt;full-title&gt;Maternal and Child Health Journal&lt;/full-title&gt;&lt;/periodical&gt;&lt;pages&gt;1518-25&lt;/pages&gt;&lt;volume&gt;20&lt;/volume&gt;&lt;number&gt;7&lt;/number&gt;&lt;dates&gt;&lt;year&gt;2016&lt;/year&gt;&lt;/dates&gt;&lt;urls&gt;&lt;/urls&gt;&lt;/record&gt;&lt;/Cite&gt;&lt;/EndNote&gt;</w:instrText>
      </w:r>
      <w:r w:rsidR="00EE066E">
        <w:rPr>
          <w:rFonts w:asciiTheme="minorBidi" w:hAnsiTheme="minorBidi"/>
        </w:rPr>
        <w:fldChar w:fldCharType="separate"/>
      </w:r>
      <w:r w:rsidR="00602BCB">
        <w:rPr>
          <w:rFonts w:asciiTheme="minorBidi" w:hAnsiTheme="minorBidi"/>
          <w:noProof/>
        </w:rPr>
        <w:t>(102)</w:t>
      </w:r>
      <w:r w:rsidR="00EE066E">
        <w:rPr>
          <w:rFonts w:asciiTheme="minorBidi" w:hAnsiTheme="minorBidi"/>
        </w:rPr>
        <w:fldChar w:fldCharType="end"/>
      </w:r>
      <w:r w:rsidR="00465641" w:rsidRPr="00465641">
        <w:rPr>
          <w:rFonts w:asciiTheme="minorBidi" w:hAnsiTheme="minorBidi"/>
        </w:rPr>
        <w:t>.</w:t>
      </w:r>
      <w:r w:rsidR="00EE066E">
        <w:rPr>
          <w:rFonts w:asciiTheme="minorBidi" w:hAnsiTheme="minorBidi"/>
        </w:rPr>
        <w:t xml:space="preserve"> It should be noted that the context of WIC in the US will be different to the UK context and therefore research should be undertaken to understand how the transferability of such a program to the UK may lead to improved outcomes for UK infants and children.</w:t>
      </w:r>
    </w:p>
    <w:p w14:paraId="734DD33F" w14:textId="77777777" w:rsidR="00C623E8" w:rsidRDefault="00C623E8" w:rsidP="00904313">
      <w:pPr>
        <w:spacing w:after="240" w:line="360" w:lineRule="auto"/>
        <w:rPr>
          <w:rFonts w:asciiTheme="minorBidi" w:hAnsiTheme="minorBidi"/>
        </w:rPr>
      </w:pPr>
    </w:p>
    <w:p w14:paraId="5BD8BFFA" w14:textId="77777777" w:rsidR="00904313" w:rsidRPr="00082F20" w:rsidRDefault="00904313" w:rsidP="00904313">
      <w:pPr>
        <w:spacing w:after="240" w:line="360" w:lineRule="auto"/>
        <w:rPr>
          <w:rFonts w:asciiTheme="minorBidi" w:hAnsiTheme="minorBidi"/>
          <w:b/>
          <w:bCs/>
        </w:rPr>
      </w:pPr>
      <w:r w:rsidRPr="00082F20">
        <w:rPr>
          <w:rFonts w:asciiTheme="minorBidi" w:hAnsiTheme="minorBidi"/>
          <w:b/>
          <w:bCs/>
        </w:rPr>
        <w:t xml:space="preserve">Applying and developing methods </w:t>
      </w:r>
    </w:p>
    <w:p w14:paraId="2549D168" w14:textId="77777777" w:rsidR="00904313" w:rsidRPr="00B85059" w:rsidRDefault="00904313" w:rsidP="00904313">
      <w:pPr>
        <w:spacing w:after="240" w:line="360" w:lineRule="auto"/>
        <w:rPr>
          <w:rFonts w:asciiTheme="minorBidi" w:hAnsiTheme="minorBidi"/>
          <w:i/>
          <w:iCs/>
        </w:rPr>
      </w:pPr>
      <w:r w:rsidRPr="00B85059">
        <w:rPr>
          <w:rFonts w:asciiTheme="minorBidi" w:hAnsiTheme="minorBidi"/>
          <w:i/>
          <w:iCs/>
        </w:rPr>
        <w:t xml:space="preserve">Policy evaluation using existing data </w:t>
      </w:r>
    </w:p>
    <w:p w14:paraId="1BF358BA" w14:textId="38037D25" w:rsidR="00904313" w:rsidRDefault="00904313" w:rsidP="00E80FFF">
      <w:pPr>
        <w:spacing w:after="240" w:line="360" w:lineRule="auto"/>
        <w:rPr>
          <w:rFonts w:asciiTheme="minorBidi" w:hAnsiTheme="minorBidi"/>
        </w:rPr>
      </w:pPr>
      <w:r>
        <w:rPr>
          <w:rFonts w:asciiTheme="minorBidi" w:hAnsiTheme="minorBidi"/>
        </w:rPr>
        <w:t xml:space="preserve">This study represents an example of a policy evaluation taking a natural experiment approach. The evaluation uses existing data at the individual level, not aggregations to understand the impact of HSV on health outcomes. An advantage of using existing data means policy that is already implemented can be evaluated. Once a policy is in place it is not possible to undertake baseline primary data collection. </w:t>
      </w:r>
      <w:r w:rsidR="003F7994">
        <w:rPr>
          <w:rFonts w:asciiTheme="minorBidi" w:hAnsiTheme="minorBidi"/>
        </w:rPr>
        <w:t xml:space="preserve">It is not possible to undertake a randomised study where women would be randomly allocated to HSV or not, as this policy is currently in place and it would be unethical to withhold HSV from a potential control group. </w:t>
      </w:r>
    </w:p>
    <w:p w14:paraId="619F9828" w14:textId="77777777" w:rsidR="00904313" w:rsidRDefault="00904313" w:rsidP="00904313">
      <w:pPr>
        <w:spacing w:after="240" w:line="360" w:lineRule="auto"/>
        <w:rPr>
          <w:rFonts w:asciiTheme="minorBidi" w:hAnsiTheme="minorBidi"/>
          <w:i/>
          <w:iCs/>
        </w:rPr>
      </w:pPr>
      <w:r w:rsidRPr="00B85059">
        <w:rPr>
          <w:rFonts w:asciiTheme="minorBidi" w:hAnsiTheme="minorBidi"/>
          <w:i/>
          <w:iCs/>
        </w:rPr>
        <w:t xml:space="preserve">Developing </w:t>
      </w:r>
      <w:r>
        <w:rPr>
          <w:rFonts w:asciiTheme="minorBidi" w:hAnsiTheme="minorBidi"/>
          <w:i/>
          <w:iCs/>
        </w:rPr>
        <w:t>a framework</w:t>
      </w:r>
      <w:r w:rsidRPr="00B85059">
        <w:rPr>
          <w:rFonts w:asciiTheme="minorBidi" w:hAnsiTheme="minorBidi"/>
          <w:i/>
          <w:iCs/>
        </w:rPr>
        <w:t xml:space="preserve"> to </w:t>
      </w:r>
      <w:r>
        <w:rPr>
          <w:rFonts w:asciiTheme="minorBidi" w:hAnsiTheme="minorBidi"/>
          <w:i/>
          <w:iCs/>
        </w:rPr>
        <w:t>undertake economic evaluation alongside a natural experiment</w:t>
      </w:r>
    </w:p>
    <w:p w14:paraId="429D2666" w14:textId="25343F5E" w:rsidR="00904313" w:rsidRPr="00471929" w:rsidRDefault="00904313" w:rsidP="00904313">
      <w:pPr>
        <w:spacing w:after="240" w:line="360" w:lineRule="auto"/>
        <w:rPr>
          <w:rFonts w:asciiTheme="minorBidi" w:hAnsiTheme="minorBidi"/>
        </w:rPr>
      </w:pPr>
      <w:r w:rsidRPr="00471929">
        <w:rPr>
          <w:rFonts w:asciiTheme="minorBidi" w:hAnsiTheme="minorBidi"/>
        </w:rPr>
        <w:t>As part of this study, we outlined the need for guidance for conducting an economic evaluation alongside a natural experiment. The framework</w:t>
      </w:r>
      <w:r>
        <w:rPr>
          <w:rFonts w:asciiTheme="minorBidi" w:hAnsiTheme="minorBidi"/>
        </w:rPr>
        <w:t xml:space="preserve"> </w:t>
      </w:r>
      <w:r w:rsidR="00A951B9">
        <w:rPr>
          <w:rFonts w:asciiTheme="minorBidi" w:hAnsiTheme="minorBidi"/>
        </w:rPr>
        <w:fldChar w:fldCharType="begin"/>
      </w:r>
      <w:r w:rsidR="00277707">
        <w:rPr>
          <w:rFonts w:asciiTheme="minorBidi" w:hAnsiTheme="minorBidi"/>
        </w:rPr>
        <w:instrText xml:space="preserve"> ADDIN EN.CITE &lt;EndNote&gt;&lt;Cite&gt;&lt;Author&gt;Deidda&lt;/Author&gt;&lt;Year&gt;2019&lt;/Year&gt;&lt;RecNum&gt;184&lt;/RecNum&gt;&lt;DisplayText&gt;(67)&lt;/DisplayText&gt;&lt;record&gt;&lt;rec-number&gt;184&lt;/rec-number&gt;&lt;foreign-keys&gt;&lt;key app="EN" db-id="vss5w2v0429teme9rf55s558dvtz2weasate" timestamp="1624999666"&gt;184&lt;/key&gt;&lt;/foreign-keys&gt;&lt;ref-type name="Journal Article"&gt;17&lt;/ref-type&gt;&lt;contributors&gt;&lt;authors&gt;&lt;author&gt;Deidda, Manuela&lt;/author&gt;&lt;author&gt;Geue, Claudia&lt;/author&gt;&lt;author&gt;Kreif, Noemi&lt;/author&gt;&lt;author&gt;Dundas, Ruth&lt;/author&gt;&lt;author&gt;McIntosh, Emma&lt;/author&gt;&lt;/authors&gt;&lt;/contributors&gt;&lt;titles&gt;&lt;title&gt;A framework for conducting economic evaluations alongside natural experiments&lt;/title&gt;&lt;secondary-title&gt;Social science &amp;amp; medicine&lt;/secondary-title&gt;&lt;/titles&gt;&lt;periodical&gt;&lt;full-title&gt;Social science &amp;amp; medicine&lt;/full-title&gt;&lt;/periodical&gt;&lt;pages&gt;353-361&lt;/pages&gt;&lt;volume&gt;220&lt;/volume&gt;&lt;dates&gt;&lt;year&gt;2019&lt;/year&gt;&lt;/dates&gt;&lt;isbn&gt;0277-9536&lt;/isbn&gt;&lt;urls&gt;&lt;/urls&gt;&lt;/record&gt;&lt;/Cite&gt;&lt;/EndNote&gt;</w:instrText>
      </w:r>
      <w:r w:rsidR="00A951B9">
        <w:rPr>
          <w:rFonts w:asciiTheme="minorBidi" w:hAnsiTheme="minorBidi"/>
        </w:rPr>
        <w:fldChar w:fldCharType="separate"/>
      </w:r>
      <w:r w:rsidR="00277707">
        <w:rPr>
          <w:rFonts w:asciiTheme="minorBidi" w:hAnsiTheme="minorBidi"/>
          <w:noProof/>
        </w:rPr>
        <w:t>(67)</w:t>
      </w:r>
      <w:r w:rsidR="00A951B9">
        <w:rPr>
          <w:rFonts w:asciiTheme="minorBidi" w:hAnsiTheme="minorBidi"/>
        </w:rPr>
        <w:fldChar w:fldCharType="end"/>
      </w:r>
      <w:r>
        <w:rPr>
          <w:rFonts w:asciiTheme="minorBidi" w:hAnsiTheme="minorBidi"/>
        </w:rPr>
        <w:t>(</w:t>
      </w:r>
      <w:r w:rsidRPr="00471929">
        <w:rPr>
          <w:rFonts w:asciiTheme="minorBidi" w:hAnsiTheme="minorBidi"/>
        </w:rPr>
        <w:t xml:space="preserve"> identified best practice in the context of the challenges of natural experiments over randomised control trial designs; such as selection bias inherent to the design and reliance on existing data sources means the economist is unable to design the data collection to include utility-based outcomes. The framework proposed new reporting guidelines as CHEERS</w:t>
      </w:r>
      <w:r w:rsidR="00F348FF">
        <w:rPr>
          <w:rFonts w:asciiTheme="minorBidi" w:hAnsiTheme="minorBidi"/>
        </w:rPr>
        <w:t xml:space="preserve"> </w:t>
      </w:r>
      <w:r w:rsidR="00F348FF">
        <w:rPr>
          <w:rFonts w:asciiTheme="minorBidi" w:hAnsiTheme="minorBidi"/>
        </w:rPr>
        <w:fldChar w:fldCharType="begin">
          <w:fldData xml:space="preserve">PEVuZE5vdGU+PENpdGU+PEF1dGhvcj5IdXNlcmVhdTwvQXV0aG9yPjxZZWFyPjIwMTM8L1llYXI+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</w:fldData>
        </w:fldChar>
      </w:r>
      <w:r w:rsidR="00277707">
        <w:rPr>
          <w:rFonts w:asciiTheme="minorBidi" w:hAnsiTheme="minorBidi"/>
        </w:rPr>
        <w:instrText xml:space="preserve"> ADDIN EN.CITE </w:instrText>
      </w:r>
      <w:r w:rsidR="00277707">
        <w:rPr>
          <w:rFonts w:asciiTheme="minorBidi" w:hAnsiTheme="minorBidi"/>
        </w:rPr>
        <w:fldChar w:fldCharType="begin">
          <w:fldData xml:space="preserve">PEVuZE5vdGU+PENpdGU+PEF1dGhvcj5IdXNlcmVhdTwvQXV0aG9yPjxZZWFyPjIwMTM8L1llYXI+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</w:fldData>
        </w:fldChar>
      </w:r>
      <w:r w:rsidR="00277707">
        <w:rPr>
          <w:rFonts w:asciiTheme="minorBidi" w:hAnsiTheme="minorBidi"/>
        </w:rPr>
        <w:instrText xml:space="preserve"> ADDIN EN.CITE.DATA </w:instrText>
      </w:r>
      <w:r w:rsidR="00277707">
        <w:rPr>
          <w:rFonts w:asciiTheme="minorBidi" w:hAnsiTheme="minorBidi"/>
        </w:rPr>
      </w:r>
      <w:r w:rsidR="00277707">
        <w:rPr>
          <w:rFonts w:asciiTheme="minorBidi" w:hAnsiTheme="minorBidi"/>
        </w:rPr>
        <w:fldChar w:fldCharType="end"/>
      </w:r>
      <w:r w:rsidR="00F348FF">
        <w:rPr>
          <w:rFonts w:asciiTheme="minorBidi" w:hAnsiTheme="minorBidi"/>
        </w:rPr>
      </w:r>
      <w:r w:rsidR="00F348FF">
        <w:rPr>
          <w:rFonts w:asciiTheme="minorBidi" w:hAnsiTheme="minorBidi"/>
        </w:rPr>
        <w:fldChar w:fldCharType="separate"/>
      </w:r>
      <w:r w:rsidR="00277707">
        <w:rPr>
          <w:rFonts w:asciiTheme="minorBidi" w:hAnsiTheme="minorBidi"/>
          <w:noProof/>
        </w:rPr>
        <w:t>(66)</w:t>
      </w:r>
      <w:r w:rsidR="00F348FF">
        <w:rPr>
          <w:rFonts w:asciiTheme="minorBidi" w:hAnsiTheme="minorBidi"/>
        </w:rPr>
        <w:fldChar w:fldCharType="end"/>
      </w:r>
      <w:r w:rsidRPr="00471929">
        <w:rPr>
          <w:rFonts w:asciiTheme="minorBidi" w:hAnsiTheme="minorBidi"/>
        </w:rPr>
        <w:t xml:space="preserve"> did not incorporate all necessary items.</w:t>
      </w:r>
      <w:r w:rsidR="00A951B9">
        <w:rPr>
          <w:rFonts w:asciiTheme="minorBidi" w:hAnsiTheme="minorBidi"/>
        </w:rPr>
        <w:t xml:space="preserve"> </w:t>
      </w:r>
      <w:r w:rsidR="00A951B9">
        <w:rPr>
          <w:rFonts w:asciiTheme="minorBidi" w:eastAsia="Times New Roman" w:hAnsiTheme="minorBidi"/>
          <w:bCs/>
          <w:color w:val="333333"/>
          <w:lang w:eastAsia="en-GB"/>
        </w:rPr>
        <w:t>Th</w:t>
      </w:r>
      <w:r w:rsidR="00884541">
        <w:rPr>
          <w:rFonts w:asciiTheme="minorBidi" w:eastAsia="Times New Roman" w:hAnsiTheme="minorBidi"/>
          <w:bCs/>
          <w:color w:val="333333"/>
          <w:lang w:eastAsia="en-GB"/>
        </w:rPr>
        <w:t>is</w:t>
      </w:r>
      <w:r w:rsidR="00A951B9">
        <w:rPr>
          <w:rFonts w:asciiTheme="minorBidi" w:eastAsia="Times New Roman" w:hAnsiTheme="minorBidi"/>
          <w:bCs/>
          <w:color w:val="333333"/>
          <w:lang w:eastAsia="en-GB"/>
        </w:rPr>
        <w:t xml:space="preserve"> framework is available for other researchers to use when conducting economic evaluations alongside natural experiment evaluations of many different policies.</w:t>
      </w:r>
    </w:p>
    <w:p w14:paraId="21D6F82A" w14:textId="77777777" w:rsidR="00904313" w:rsidRPr="006F3F97" w:rsidRDefault="00904313" w:rsidP="00904313">
      <w:pPr>
        <w:spacing w:after="240" w:line="360" w:lineRule="auto"/>
        <w:rPr>
          <w:rFonts w:asciiTheme="minorBidi" w:hAnsiTheme="minorBidi"/>
          <w:b/>
          <w:bCs/>
        </w:rPr>
      </w:pPr>
      <w:r w:rsidRPr="006F3F97">
        <w:rPr>
          <w:rFonts w:asciiTheme="minorBidi" w:hAnsiTheme="minorBidi"/>
          <w:b/>
          <w:bCs/>
        </w:rPr>
        <w:t xml:space="preserve">Challenges, limitations and strengths of the study </w:t>
      </w:r>
    </w:p>
    <w:p w14:paraId="4EFB2651" w14:textId="28DB198E" w:rsidR="00904313" w:rsidRDefault="00904313" w:rsidP="00904313">
      <w:pPr>
        <w:spacing w:after="240" w:line="360" w:lineRule="auto"/>
        <w:rPr>
          <w:rFonts w:asciiTheme="minorBidi" w:hAnsiTheme="minorBidi"/>
        </w:rPr>
      </w:pPr>
      <w:r>
        <w:rPr>
          <w:rFonts w:asciiTheme="minorBidi" w:hAnsiTheme="minorBidi"/>
        </w:rPr>
        <w:lastRenderedPageBreak/>
        <w:t>This study used a mixed methods approach to understand the effectiveness of the Healthy Start Voucher Scheme: a quantitative analysis of existing data sets, a qualitative study of mothers experience of the HSV, and developing methods to undertake a health economic evaluation to assess cost effectiveness.</w:t>
      </w:r>
      <w:r w:rsidR="005546C1">
        <w:rPr>
          <w:rFonts w:asciiTheme="minorBidi" w:hAnsiTheme="minorBidi"/>
        </w:rPr>
        <w:t xml:space="preserve"> The results should be read in the context of the challenges, limitations and strengths of the study.</w:t>
      </w:r>
    </w:p>
    <w:p w14:paraId="13F9E112" w14:textId="77777777" w:rsidR="00904313" w:rsidRDefault="00904313" w:rsidP="00904313">
      <w:pPr>
        <w:spacing w:after="240" w:line="360" w:lineRule="auto"/>
        <w:rPr>
          <w:rFonts w:asciiTheme="minorBidi" w:hAnsiTheme="minorBidi"/>
        </w:rPr>
      </w:pPr>
      <w:r w:rsidRPr="00B3052C">
        <w:rPr>
          <w:rFonts w:asciiTheme="minorBidi" w:hAnsiTheme="minorBidi"/>
          <w:i/>
          <w:iCs/>
        </w:rPr>
        <w:t>Challenges</w:t>
      </w:r>
    </w:p>
    <w:p w14:paraId="743C3BBD" w14:textId="098D2A22" w:rsidR="00904313" w:rsidRDefault="00904313" w:rsidP="00904313">
      <w:pPr>
        <w:spacing w:after="240" w:line="360" w:lineRule="auto"/>
        <w:rPr>
          <w:rFonts w:asciiTheme="minorBidi" w:hAnsiTheme="minorBidi"/>
        </w:rPr>
      </w:pPr>
      <w:r>
        <w:rPr>
          <w:rFonts w:asciiTheme="minorBidi" w:hAnsiTheme="minorBidi"/>
        </w:rPr>
        <w:t xml:space="preserve">In taking this natural experiment approach, the guidelines for conducting natural experiments </w:t>
      </w:r>
      <w:r w:rsidR="00B04BD0">
        <w:rPr>
          <w:rFonts w:asciiTheme="minorBidi" w:hAnsiTheme="minorBidi"/>
        </w:rPr>
        <w:fldChar w:fldCharType="begin">
          <w:fldData xml:space="preserve">PEVuZE5vdGU+PENpdGU+PEF1dGhvcj5DcmFpZzwvQXV0aG9yPjxZZWFyPjIwMTI8L1llYXI+PFJl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</w:fldData>
        </w:fldChar>
      </w:r>
      <w:r w:rsidR="00277707">
        <w:rPr>
          <w:rFonts w:asciiTheme="minorBidi" w:hAnsiTheme="minorBidi"/>
        </w:rPr>
        <w:instrText xml:space="preserve"> ADDIN EN.CITE </w:instrText>
      </w:r>
      <w:r w:rsidR="00277707">
        <w:rPr>
          <w:rFonts w:asciiTheme="minorBidi" w:hAnsiTheme="minorBidi"/>
        </w:rPr>
        <w:fldChar w:fldCharType="begin">
          <w:fldData xml:space="preserve">PEVuZE5vdGU+PENpdGU+PEF1dGhvcj5DcmFpZzwvQXV0aG9yPjxZZWFyPjIwMTI8L1llYXI+PFJl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</w:fldData>
        </w:fldChar>
      </w:r>
      <w:r w:rsidR="00277707">
        <w:rPr>
          <w:rFonts w:asciiTheme="minorBidi" w:hAnsiTheme="minorBidi"/>
        </w:rPr>
        <w:instrText xml:space="preserve"> ADDIN EN.CITE.DATA </w:instrText>
      </w:r>
      <w:r w:rsidR="00277707">
        <w:rPr>
          <w:rFonts w:asciiTheme="minorBidi" w:hAnsiTheme="minorBidi"/>
        </w:rPr>
      </w:r>
      <w:r w:rsidR="00277707">
        <w:rPr>
          <w:rFonts w:asciiTheme="minorBidi" w:hAnsiTheme="minorBidi"/>
        </w:rPr>
        <w:fldChar w:fldCharType="end"/>
      </w:r>
      <w:r w:rsidR="00B04BD0">
        <w:rPr>
          <w:rFonts w:asciiTheme="minorBidi" w:hAnsiTheme="minorBidi"/>
        </w:rPr>
      </w:r>
      <w:r w:rsidR="00B04BD0">
        <w:rPr>
          <w:rFonts w:asciiTheme="minorBidi" w:hAnsiTheme="minorBidi"/>
        </w:rPr>
        <w:fldChar w:fldCharType="separate"/>
      </w:r>
      <w:r w:rsidR="00277707">
        <w:rPr>
          <w:rFonts w:asciiTheme="minorBidi" w:hAnsiTheme="minorBidi"/>
          <w:noProof/>
        </w:rPr>
        <w:t>(29)</w:t>
      </w:r>
      <w:r w:rsidR="00B04BD0">
        <w:rPr>
          <w:rFonts w:asciiTheme="minorBidi" w:hAnsiTheme="minorBidi"/>
        </w:rPr>
        <w:fldChar w:fldCharType="end"/>
      </w:r>
      <w:r>
        <w:rPr>
          <w:rFonts w:asciiTheme="minorBidi" w:hAnsiTheme="minorBidi"/>
        </w:rPr>
        <w:t xml:space="preserve">, state that multiple sources of data and multiple design or analysis methods should be used. The use of these multiple methods and data sources means any bias inherent in one, can be addressed by using a different method or data source. When a policy is already in place, it is not possible to undertake baseline data collection. When that policy is national, therefore covering the whole population, it is not possible to use a control group who is not subject to the policy. This poses a challenge as any control group will necessarily be different from the exposed group. This lack of obvious control group was recognised in previous process evaluations of HSV </w:t>
      </w:r>
      <w:r w:rsidR="00B04BD0">
        <w:rPr>
          <w:rFonts w:asciiTheme="minorBidi" w:hAnsiTheme="minorBidi"/>
        </w:rPr>
        <w:fldChar w:fldCharType="begin"/>
      </w:r>
      <w:r w:rsidR="00277707">
        <w:rPr>
          <w:rFonts w:asciiTheme="minorBidi" w:hAnsiTheme="minorBidi"/>
        </w:rPr>
        <w:instrText xml:space="preserve"> ADDIN EN.CITE &lt;EndNote&gt;&lt;Cite&gt;&lt;Author&gt;Dyson&lt;/Author&gt;&lt;Year&gt;2007&lt;/Year&gt;&lt;RecNum&gt;8&lt;/RecNum&gt;&lt;DisplayText&gt;(30)&lt;/DisplayText&gt;&lt;record&gt;&lt;rec-number&gt;8&lt;/rec-number&gt;&lt;foreign-keys&gt;&lt;key app="EN" db-id="vss5w2v0429teme9rf55s558dvtz2weasate" timestamp="1407167172"&gt;8&lt;/key&gt;&lt;/foreign-keys&gt;&lt;ref-type name="Report"&gt;27&lt;/ref-type&gt;&lt;contributors&gt;&lt;authors&gt;&lt;author&gt;Dyson, L.&lt;/author&gt;&lt;author&gt;Renfrew, M.J.&lt;/author&gt;&lt;author&gt;Jenkins, R.&lt;/author&gt;&lt;author&gt;Thomas, J.&lt;/author&gt;&lt;author&gt;McCormick, F.&lt;/author&gt;&lt;author&gt;Pearce, A.&lt;/author&gt;&lt;author&gt;Law, C.&lt;/author&gt;&lt;/authors&gt;&lt;tertiary-authors&gt;&lt;author&gt;Public Health Research Consortium&lt;/author&gt;&lt;/tertiary-authors&gt;&lt;/contributors&gt;&lt;titles&gt;&lt;title&gt;Approaches to evaluating Healthy Start – a scoping review &lt;/title&gt;&lt;/titles&gt;&lt;dates&gt;&lt;year&gt;2007&lt;/year&gt;&lt;/dates&gt;&lt;pub-location&gt;York&lt;/pub-location&gt;&lt;publisher&gt;Mother and Infant Research Unit, Public Health Research Consortium&lt;/publisher&gt;&lt;urls&gt;&lt;/urls&gt;&lt;/record&gt;&lt;/Cite&gt;&lt;/EndNote&gt;</w:instrText>
      </w:r>
      <w:r w:rsidR="00B04BD0">
        <w:rPr>
          <w:rFonts w:asciiTheme="minorBidi" w:hAnsiTheme="minorBidi"/>
        </w:rPr>
        <w:fldChar w:fldCharType="separate"/>
      </w:r>
      <w:r w:rsidR="00277707">
        <w:rPr>
          <w:rFonts w:asciiTheme="minorBidi" w:hAnsiTheme="minorBidi"/>
          <w:noProof/>
        </w:rPr>
        <w:t>(30)</w:t>
      </w:r>
      <w:r w:rsidR="00B04BD0">
        <w:rPr>
          <w:rFonts w:asciiTheme="minorBidi" w:hAnsiTheme="minorBidi"/>
        </w:rPr>
        <w:fldChar w:fldCharType="end"/>
      </w:r>
      <w:r>
        <w:rPr>
          <w:rFonts w:asciiTheme="minorBidi" w:hAnsiTheme="minorBidi"/>
        </w:rPr>
        <w:t>.</w:t>
      </w:r>
    </w:p>
    <w:p w14:paraId="2EF18ABC" w14:textId="606FB218" w:rsidR="00E569D8" w:rsidRDefault="00904313" w:rsidP="00E569D8">
      <w:pPr>
        <w:spacing w:after="240" w:line="360" w:lineRule="auto"/>
        <w:rPr>
          <w:rFonts w:asciiTheme="minorBidi" w:hAnsiTheme="minorBidi"/>
          <w:i/>
          <w:iCs/>
        </w:rPr>
      </w:pPr>
      <w:r>
        <w:rPr>
          <w:rFonts w:asciiTheme="minorBidi" w:hAnsiTheme="minorBidi"/>
        </w:rPr>
        <w:t>We were able to find two existing data sets which identified the exposed group of claiming HSV – Growing Up in Scotland, birth cohort 2 and the Infant Feeding Survey 2010. Both of these data sources had questions on eligibility for HSV and we were able to use the group of women who were eligible but not claiming HSV as one control group. The other control group were women who were nearly eligible for HSV, but just missed out due to having a higher income.</w:t>
      </w:r>
      <w:r w:rsidR="000C4518">
        <w:rPr>
          <w:rFonts w:asciiTheme="minorBidi" w:hAnsiTheme="minorBidi"/>
        </w:rPr>
        <w:t xml:space="preserve"> A further challenge of using existing data sets is that </w:t>
      </w:r>
      <w:r w:rsidR="00D155B2">
        <w:rPr>
          <w:rFonts w:asciiTheme="minorBidi" w:hAnsiTheme="minorBidi"/>
        </w:rPr>
        <w:t>the data not only had to identify exposed and control groups, but also collect measures relating to nutrition for mothers and children. W</w:t>
      </w:r>
      <w:r w:rsidR="000C4518">
        <w:rPr>
          <w:rFonts w:asciiTheme="minorBidi" w:hAnsiTheme="minorBidi"/>
        </w:rPr>
        <w:t xml:space="preserve">e </w:t>
      </w:r>
      <w:r w:rsidR="00D155B2">
        <w:rPr>
          <w:rFonts w:asciiTheme="minorBidi" w:hAnsiTheme="minorBidi"/>
        </w:rPr>
        <w:t>had</w:t>
      </w:r>
      <w:r w:rsidR="000C4518">
        <w:rPr>
          <w:rFonts w:asciiTheme="minorBidi" w:hAnsiTheme="minorBidi"/>
        </w:rPr>
        <w:t xml:space="preserve"> to rely on the measures collected in these existing data sets. Although the study addressed nutrition outcomes we were not able to measure dietary intake for mothers and their children</w:t>
      </w:r>
      <w:r w:rsidR="00D155B2">
        <w:rPr>
          <w:rFonts w:asciiTheme="minorBidi" w:hAnsiTheme="minorBidi"/>
        </w:rPr>
        <w:t>.</w:t>
      </w:r>
    </w:p>
    <w:p w14:paraId="59A67EEF" w14:textId="4F05DCB9" w:rsidR="00904313" w:rsidRDefault="00904313" w:rsidP="00E569D8">
      <w:pPr>
        <w:spacing w:after="240" w:line="360" w:lineRule="auto"/>
        <w:rPr>
          <w:rFonts w:asciiTheme="minorBidi" w:hAnsiTheme="minorBidi"/>
        </w:rPr>
      </w:pPr>
      <w:r w:rsidRPr="00B3052C">
        <w:rPr>
          <w:rFonts w:asciiTheme="minorBidi" w:hAnsiTheme="minorBidi"/>
          <w:i/>
          <w:iCs/>
        </w:rPr>
        <w:t>Limitations</w:t>
      </w:r>
    </w:p>
    <w:p w14:paraId="2CFEB0C1" w14:textId="2AE7F945" w:rsidR="00277D4E" w:rsidRDefault="00904313" w:rsidP="00D155B2">
      <w:pPr>
        <w:spacing w:after="240" w:line="360" w:lineRule="auto"/>
        <w:rPr>
          <w:rFonts w:asciiTheme="minorBidi" w:hAnsiTheme="minorBidi"/>
        </w:rPr>
      </w:pPr>
      <w:r>
        <w:rPr>
          <w:rFonts w:asciiTheme="minorBidi" w:hAnsiTheme="minorBidi"/>
        </w:rPr>
        <w:t xml:space="preserve">There are several limitations of this study, mainly related to the quantitative study. </w:t>
      </w:r>
      <w:r w:rsidR="00277D4E">
        <w:rPr>
          <w:rFonts w:asciiTheme="minorBidi" w:hAnsiTheme="minorBidi"/>
        </w:rPr>
        <w:t>The scope of the study was to understand and measure the effectiveness of the aims of the HSV. One of the aims was to improve the nutrition of the pregnant women.</w:t>
      </w:r>
      <w:r w:rsidR="00CC160A">
        <w:rPr>
          <w:rFonts w:asciiTheme="minorBidi" w:hAnsiTheme="minorBidi"/>
        </w:rPr>
        <w:t xml:space="preserve"> As we used existing data sets we were unable to measure dietary intake of mothers and their children. Instead we had to use the measures that were available in the data – vitamin use and breast feeding rates. </w:t>
      </w:r>
      <w:r w:rsidR="00D155B2">
        <w:rPr>
          <w:rFonts w:asciiTheme="minorBidi" w:hAnsiTheme="minorBidi"/>
        </w:rPr>
        <w:t>These measures were chosen as they related to wider aims of the HSV scheme</w:t>
      </w:r>
      <w:r w:rsidR="00EB4E59">
        <w:rPr>
          <w:rFonts w:asciiTheme="minorBidi" w:hAnsiTheme="minorBidi"/>
        </w:rPr>
        <w:t xml:space="preserve"> (</w:t>
      </w:r>
      <w:r w:rsidR="00EB4E59" w:rsidRPr="005A071F">
        <w:rPr>
          <w:rFonts w:asciiTheme="minorBidi" w:eastAsia="Times New Roman" w:hAnsiTheme="minorBidi"/>
          <w:color w:val="333333"/>
          <w:lang w:eastAsia="en-GB"/>
        </w:rPr>
        <w:t xml:space="preserve">to initiate </w:t>
      </w:r>
      <w:r w:rsidR="00EB4E59" w:rsidRPr="005A071F">
        <w:rPr>
          <w:rFonts w:asciiTheme="minorBidi" w:eastAsia="Times New Roman" w:hAnsiTheme="minorBidi"/>
          <w:color w:val="333333"/>
          <w:lang w:eastAsia="en-GB"/>
        </w:rPr>
        <w:lastRenderedPageBreak/>
        <w:t>and maintain breastfeeding</w:t>
      </w:r>
      <w:r w:rsidR="00EB4E59">
        <w:rPr>
          <w:rFonts w:asciiTheme="minorBidi" w:eastAsia="Times New Roman" w:hAnsiTheme="minorBidi"/>
          <w:color w:val="333333"/>
          <w:lang w:eastAsia="en-GB"/>
        </w:rPr>
        <w:t>)</w:t>
      </w:r>
      <w:r w:rsidR="00D155B2">
        <w:rPr>
          <w:rFonts w:asciiTheme="minorBidi" w:hAnsiTheme="minorBidi"/>
        </w:rPr>
        <w:t xml:space="preserve">. For vitamin use the questions asked did not include the dose of vitamin D, only if the mother took vitamin D. </w:t>
      </w:r>
    </w:p>
    <w:p w14:paraId="6DCF3453" w14:textId="5681A916" w:rsidR="005001D4" w:rsidRDefault="00980976" w:rsidP="00D51BDC">
      <w:pPr>
        <w:spacing w:after="240" w:line="360" w:lineRule="auto"/>
        <w:rPr>
          <w:rFonts w:asciiTheme="minorBidi" w:hAnsiTheme="minorBidi"/>
        </w:rPr>
      </w:pPr>
      <w:r>
        <w:rPr>
          <w:rFonts w:asciiTheme="minorBidi" w:hAnsiTheme="minorBidi"/>
        </w:rPr>
        <w:t xml:space="preserve">We used propensity score matching </w:t>
      </w:r>
      <w:r w:rsidR="00D51BDC">
        <w:rPr>
          <w:rFonts w:asciiTheme="minorBidi" w:hAnsiTheme="minorBidi"/>
        </w:rPr>
        <w:t xml:space="preserve">(PSM) </w:t>
      </w:r>
      <w:r>
        <w:rPr>
          <w:rFonts w:asciiTheme="minorBidi" w:hAnsiTheme="minorBidi"/>
        </w:rPr>
        <w:t xml:space="preserve">to </w:t>
      </w:r>
      <w:r w:rsidR="005001D4">
        <w:rPr>
          <w:rFonts w:asciiTheme="minorBidi" w:hAnsiTheme="minorBidi"/>
        </w:rPr>
        <w:t>account for the fact that m</w:t>
      </w:r>
      <w:r w:rsidR="005001D4" w:rsidRPr="005001D4">
        <w:rPr>
          <w:rFonts w:asciiTheme="minorBidi" w:hAnsiTheme="minorBidi"/>
        </w:rPr>
        <w:t xml:space="preserve">others are not randomly assigned to these </w:t>
      </w:r>
      <w:r w:rsidR="005001D4">
        <w:rPr>
          <w:rFonts w:asciiTheme="minorBidi" w:hAnsiTheme="minorBidi"/>
        </w:rPr>
        <w:t xml:space="preserve">exposed or control </w:t>
      </w:r>
      <w:r w:rsidR="005001D4" w:rsidRPr="005001D4">
        <w:rPr>
          <w:rFonts w:asciiTheme="minorBidi" w:hAnsiTheme="minorBidi"/>
        </w:rPr>
        <w:t xml:space="preserve">groups. </w:t>
      </w:r>
      <w:r w:rsidR="00D51BDC" w:rsidRPr="00D51BDC">
        <w:rPr>
          <w:rFonts w:asciiTheme="minorBidi" w:hAnsiTheme="minorBidi"/>
          <w:bCs/>
        </w:rPr>
        <w:t xml:space="preserve">While PSM is a strong method as it can mimic an RCT by ensuring the groups will be similar </w:t>
      </w:r>
      <w:r w:rsidR="00D51BDC" w:rsidRPr="00D51BDC">
        <w:rPr>
          <w:rFonts w:asciiTheme="minorBidi" w:hAnsiTheme="minorBidi"/>
        </w:rPr>
        <w:t>on the observed baseline characteristics. PSM is a technique that can therefore minimise selection bias and is better at approximating the causal effect of the policy than simple covariate adjustment in regression models. The limitation of propensity scores is that while PSM improves balance on the measured confounders, it does not necessarily guarantee balance on unmeasured confounders. It can only balance on the unmeasured confounders in as far as the these are related to the covariates used in the propensity score model</w:t>
      </w:r>
      <w:r w:rsidR="0023220B">
        <w:rPr>
          <w:rFonts w:asciiTheme="minorBidi" w:hAnsiTheme="minorBidi"/>
        </w:rPr>
        <w:t xml:space="preserve"> </w:t>
      </w:r>
      <w:r w:rsidR="0023220B">
        <w:rPr>
          <w:rFonts w:asciiTheme="minorBidi" w:hAnsiTheme="minorBidi"/>
        </w:rPr>
        <w:fldChar w:fldCharType="begin"/>
      </w:r>
      <w:r w:rsidR="00602BCB">
        <w:rPr>
          <w:rFonts w:asciiTheme="minorBidi" w:hAnsiTheme="minorBidi"/>
        </w:rPr>
        <w:instrText xml:space="preserve"> ADDIN EN.CITE &lt;EndNote&gt;&lt;Cite&gt;&lt;Author&gt;Austin&lt;/Author&gt;&lt;Year&gt;2011&lt;/Year&gt;&lt;RecNum&gt;274&lt;/RecNum&gt;&lt;DisplayText&gt;(103, 104)&lt;/DisplayText&gt;&lt;record&gt;&lt;rec-number&gt;274&lt;/rec-number&gt;&lt;foreign-keys&gt;&lt;key app="EN" db-id="vss5w2v0429teme9rf55s558dvtz2weasate" timestamp="1649175342"&gt;274&lt;/key&gt;&lt;/foreign-keys&gt;&lt;ref-type name="Journal Article"&gt;17&lt;/ref-type&gt;&lt;contributors&gt;&lt;authors&gt;&lt;author&gt;Austin, P.C.&lt;/author&gt;&lt;/authors&gt;&lt;/contributors&gt;&lt;titles&gt;&lt;title&gt;An introduction to propensity score methods for reducing the effects of confounding in observational studies&lt;/title&gt;&lt;secondary-title&gt;Multivariate Behavioral Research&lt;/secondary-title&gt;&lt;/titles&gt;&lt;periodical&gt;&lt;full-title&gt;Multivariate Behavioral Research&lt;/full-title&gt;&lt;/periodical&gt;&lt;pages&gt;399–424&lt;/pages&gt;&lt;volume&gt;46&lt;/volume&gt;&lt;dates&gt;&lt;year&gt;2011&lt;/year&gt;&lt;/dates&gt;&lt;urls&gt;&lt;/urls&gt;&lt;electronic-resource-num&gt;doi: 10.1080/00273171.2011.568786&lt;/electronic-resource-num&gt;&lt;/record&gt;&lt;/Cite&gt;&lt;Cite&gt;&lt;Author&gt;Rubin&lt;/Author&gt;&lt;Year&gt;2004&lt;/Year&gt;&lt;RecNum&gt;273&lt;/RecNum&gt;&lt;record&gt;&lt;rec-number&gt;273&lt;/rec-number&gt;&lt;foreign-keys&gt;&lt;key app="EN" db-id="vss5w2v0429teme9rf55s558dvtz2weasate" timestamp="1649175183"&gt;273&lt;/key&gt;&lt;/foreign-keys&gt;&lt;ref-type name="Journal Article"&gt;17&lt;/ref-type&gt;&lt;contributors&gt;&lt;authors&gt;&lt;author&gt;Rubin, D.B.&lt;/author&gt;&lt;/authors&gt;&lt;/contributors&gt;&lt;titles&gt;&lt;title&gt;On principles for modeling propensity scores in medical research&lt;/title&gt;&lt;secondary-title&gt;Pharmacoepidemiology and Drug Safety&lt;/secondary-title&gt;&lt;/titles&gt;&lt;periodical&gt;&lt;full-title&gt;Pharmacoepidemiology and Drug Safety&lt;/full-title&gt;&lt;/periodical&gt;&lt;pages&gt;855–857&lt;/pages&gt;&lt;volume&gt;13&lt;/volume&gt;&lt;dates&gt;&lt;year&gt;2004&lt;/year&gt;&lt;/dates&gt;&lt;urls&gt;&lt;/urls&gt;&lt;electronic-resource-num&gt;doi: 10.1002/pds.968&lt;/electronic-resource-num&gt;&lt;/record&gt;&lt;/Cite&gt;&lt;/EndNote&gt;</w:instrText>
      </w:r>
      <w:r w:rsidR="0023220B">
        <w:rPr>
          <w:rFonts w:asciiTheme="minorBidi" w:hAnsiTheme="minorBidi"/>
        </w:rPr>
        <w:fldChar w:fldCharType="separate"/>
      </w:r>
      <w:r w:rsidR="00602BCB">
        <w:rPr>
          <w:rFonts w:asciiTheme="minorBidi" w:hAnsiTheme="minorBidi"/>
          <w:noProof/>
        </w:rPr>
        <w:t>(103, 104)</w:t>
      </w:r>
      <w:r w:rsidR="0023220B">
        <w:rPr>
          <w:rFonts w:asciiTheme="minorBidi" w:hAnsiTheme="minorBidi"/>
        </w:rPr>
        <w:fldChar w:fldCharType="end"/>
      </w:r>
      <w:r w:rsidR="00D51BDC" w:rsidRPr="00D51BDC">
        <w:rPr>
          <w:rFonts w:asciiTheme="minorBidi" w:hAnsiTheme="minorBidi"/>
        </w:rPr>
        <w:t>. We used a range of confounders in the PSM and while these did offer good balance (Appendix 1), the extent of unmeasured confounding in the analysis remains unknown.</w:t>
      </w:r>
      <w:r w:rsidR="00D51BDC">
        <w:rPr>
          <w:rFonts w:asciiTheme="minorBidi" w:hAnsiTheme="minorBidi"/>
        </w:rPr>
        <w:t xml:space="preserve"> </w:t>
      </w:r>
      <w:r w:rsidR="00197A52">
        <w:rPr>
          <w:rFonts w:asciiTheme="minorBidi" w:hAnsiTheme="minorBidi"/>
        </w:rPr>
        <w:t>While we strived to make the groups comparable, the comparison group of Nearly Eligible obviously differ in respect of income compared to the Recipients of HSV.</w:t>
      </w:r>
    </w:p>
    <w:p w14:paraId="63606D97" w14:textId="6D608444" w:rsidR="00904313" w:rsidRDefault="00904313" w:rsidP="00904313">
      <w:pPr>
        <w:spacing w:after="240" w:line="360" w:lineRule="auto"/>
        <w:rPr>
          <w:rFonts w:asciiTheme="minorBidi" w:hAnsiTheme="minorBidi"/>
        </w:rPr>
      </w:pPr>
      <w:r w:rsidRPr="00942DAB">
        <w:rPr>
          <w:rFonts w:asciiTheme="minorBidi" w:hAnsiTheme="minorBidi"/>
        </w:rPr>
        <w:t>The regression discontinuity is a population-based method for detecting effect of policy change or intervention on measures considered as the primary or secondary outcomes</w:t>
      </w:r>
      <w:r>
        <w:rPr>
          <w:rFonts w:asciiTheme="minorBidi" w:hAnsiTheme="minorBidi"/>
        </w:rPr>
        <w:t>. For this analysis, some of the assumptions were not met. The choice of forcing variable is important for a regression discontinuity analysis. The income variable in GUS was not continuous but categorical. Therefore we transformed it to make it more like a continuous variable</w:t>
      </w:r>
      <w:r w:rsidRPr="00942DAB">
        <w:rPr>
          <w:rFonts w:asciiTheme="minorBidi" w:hAnsiTheme="minorBidi"/>
        </w:rPr>
        <w:t>. As the entitlement of HSV vouchers does not depend on a single measure, equivalised household income was used as the forcing variable, to the left of which, HSV should ideally be triggered. It is noted that the income categories not the equivalised household incomes had been used for the group selections thus avoiding the situation where the same variable had been used on both axis. The magnitudes of discontinuity at the income threshold of £16190 (log10(16190) =4.21) were used as population measures for the treatment effects.</w:t>
      </w:r>
      <w:r>
        <w:rPr>
          <w:rFonts w:asciiTheme="minorBidi" w:hAnsiTheme="minorBidi"/>
        </w:rPr>
        <w:t xml:space="preserve"> In the plots (Figures 3 &amp; 4), the discontinuity is seen but the trends either side of the cut-off are not smooth. Over-fitting a trend line to such data can lead to a “false” discontinuity. We therefore downgraded the evidence from the regression discontinuity analysis.</w:t>
      </w:r>
    </w:p>
    <w:p w14:paraId="055920BC" w14:textId="42DAFC84" w:rsidR="00904313" w:rsidRDefault="00904313" w:rsidP="00904313">
      <w:pPr>
        <w:spacing w:after="240" w:line="360" w:lineRule="auto"/>
        <w:rPr>
          <w:rFonts w:asciiTheme="minorBidi" w:hAnsiTheme="minorBidi"/>
        </w:rPr>
      </w:pPr>
      <w:r>
        <w:rPr>
          <w:rFonts w:asciiTheme="minorBidi" w:hAnsiTheme="minorBidi"/>
        </w:rPr>
        <w:t xml:space="preserve">The identification of the control group nearly eligible was not straightforward in either GUS or IFS. In GUS, the income variable was used to determine those women who were nearly eligible for HSV, but missed out due to their income being </w:t>
      </w:r>
      <w:proofErr w:type="spellStart"/>
      <w:r>
        <w:rPr>
          <w:rFonts w:asciiTheme="minorBidi" w:hAnsiTheme="minorBidi"/>
        </w:rPr>
        <w:t>outwith</w:t>
      </w:r>
      <w:proofErr w:type="spellEnd"/>
      <w:r>
        <w:rPr>
          <w:rFonts w:asciiTheme="minorBidi" w:hAnsiTheme="minorBidi"/>
        </w:rPr>
        <w:t xml:space="preserve"> the criteria for HSV eligibility. The criteria (in 2010) was an income less than £16,160 per year. We identified those mothers in GUS who were not claiming HSV, and were not claiming the other means </w:t>
      </w:r>
      <w:r>
        <w:rPr>
          <w:rFonts w:asciiTheme="minorBidi" w:hAnsiTheme="minorBidi"/>
        </w:rPr>
        <w:lastRenderedPageBreak/>
        <w:t xml:space="preserve">tested benefits, and had an income between £15,600-£20,799 per year, due to the income bandings available in GUS. In IFS, there was no income variable and therefore we used an area deprivation measure to determine those in the nearly eligible group. Women who were not claiming HSV and living in one of the 40% most deprived areas (IMD, SIMD, WIMD quintiles 1 &amp; 2) were categorised as Nearly Eligible in IFS. This is problematic as not all people of low income live in areas of high deprivation, they could be living in areas of lower deprivation. Additionally, not all people who live in areas of high deprivation have low incomes </w:t>
      </w:r>
      <w:r w:rsidR="0029016E">
        <w:rPr>
          <w:rFonts w:asciiTheme="minorBidi" w:hAnsiTheme="minorBidi"/>
        </w:rPr>
        <w:fldChar w:fldCharType="begin"/>
      </w:r>
      <w:r w:rsidR="00602BCB">
        <w:rPr>
          <w:rFonts w:asciiTheme="minorBidi" w:hAnsiTheme="minorBidi"/>
        </w:rPr>
        <w:instrText xml:space="preserve"> ADDIN EN.CITE &lt;EndNote&gt;&lt;Cite&gt;&lt;Author&gt;Fischbacher&lt;/Author&gt;&lt;Year&gt;2014&lt;/Year&gt;&lt;RecNum&gt;254&lt;/RecNum&gt;&lt;DisplayText&gt;(105)&lt;/DisplayText&gt;&lt;record&gt;&lt;rec-number&gt;254&lt;/rec-number&gt;&lt;foreign-keys&gt;&lt;key app="EN" db-id="vss5w2v0429teme9rf55s558dvtz2weasate" timestamp="1625060168"&gt;254&lt;/key&gt;&lt;/foreign-keys&gt;&lt;ref-type name="Report"&gt;27&lt;/ref-type&gt;&lt;contributors&gt;&lt;authors&gt;&lt;author&gt;Fischbacher, C.M.,&lt;/author&gt;&lt;/authors&gt;&lt;/contributors&gt;&lt;titles&gt;&lt;title&gt;Identifying “deprived individuals”: are there better alternatives to the Scottish Index of Multiple Deprivation (SIMD) for socioeconomic targeting in individually based programmes addressing health inequalities in Scotland?&lt;/title&gt;&lt;/titles&gt;&lt;dates&gt;&lt;year&gt;2014&lt;/year&gt;&lt;/dates&gt;&lt;pub-location&gt;Edinburgh&lt;/pub-location&gt;&lt;publisher&gt;Scottish Public Health Organisation&lt;/publisher&gt;&lt;urls&gt;&lt;/urls&gt;&lt;/record&gt;&lt;/Cite&gt;&lt;/EndNote&gt;</w:instrText>
      </w:r>
      <w:r w:rsidR="0029016E">
        <w:rPr>
          <w:rFonts w:asciiTheme="minorBidi" w:hAnsiTheme="minorBidi"/>
        </w:rPr>
        <w:fldChar w:fldCharType="separate"/>
      </w:r>
      <w:r w:rsidR="00602BCB">
        <w:rPr>
          <w:rFonts w:asciiTheme="minorBidi" w:hAnsiTheme="minorBidi"/>
          <w:noProof/>
        </w:rPr>
        <w:t>(105)</w:t>
      </w:r>
      <w:r w:rsidR="0029016E">
        <w:rPr>
          <w:rFonts w:asciiTheme="minorBidi" w:hAnsiTheme="minorBidi"/>
        </w:rPr>
        <w:fldChar w:fldCharType="end"/>
      </w:r>
      <w:r>
        <w:rPr>
          <w:rFonts w:asciiTheme="minorBidi" w:hAnsiTheme="minorBidi"/>
        </w:rPr>
        <w:t>. Therefore there is misclassification in the nearly eligible group. We used propensity score matching to overcome some of this confounding. Despite this limitation, from the plots (Appendix 1), the matching of the groups seems to be high quality.</w:t>
      </w:r>
    </w:p>
    <w:p w14:paraId="47498ED5" w14:textId="77777777" w:rsidR="00904313" w:rsidRDefault="00904313" w:rsidP="00904313">
      <w:pPr>
        <w:spacing w:after="240" w:line="360" w:lineRule="auto"/>
        <w:rPr>
          <w:rFonts w:asciiTheme="minorBidi" w:hAnsiTheme="minorBidi"/>
        </w:rPr>
      </w:pPr>
      <w:r w:rsidRPr="00B3052C">
        <w:rPr>
          <w:rFonts w:asciiTheme="minorBidi" w:hAnsiTheme="minorBidi"/>
          <w:i/>
          <w:iCs/>
        </w:rPr>
        <w:t>Strengths</w:t>
      </w:r>
      <w:r>
        <w:rPr>
          <w:rFonts w:asciiTheme="minorBidi" w:hAnsiTheme="minorBidi"/>
        </w:rPr>
        <w:t xml:space="preserve"> </w:t>
      </w:r>
    </w:p>
    <w:p w14:paraId="6BF9669B" w14:textId="77777777" w:rsidR="00904313" w:rsidRDefault="00904313" w:rsidP="00904313">
      <w:pPr>
        <w:spacing w:after="240" w:line="360" w:lineRule="auto"/>
        <w:rPr>
          <w:rFonts w:asciiTheme="minorBidi" w:hAnsiTheme="minorBidi"/>
        </w:rPr>
      </w:pPr>
      <w:r>
        <w:rPr>
          <w:rFonts w:asciiTheme="minorBidi" w:hAnsiTheme="minorBidi"/>
        </w:rPr>
        <w:t>Despite the challenge of identifying multiple data sources, multiple control groups and using multiple methods, we were able to do all three in this evaluation. The use of multiple control groups gave rise to multiple comparisons of the exposed and control groups. This allowed for a detailed examination of the effect of HSV on maternal and child health outcomes, which gives added strength to the findings. If we had found strong effects, in the same direction and of similar magnitude across all comparison groups and in both data sets, we would have greater confidence in the results. As effects were not always in the same direction, of the same magnitude or of similar statistical significance across all comparison groups and data sets, the effect of HSV on outcomes was inconclusive.</w:t>
      </w:r>
    </w:p>
    <w:p w14:paraId="59E2315B" w14:textId="77777777" w:rsidR="00904313" w:rsidRDefault="00904313" w:rsidP="00904313">
      <w:pPr>
        <w:spacing w:after="240" w:line="360" w:lineRule="auto"/>
        <w:rPr>
          <w:rFonts w:asciiTheme="minorBidi" w:hAnsiTheme="minorBidi"/>
        </w:rPr>
      </w:pPr>
      <w:r>
        <w:rPr>
          <w:rFonts w:asciiTheme="minorBidi" w:hAnsiTheme="minorBidi"/>
        </w:rPr>
        <w:t>We were able to undertake complex data linkages between GUS cohort 2 and NHS routine data in Scotland. We linked GUS to seven routinely collected data sources. These include hospitalisations (SMR01) for both mother and child, birth records (SMR02), A &amp; E attendance, immunisation records (SIR), dental inspections (MIDAS), health visiting records (CHSP) and National Records Scotland vital statistics register. This can now be used by other researchers subject to them going through the approval process for GUS and PBPP.</w:t>
      </w:r>
    </w:p>
    <w:p w14:paraId="558C635F" w14:textId="77777777" w:rsidR="00904313" w:rsidRDefault="00904313" w:rsidP="00904313">
      <w:pPr>
        <w:spacing w:after="240" w:line="360" w:lineRule="auto"/>
        <w:rPr>
          <w:rFonts w:asciiTheme="minorBidi" w:hAnsiTheme="minorBidi"/>
        </w:rPr>
      </w:pPr>
      <w:r>
        <w:rPr>
          <w:rFonts w:asciiTheme="minorBidi" w:hAnsiTheme="minorBidi"/>
        </w:rPr>
        <w:t xml:space="preserve">A further strength of this evaluation was the use of mixed methods. </w:t>
      </w:r>
      <w:r w:rsidRPr="00300705">
        <w:rPr>
          <w:rFonts w:asciiTheme="minorBidi" w:hAnsiTheme="minorBidi"/>
        </w:rPr>
        <w:t>The analys</w:t>
      </w:r>
      <w:r>
        <w:rPr>
          <w:rFonts w:asciiTheme="minorBidi" w:hAnsiTheme="minorBidi"/>
        </w:rPr>
        <w:t>i</w:t>
      </w:r>
      <w:r w:rsidRPr="00300705">
        <w:rPr>
          <w:rFonts w:asciiTheme="minorBidi" w:hAnsiTheme="minorBidi"/>
        </w:rPr>
        <w:t xml:space="preserve">s </w:t>
      </w:r>
      <w:r>
        <w:rPr>
          <w:rFonts w:asciiTheme="minorBidi" w:hAnsiTheme="minorBidi"/>
        </w:rPr>
        <w:t xml:space="preserve">of the qualitative study </w:t>
      </w:r>
      <w:r w:rsidRPr="00300705">
        <w:rPr>
          <w:rFonts w:asciiTheme="minorBidi" w:hAnsiTheme="minorBidi"/>
        </w:rPr>
        <w:t xml:space="preserve">was designed to both complement the quantitative analysis and also to elicit the lived experiences and women’s understanding of the Healthy Start Voucher Scheme. </w:t>
      </w:r>
      <w:r>
        <w:rPr>
          <w:rFonts w:asciiTheme="minorBidi" w:hAnsiTheme="minorBidi"/>
        </w:rPr>
        <w:t xml:space="preserve">In doing so, the findings from the quantitative analysis can be situated through the experience of women who use the HSV and those who do not use the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 The </w:t>
      </w:r>
      <w:r>
        <w:rPr>
          <w:rFonts w:asciiTheme="minorBidi" w:hAnsiTheme="minorBidi"/>
        </w:rPr>
        <w:lastRenderedPageBreak/>
        <w:t>qualitative findings provided understanding and some explanation of the findings of the quantitative analysis. Without this part of the study, it would have been difficult to understand why the findings were inconclusive.</w:t>
      </w:r>
    </w:p>
    <w:p w14:paraId="05CD2242" w14:textId="77777777" w:rsidR="00904313" w:rsidRDefault="00904313" w:rsidP="00904313">
      <w:pPr>
        <w:spacing w:after="240" w:line="360" w:lineRule="auto"/>
        <w:rPr>
          <w:rFonts w:asciiTheme="minorBidi" w:hAnsiTheme="minorBidi"/>
        </w:rPr>
      </w:pPr>
    </w:p>
    <w:p w14:paraId="29A80349" w14:textId="77777777" w:rsidR="00904313" w:rsidRPr="00934946" w:rsidRDefault="00904313" w:rsidP="00904313">
      <w:pPr>
        <w:spacing w:after="240" w:line="360" w:lineRule="auto"/>
        <w:rPr>
          <w:rFonts w:asciiTheme="minorBidi" w:hAnsiTheme="minorBidi"/>
          <w:b/>
          <w:bCs/>
        </w:rPr>
      </w:pPr>
      <w:r w:rsidRPr="00934946">
        <w:rPr>
          <w:rFonts w:asciiTheme="minorBidi" w:hAnsiTheme="minorBidi"/>
          <w:b/>
          <w:bCs/>
        </w:rPr>
        <w:t>Implications for future research</w:t>
      </w:r>
      <w:r>
        <w:rPr>
          <w:rFonts w:asciiTheme="minorBidi" w:hAnsiTheme="minorBidi"/>
          <w:b/>
          <w:bCs/>
        </w:rPr>
        <w:t xml:space="preserve"> </w:t>
      </w:r>
    </w:p>
    <w:p w14:paraId="2D92E209" w14:textId="536D1DFC" w:rsidR="00904313" w:rsidRDefault="00904313" w:rsidP="00904313">
      <w:pPr>
        <w:spacing w:after="240" w:line="360" w:lineRule="auto"/>
        <w:rPr>
          <w:rFonts w:asciiTheme="minorBidi" w:hAnsiTheme="minorBidi"/>
        </w:rPr>
      </w:pPr>
      <w:r>
        <w:rPr>
          <w:rFonts w:asciiTheme="minorBidi" w:hAnsiTheme="minorBidi"/>
        </w:rPr>
        <w:t>There is a need for future research to replicate some of the findings in different comparison groups and different data sets</w:t>
      </w:r>
      <w:r w:rsidR="003F7994">
        <w:rPr>
          <w:rFonts w:asciiTheme="minorBidi" w:hAnsiTheme="minorBidi"/>
        </w:rPr>
        <w:t>, especially with data that can assess dietary measures</w:t>
      </w:r>
      <w:r>
        <w:rPr>
          <w:rFonts w:asciiTheme="minorBidi" w:hAnsiTheme="minorBidi"/>
        </w:rPr>
        <w:t xml:space="preserve">. </w:t>
      </w:r>
      <w:r w:rsidR="00B7556C">
        <w:rPr>
          <w:rFonts w:asciiTheme="minorBidi" w:hAnsiTheme="minorBidi"/>
        </w:rPr>
        <w:t xml:space="preserve">Any replication study should address and overcome some of the challenges and limitations noted in this study. </w:t>
      </w:r>
      <w:r>
        <w:rPr>
          <w:rFonts w:asciiTheme="minorBidi" w:hAnsiTheme="minorBidi"/>
        </w:rPr>
        <w:t>The GUS data linked to NHS routinely collected data provides an opportunity to assess longer-term outcomes for children and mothers in a cost-effective and non-burdensome way on participants. Further research is needed to understand the barriers to providing a healthy diet. Mothers stressed the importance of providing a good diet but were not always able to provide this. One of the reasons could be that the information and discussions come too early in the child’s life, so there is a need to understand the optimal timing for provision of this advice and support. The HSV provides a good intervention point for women who are pregnant or mothers of young children. This could be used as an opportunity to undertake research to understand more about lifestyles of women of child bearing age, and what extra support could be offered alongside the HSV.</w:t>
      </w:r>
    </w:p>
    <w:p w14:paraId="01A782CB" w14:textId="066E72B5" w:rsidR="003F7994" w:rsidRDefault="003F7994" w:rsidP="00904313">
      <w:pPr>
        <w:spacing w:after="240" w:line="360" w:lineRule="auto"/>
        <w:rPr>
          <w:rFonts w:asciiTheme="minorBidi" w:hAnsiTheme="minorBidi"/>
        </w:rPr>
      </w:pPr>
      <w:r>
        <w:rPr>
          <w:rFonts w:asciiTheme="minorBidi" w:hAnsiTheme="minorBidi"/>
        </w:rPr>
        <w:t xml:space="preserve">Further research on modelling the </w:t>
      </w:r>
      <w:r w:rsidR="00CA3122">
        <w:rPr>
          <w:rFonts w:asciiTheme="minorBidi" w:hAnsiTheme="minorBidi"/>
        </w:rPr>
        <w:t>monetary value of the HSV</w:t>
      </w:r>
      <w:r w:rsidR="008650D9">
        <w:rPr>
          <w:rFonts w:asciiTheme="minorBidi" w:hAnsiTheme="minorBidi"/>
        </w:rPr>
        <w:t xml:space="preserve"> would provide research evidence to understand if an increased amount of HSV could have more impact on child and maternal health outcomes and offer a better mechanism for mothers to provide a healthy diet.</w:t>
      </w:r>
      <w:r w:rsidR="00CA3122">
        <w:rPr>
          <w:rFonts w:asciiTheme="minorBidi" w:hAnsiTheme="minorBidi"/>
        </w:rPr>
        <w:t xml:space="preserve"> In this study HSV were £3.10 per week (with £6.20 for the first year of life). Recently the value of HSV has been increased to £4.25 (and £8.50) per week. </w:t>
      </w:r>
    </w:p>
    <w:p w14:paraId="76F636ED" w14:textId="5F1F1271" w:rsidR="00904313" w:rsidRDefault="00904313" w:rsidP="00904313">
      <w:pPr>
        <w:spacing w:after="240" w:line="360" w:lineRule="auto"/>
        <w:rPr>
          <w:rFonts w:asciiTheme="minorBidi" w:hAnsiTheme="minorBidi"/>
        </w:rPr>
      </w:pPr>
      <w:r>
        <w:rPr>
          <w:rFonts w:asciiTheme="minorBidi" w:hAnsiTheme="minorBidi"/>
        </w:rPr>
        <w:t>One of the challenges of evaluating existing policies is it is difficult to ascertain a suitable control group. Policy makers and researchers should identify evaluation criteria, methods and opportunities at an early stage in the policy life cycle. That way rigorous outcome evaluations can be embedded during policy development as well as during roll out and implementation. The evaluation can be designed optimally and suitable control groups and data can be identified. There is a need for more outcome evaluations, as well as process evaluations of policies to understand their effects on the population</w:t>
      </w:r>
      <w:r w:rsidR="00D834ED">
        <w:rPr>
          <w:rFonts w:asciiTheme="minorBidi" w:hAnsiTheme="minorBidi"/>
        </w:rPr>
        <w:t xml:space="preserve"> </w:t>
      </w:r>
      <w:r w:rsidR="00D834ED">
        <w:rPr>
          <w:rFonts w:asciiTheme="minorBidi" w:hAnsiTheme="minorBidi"/>
        </w:rPr>
        <w:fldChar w:fldCharType="begin"/>
      </w:r>
      <w:r w:rsidR="00A951B9">
        <w:rPr>
          <w:rFonts w:asciiTheme="minorBidi" w:hAnsiTheme="minorBidi"/>
        </w:rPr>
        <w:instrText xml:space="preserve"> ADDIN EN.CITE &lt;EndNote&gt;&lt;Cite&gt;&lt;Author&gt;House of Commons Health Committee&lt;/Author&gt;&lt;Year&gt;2009&lt;/Year&gt;&lt;RecNum&gt;246&lt;/RecNum&gt;&lt;DisplayText&gt;(19)&lt;/DisplayText&gt;&lt;record&gt;&lt;rec-number&gt;246&lt;/rec-number&gt;&lt;foreign-keys&gt;&lt;key app="EN" db-id="vss5w2v0429teme9rf55s558dvtz2weasate" timestamp="1625057822"&gt;246&lt;/key&gt;&lt;/foreign-keys&gt;&lt;ref-type name="Report"&gt;27&lt;/ref-type&gt;&lt;contributors&gt;&lt;authors&gt;&lt;author&gt;House of Commons Health Committee,&lt;/author&gt;&lt;/authors&gt;&lt;tertiary-authors&gt;&lt;author&gt;The Stationery Office Limited&lt;/author&gt;&lt;/tertiary-authors&gt;&lt;/contributors&gt;&lt;titles&gt;&lt;title&gt;Health inequalities. Third report of session 2008-09&lt;/title&gt;&lt;/titles&gt;&lt;volume&gt;Volume 1&lt;/volume&gt;&lt;dates&gt;&lt;year&gt;2009&lt;/year&gt;&lt;/dates&gt;&lt;pub-location&gt;London&lt;/pub-location&gt;&lt;publisher&gt;The Stationery Office Limited&lt;/publisher&gt;&lt;urls&gt;&lt;/urls&gt;&lt;/record&gt;&lt;/Cite&gt;&lt;/EndNote&gt;</w:instrText>
      </w:r>
      <w:r w:rsidR="00D834ED">
        <w:rPr>
          <w:rFonts w:asciiTheme="minorBidi" w:hAnsiTheme="minorBidi"/>
        </w:rPr>
        <w:fldChar w:fldCharType="separate"/>
      </w:r>
      <w:r w:rsidR="00A951B9">
        <w:rPr>
          <w:rFonts w:asciiTheme="minorBidi" w:hAnsiTheme="minorBidi"/>
          <w:noProof/>
        </w:rPr>
        <w:t>(19)</w:t>
      </w:r>
      <w:r w:rsidR="00D834ED">
        <w:rPr>
          <w:rFonts w:asciiTheme="minorBidi" w:hAnsiTheme="minorBidi"/>
        </w:rPr>
        <w:fldChar w:fldCharType="end"/>
      </w:r>
      <w:r>
        <w:rPr>
          <w:rFonts w:asciiTheme="minorBidi" w:hAnsiTheme="minorBidi"/>
        </w:rPr>
        <w:t>.</w:t>
      </w:r>
    </w:p>
    <w:p w14:paraId="5EA6231F" w14:textId="0320F0E8" w:rsidR="00904313" w:rsidRDefault="00904313" w:rsidP="00904313">
      <w:pPr>
        <w:spacing w:after="240" w:line="360" w:lineRule="auto"/>
        <w:rPr>
          <w:rFonts w:asciiTheme="minorBidi" w:hAnsiTheme="minorBidi"/>
        </w:rPr>
      </w:pPr>
      <w:r w:rsidRPr="00031D94">
        <w:rPr>
          <w:rFonts w:asciiTheme="minorBidi" w:hAnsiTheme="minorBidi"/>
        </w:rPr>
        <w:t>Research which can provide answers for the above implications will provide policy makers with options on how to optimise the HSV scheme to improve maternal and child health, and therefore make real changes to the life chances of children.</w:t>
      </w:r>
    </w:p>
    <w:p w14:paraId="21C6A49D" w14:textId="2DE2E8BA" w:rsidR="00984C4F" w:rsidRDefault="00984C4F" w:rsidP="00904313">
      <w:pPr>
        <w:spacing w:after="240" w:line="360" w:lineRule="auto"/>
        <w:rPr>
          <w:rFonts w:asciiTheme="minorBidi" w:hAnsiTheme="minorBidi"/>
        </w:rPr>
      </w:pPr>
      <w:r>
        <w:rPr>
          <w:rFonts w:asciiTheme="minorBidi" w:hAnsiTheme="minorBidi"/>
        </w:rPr>
        <w:lastRenderedPageBreak/>
        <w:t>Implications for Policy</w:t>
      </w:r>
    </w:p>
    <w:p w14:paraId="7506EE60" w14:textId="5FBD79D9" w:rsidR="00984C4F" w:rsidRPr="00031D94" w:rsidRDefault="00984C4F" w:rsidP="00904313">
      <w:pPr>
        <w:spacing w:after="240" w:line="360" w:lineRule="auto"/>
        <w:rPr>
          <w:rFonts w:asciiTheme="minorBidi" w:hAnsiTheme="minorBidi"/>
        </w:rPr>
      </w:pPr>
      <w:r>
        <w:rPr>
          <w:rFonts w:asciiTheme="minorBidi" w:hAnsiTheme="minorBidi"/>
        </w:rPr>
        <w:t xml:space="preserve">The results of this study identify </w:t>
      </w:r>
      <w:r w:rsidRPr="00984C4F">
        <w:rPr>
          <w:rFonts w:asciiTheme="minorBidi" w:hAnsiTheme="minorBidi"/>
        </w:rPr>
        <w:t xml:space="preserve">inherent structural limitations of </w:t>
      </w:r>
      <w:r>
        <w:rPr>
          <w:rFonts w:asciiTheme="minorBidi" w:hAnsiTheme="minorBidi"/>
        </w:rPr>
        <w:t>HSV. Some of these are noted in</w:t>
      </w:r>
      <w:r w:rsidRPr="00984C4F">
        <w:rPr>
          <w:rFonts w:asciiTheme="minorBidi" w:hAnsiTheme="minorBidi"/>
        </w:rPr>
        <w:t xml:space="preserve"> previous research, </w:t>
      </w:r>
      <w:proofErr w:type="spellStart"/>
      <w:r w:rsidRPr="00984C4F">
        <w:rPr>
          <w:rFonts w:asciiTheme="minorBidi" w:hAnsiTheme="minorBidi"/>
        </w:rPr>
        <w:t>eg</w:t>
      </w:r>
      <w:proofErr w:type="spellEnd"/>
      <w:r w:rsidRPr="00984C4F">
        <w:rPr>
          <w:rFonts w:asciiTheme="minorBidi" w:hAnsiTheme="minorBidi"/>
        </w:rPr>
        <w:t xml:space="preserve"> access and eligibility to </w:t>
      </w:r>
      <w:r>
        <w:rPr>
          <w:rFonts w:asciiTheme="minorBidi" w:hAnsiTheme="minorBidi"/>
        </w:rPr>
        <w:t>HSV</w:t>
      </w:r>
      <w:r w:rsidRPr="00984C4F">
        <w:rPr>
          <w:rFonts w:asciiTheme="minorBidi" w:hAnsiTheme="minorBidi"/>
        </w:rPr>
        <w:t xml:space="preserve">, and accessing vitamins, </w:t>
      </w:r>
      <w:r>
        <w:rPr>
          <w:rFonts w:asciiTheme="minorBidi" w:hAnsiTheme="minorBidi"/>
        </w:rPr>
        <w:t>These structural limitations limit the</w:t>
      </w:r>
      <w:r w:rsidRPr="00984C4F">
        <w:rPr>
          <w:rFonts w:asciiTheme="minorBidi" w:hAnsiTheme="minorBidi"/>
        </w:rPr>
        <w:t xml:space="preserve"> possible effectiveness </w:t>
      </w:r>
      <w:r>
        <w:rPr>
          <w:rFonts w:asciiTheme="minorBidi" w:hAnsiTheme="minorBidi"/>
        </w:rPr>
        <w:t xml:space="preserve">of HSV </w:t>
      </w:r>
      <w:r w:rsidRPr="00984C4F">
        <w:rPr>
          <w:rFonts w:asciiTheme="minorBidi" w:hAnsiTheme="minorBidi"/>
        </w:rPr>
        <w:t>but could be addressed</w:t>
      </w:r>
      <w:r>
        <w:rPr>
          <w:rFonts w:asciiTheme="minorBidi" w:hAnsiTheme="minorBidi"/>
        </w:rPr>
        <w:t xml:space="preserve"> by increasing awareness of HSV, increasing access to vitamins during pregnancy</w:t>
      </w:r>
      <w:r w:rsidR="00A03CA8">
        <w:rPr>
          <w:rFonts w:asciiTheme="minorBidi" w:hAnsiTheme="minorBidi"/>
        </w:rPr>
        <w:t xml:space="preserve"> and consideration of increased monetary value of HSV.</w:t>
      </w:r>
    </w:p>
    <w:p w14:paraId="269E5460" w14:textId="77777777" w:rsidR="00904313" w:rsidRDefault="00904313" w:rsidP="00904313">
      <w:r>
        <w:br w:type="page"/>
      </w:r>
    </w:p>
    <w:p w14:paraId="2317A0DF" w14:textId="77777777" w:rsidR="00904313" w:rsidRDefault="00904313" w:rsidP="00904313">
      <w:pPr>
        <w:spacing w:line="360" w:lineRule="auto"/>
        <w:rPr>
          <w:rFonts w:asciiTheme="minorBidi" w:hAnsiTheme="minorBidi"/>
          <w:b/>
          <w:bCs/>
        </w:rPr>
      </w:pPr>
      <w:r>
        <w:rPr>
          <w:rFonts w:asciiTheme="minorBidi" w:hAnsiTheme="minorBidi"/>
          <w:b/>
          <w:bCs/>
        </w:rPr>
        <w:lastRenderedPageBreak/>
        <w:t>Acknowledgements</w:t>
      </w:r>
    </w:p>
    <w:p w14:paraId="5C83551D" w14:textId="78AE593B" w:rsidR="00904313" w:rsidRDefault="00904313" w:rsidP="00904313">
      <w:pPr>
        <w:spacing w:before="100" w:beforeAutospacing="1" w:after="100" w:afterAutospacing="1" w:line="360" w:lineRule="auto"/>
        <w:rPr>
          <w:rFonts w:asciiTheme="minorBidi" w:eastAsia="Times New Roman" w:hAnsiTheme="minorBidi"/>
          <w:color w:val="333333"/>
          <w:lang w:eastAsia="en-GB"/>
        </w:rPr>
      </w:pPr>
      <w:r w:rsidRPr="004C150A">
        <w:rPr>
          <w:rFonts w:asciiTheme="minorBidi" w:eastAsia="Times New Roman" w:hAnsiTheme="minorBidi"/>
          <w:color w:val="333333"/>
          <w:lang w:eastAsia="en-GB"/>
        </w:rPr>
        <w:t>The authors would like to thank the respondents of Growing Up in Scotland and the Infant Feeding Study; and the study participants who gave their time and permission to be involved in the study. We are also grateful to the members of the community group who contributed to the Patient and Public Involvement of the study.</w:t>
      </w:r>
      <w:r w:rsidR="00D6761B">
        <w:rPr>
          <w:rFonts w:asciiTheme="minorBidi" w:eastAsia="Times New Roman" w:hAnsiTheme="minorBidi"/>
          <w:color w:val="333333"/>
          <w:lang w:eastAsia="en-GB"/>
        </w:rPr>
        <w:t xml:space="preserve"> </w:t>
      </w:r>
      <w:r w:rsidR="00D6761B" w:rsidRPr="00D6761B">
        <w:rPr>
          <w:rFonts w:asciiTheme="minorBidi" w:eastAsia="Times New Roman" w:hAnsiTheme="minorBidi"/>
          <w:color w:val="333333"/>
          <w:lang w:eastAsia="en-GB"/>
        </w:rPr>
        <w:t>We would like to thank the anonymous reviewers for critically reading the report and providing comments and improvements; these reviewer comments have significantly strengthened the work.</w:t>
      </w:r>
    </w:p>
    <w:p w14:paraId="045D0389" w14:textId="64BB1FDA" w:rsidR="007D057B" w:rsidRPr="005A393B" w:rsidRDefault="007D057B" w:rsidP="00904313">
      <w:pPr>
        <w:spacing w:before="100" w:beforeAutospacing="1" w:after="100" w:afterAutospacing="1" w:line="360" w:lineRule="auto"/>
        <w:rPr>
          <w:rFonts w:asciiTheme="minorBidi" w:eastAsia="Times New Roman" w:hAnsiTheme="minorBidi"/>
          <w:b/>
          <w:bCs/>
          <w:color w:val="333333"/>
          <w:lang w:eastAsia="en-GB"/>
        </w:rPr>
      </w:pPr>
      <w:r w:rsidRPr="005A393B">
        <w:rPr>
          <w:rFonts w:asciiTheme="minorBidi" w:eastAsia="Times New Roman" w:hAnsiTheme="minorBidi"/>
          <w:b/>
          <w:bCs/>
          <w:color w:val="333333"/>
          <w:lang w:eastAsia="en-GB"/>
        </w:rPr>
        <w:t>Data Sharing Statement</w:t>
      </w:r>
    </w:p>
    <w:p w14:paraId="79C1CF99" w14:textId="163C979D" w:rsidR="007D057B" w:rsidRPr="004C150A" w:rsidRDefault="007D057B" w:rsidP="005A393B">
      <w:pPr>
        <w:spacing w:before="100" w:beforeAutospacing="1" w:after="100" w:afterAutospacing="1" w:line="360" w:lineRule="auto"/>
        <w:rPr>
          <w:rFonts w:asciiTheme="minorBidi" w:eastAsia="Times New Roman" w:hAnsiTheme="minorBidi"/>
          <w:color w:val="333333"/>
          <w:lang w:eastAsia="en-GB"/>
        </w:rPr>
      </w:pPr>
      <w:r w:rsidRPr="007D057B">
        <w:rPr>
          <w:rFonts w:asciiTheme="minorBidi" w:eastAsia="Times New Roman" w:hAnsiTheme="minorBidi"/>
          <w:color w:val="333333"/>
          <w:lang w:eastAsia="en-GB"/>
        </w:rPr>
        <w:t>Th</w:t>
      </w:r>
      <w:r>
        <w:rPr>
          <w:rFonts w:asciiTheme="minorBidi" w:eastAsia="Times New Roman" w:hAnsiTheme="minorBidi"/>
          <w:color w:val="333333"/>
          <w:lang w:eastAsia="en-GB"/>
        </w:rPr>
        <w:t>e quantitative analysis</w:t>
      </w:r>
      <w:r w:rsidRPr="007D057B">
        <w:rPr>
          <w:rFonts w:asciiTheme="minorBidi" w:eastAsia="Times New Roman" w:hAnsiTheme="minorBidi"/>
          <w:color w:val="333333"/>
          <w:lang w:eastAsia="en-GB"/>
        </w:rPr>
        <w:t xml:space="preserve"> used third party data made available under licence that the author does not have permission to share. Requests to access the data should be directed to </w:t>
      </w:r>
      <w:r w:rsidR="005A393B">
        <w:rPr>
          <w:rFonts w:asciiTheme="minorBidi" w:eastAsia="Times New Roman" w:hAnsiTheme="minorBidi"/>
          <w:color w:val="333333"/>
          <w:lang w:eastAsia="en-GB"/>
        </w:rPr>
        <w:t>the UK Data Service DOI:</w:t>
      </w:r>
      <w:r w:rsidR="005A393B" w:rsidRPr="005A393B">
        <w:t xml:space="preserve"> </w:t>
      </w:r>
      <w:r w:rsidR="005A393B" w:rsidRPr="005A393B">
        <w:rPr>
          <w:rFonts w:asciiTheme="minorBidi" w:eastAsia="Times New Roman" w:hAnsiTheme="minorBidi"/>
          <w:color w:val="333333"/>
          <w:lang w:eastAsia="en-GB"/>
        </w:rPr>
        <w:t>10.5255/UKDA-SN-7432-4</w:t>
      </w:r>
      <w:r w:rsidR="005A393B">
        <w:rPr>
          <w:rFonts w:asciiTheme="minorBidi" w:eastAsia="Times New Roman" w:hAnsiTheme="minorBidi"/>
          <w:color w:val="333333"/>
          <w:lang w:eastAsia="en-GB"/>
        </w:rPr>
        <w:t xml:space="preserve"> </w:t>
      </w:r>
      <w:r>
        <w:rPr>
          <w:rFonts w:asciiTheme="minorBidi" w:eastAsia="Times New Roman" w:hAnsiTheme="minorBidi"/>
          <w:color w:val="333333"/>
          <w:lang w:eastAsia="en-GB"/>
        </w:rPr>
        <w:t xml:space="preserve">for GUS data; </w:t>
      </w:r>
      <w:r w:rsidR="005A393B">
        <w:rPr>
          <w:rFonts w:asciiTheme="minorBidi" w:eastAsia="Times New Roman" w:hAnsiTheme="minorBidi"/>
          <w:color w:val="333333"/>
          <w:lang w:eastAsia="en-GB"/>
        </w:rPr>
        <w:t xml:space="preserve">DOI: </w:t>
      </w:r>
      <w:r w:rsidR="00BB0856" w:rsidRPr="00BB0856">
        <w:rPr>
          <w:rFonts w:asciiTheme="minorBidi" w:eastAsia="Times New Roman" w:hAnsiTheme="minorBidi"/>
          <w:color w:val="333333"/>
          <w:lang w:eastAsia="en-GB"/>
        </w:rPr>
        <w:t>10.5255/UKDA-SN-7281-2</w:t>
      </w:r>
      <w:r w:rsidR="00BB0856">
        <w:rPr>
          <w:rFonts w:asciiTheme="minorBidi" w:eastAsia="Times New Roman" w:hAnsiTheme="minorBidi"/>
          <w:color w:val="333333"/>
          <w:lang w:eastAsia="en-GB"/>
        </w:rPr>
        <w:t xml:space="preserve"> </w:t>
      </w:r>
      <w:r>
        <w:rPr>
          <w:rFonts w:asciiTheme="minorBidi" w:eastAsia="Times New Roman" w:hAnsiTheme="minorBidi"/>
          <w:color w:val="333333"/>
          <w:lang w:eastAsia="en-GB"/>
        </w:rPr>
        <w:t xml:space="preserve">for IFS data. </w:t>
      </w:r>
      <w:r w:rsidR="005A393B">
        <w:rPr>
          <w:rFonts w:asciiTheme="minorBidi" w:eastAsia="Times New Roman" w:hAnsiTheme="minorBidi"/>
          <w:color w:val="333333"/>
          <w:lang w:eastAsia="en-GB"/>
        </w:rPr>
        <w:t>For the</w:t>
      </w:r>
      <w:r>
        <w:rPr>
          <w:rFonts w:asciiTheme="minorBidi" w:eastAsia="Times New Roman" w:hAnsiTheme="minorBidi"/>
          <w:color w:val="333333"/>
          <w:lang w:eastAsia="en-GB"/>
        </w:rPr>
        <w:t xml:space="preserve"> </w:t>
      </w:r>
      <w:r w:rsidR="005A393B">
        <w:rPr>
          <w:rFonts w:asciiTheme="minorBidi" w:eastAsia="Times New Roman" w:hAnsiTheme="minorBidi"/>
          <w:color w:val="333333"/>
          <w:lang w:eastAsia="en-GB"/>
        </w:rPr>
        <w:t xml:space="preserve">qualitative data, </w:t>
      </w:r>
      <w:r w:rsidR="005A393B" w:rsidRPr="005A393B">
        <w:rPr>
          <w:rFonts w:asciiTheme="minorBidi" w:eastAsia="Times New Roman" w:hAnsiTheme="minorBidi"/>
          <w:color w:val="333333"/>
          <w:lang w:eastAsia="en-GB"/>
        </w:rPr>
        <w:t>requests should be submitted to the corresponding author for consideration. Access to</w:t>
      </w:r>
      <w:r w:rsidR="005A393B">
        <w:rPr>
          <w:rFonts w:asciiTheme="minorBidi" w:eastAsia="Times New Roman" w:hAnsiTheme="minorBidi"/>
          <w:color w:val="333333"/>
          <w:lang w:eastAsia="en-GB"/>
        </w:rPr>
        <w:t xml:space="preserve"> </w:t>
      </w:r>
      <w:r w:rsidR="005A393B" w:rsidRPr="005A393B">
        <w:rPr>
          <w:rFonts w:asciiTheme="minorBidi" w:eastAsia="Times New Roman" w:hAnsiTheme="minorBidi"/>
          <w:color w:val="333333"/>
          <w:lang w:eastAsia="en-GB"/>
        </w:rPr>
        <w:t>anonymised data may be granted following review.</w:t>
      </w:r>
    </w:p>
    <w:p w14:paraId="35652C07" w14:textId="77777777" w:rsidR="00904313" w:rsidRDefault="00904313" w:rsidP="00904313">
      <w:pPr>
        <w:spacing w:line="360" w:lineRule="auto"/>
        <w:rPr>
          <w:rFonts w:asciiTheme="minorBidi" w:hAnsiTheme="minorBidi"/>
          <w:b/>
          <w:bCs/>
        </w:rPr>
      </w:pPr>
    </w:p>
    <w:p w14:paraId="0556D101" w14:textId="77777777" w:rsidR="00904313" w:rsidRDefault="00904313" w:rsidP="00904313">
      <w:pPr>
        <w:spacing w:line="360" w:lineRule="auto"/>
        <w:rPr>
          <w:rFonts w:asciiTheme="minorBidi" w:hAnsiTheme="minorBidi"/>
          <w:b/>
          <w:bCs/>
        </w:rPr>
      </w:pPr>
      <w:r>
        <w:rPr>
          <w:rFonts w:asciiTheme="minorBidi" w:hAnsiTheme="minorBidi"/>
          <w:b/>
          <w:bCs/>
        </w:rPr>
        <w:t>Contribution of Authors</w:t>
      </w:r>
    </w:p>
    <w:p w14:paraId="6E9CB946" w14:textId="77777777" w:rsidR="00904313" w:rsidRPr="00F6757B" w:rsidRDefault="00904313" w:rsidP="00904313">
      <w:pPr>
        <w:spacing w:before="100" w:beforeAutospacing="1" w:after="100" w:afterAutospacing="1" w:line="360" w:lineRule="auto"/>
        <w:rPr>
          <w:rFonts w:asciiTheme="minorBidi" w:eastAsia="Times New Roman" w:hAnsiTheme="minorBidi"/>
          <w:color w:val="333333"/>
          <w:lang w:eastAsia="en-GB"/>
        </w:rPr>
      </w:pPr>
      <w:r w:rsidRPr="00F6757B">
        <w:rPr>
          <w:rFonts w:asciiTheme="minorBidi" w:eastAsia="Times New Roman" w:hAnsiTheme="minorBidi"/>
          <w:b/>
          <w:bCs/>
          <w:color w:val="333333"/>
          <w:lang w:eastAsia="en-GB"/>
        </w:rPr>
        <w:t xml:space="preserve">Ruth Dundas </w:t>
      </w:r>
      <w:r w:rsidRPr="00F6757B">
        <w:rPr>
          <w:rFonts w:asciiTheme="minorBidi" w:eastAsia="Times New Roman" w:hAnsiTheme="minorBidi"/>
          <w:color w:val="333333"/>
          <w:lang w:eastAsia="en-GB"/>
        </w:rPr>
        <w:t>led the design and execution of the study,</w:t>
      </w:r>
      <w:r>
        <w:rPr>
          <w:rFonts w:asciiTheme="minorBidi" w:eastAsia="Times New Roman" w:hAnsiTheme="minorBidi"/>
          <w:color w:val="333333"/>
          <w:lang w:eastAsia="en-GB"/>
        </w:rPr>
        <w:t xml:space="preserve"> </w:t>
      </w:r>
      <w:r w:rsidRPr="00F6757B">
        <w:rPr>
          <w:rFonts w:asciiTheme="minorBidi" w:eastAsia="Times New Roman" w:hAnsiTheme="minorBidi"/>
          <w:color w:val="333333"/>
          <w:lang w:eastAsia="en-GB"/>
        </w:rPr>
        <w:t xml:space="preserve">oversaw </w:t>
      </w:r>
      <w:r>
        <w:rPr>
          <w:rFonts w:asciiTheme="minorBidi" w:eastAsia="Times New Roman" w:hAnsiTheme="minorBidi"/>
          <w:color w:val="333333"/>
          <w:lang w:eastAsia="en-GB"/>
        </w:rPr>
        <w:t xml:space="preserve">data linkage, </w:t>
      </w:r>
      <w:r w:rsidRPr="00F6757B">
        <w:rPr>
          <w:rFonts w:asciiTheme="minorBidi" w:eastAsia="Times New Roman" w:hAnsiTheme="minorBidi"/>
          <w:color w:val="333333"/>
          <w:lang w:eastAsia="en-GB"/>
        </w:rPr>
        <w:t xml:space="preserve">study analyses and </w:t>
      </w:r>
      <w:r>
        <w:rPr>
          <w:rFonts w:asciiTheme="minorBidi" w:eastAsia="Times New Roman" w:hAnsiTheme="minorBidi"/>
          <w:color w:val="333333"/>
          <w:lang w:eastAsia="en-GB"/>
        </w:rPr>
        <w:t>integration of methods</w:t>
      </w:r>
      <w:r w:rsidRPr="00F6757B">
        <w:rPr>
          <w:rFonts w:asciiTheme="minorBidi" w:eastAsia="Times New Roman" w:hAnsiTheme="minorBidi"/>
          <w:color w:val="333333"/>
          <w:lang w:eastAsia="en-GB"/>
        </w:rPr>
        <w:t>, and led the preparation of the final report.</w:t>
      </w:r>
    </w:p>
    <w:p w14:paraId="0D7CAF30" w14:textId="77777777" w:rsidR="00904313" w:rsidRPr="007B3252"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Massoud Boroujerdi</w:t>
      </w:r>
      <w:r w:rsidRPr="007B3252">
        <w:rPr>
          <w:rFonts w:asciiTheme="minorBidi" w:eastAsia="Times New Roman" w:hAnsiTheme="minorBidi"/>
          <w:color w:val="333333"/>
          <w:lang w:eastAsia="en-GB"/>
        </w:rPr>
        <w:t xml:space="preserve"> conducted the quantitative analysis and contributed to the methods and results chapters of the report.</w:t>
      </w:r>
    </w:p>
    <w:p w14:paraId="0359888D" w14:textId="77777777" w:rsidR="00904313" w:rsidRPr="007B3252"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Susan Browne</w:t>
      </w:r>
      <w:r w:rsidRPr="007B3252">
        <w:rPr>
          <w:rFonts w:asciiTheme="minorBidi" w:eastAsia="Times New Roman" w:hAnsiTheme="minorBidi"/>
          <w:color w:val="333333"/>
          <w:lang w:eastAsia="en-GB"/>
        </w:rPr>
        <w:t xml:space="preserve"> conducted the qualitative interview study,</w:t>
      </w:r>
      <w:r>
        <w:rPr>
          <w:rFonts w:asciiTheme="minorBidi" w:eastAsia="Times New Roman" w:hAnsiTheme="minorBidi"/>
          <w:color w:val="333333"/>
          <w:lang w:eastAsia="en-GB"/>
        </w:rPr>
        <w:t xml:space="preserve"> </w:t>
      </w:r>
      <w:r w:rsidRPr="007B3252">
        <w:rPr>
          <w:rFonts w:asciiTheme="minorBidi" w:eastAsia="Times New Roman" w:hAnsiTheme="minorBidi"/>
          <w:color w:val="333333"/>
          <w:lang w:eastAsia="en-GB"/>
        </w:rPr>
        <w:t>collected and analysed the data and contributed to the methods and results chapters of the report.</w:t>
      </w:r>
    </w:p>
    <w:p w14:paraId="1CD840F9" w14:textId="77777777" w:rsidR="00904313" w:rsidRPr="007B3252"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Manuela Deidda</w:t>
      </w:r>
      <w:r>
        <w:rPr>
          <w:rFonts w:asciiTheme="minorBidi" w:eastAsia="Times New Roman" w:hAnsiTheme="minorBidi"/>
          <w:color w:val="333333"/>
          <w:lang w:eastAsia="en-GB"/>
        </w:rPr>
        <w:t xml:space="preserve"> </w:t>
      </w:r>
      <w:r w:rsidRPr="007B3252">
        <w:rPr>
          <w:rFonts w:asciiTheme="minorBidi" w:eastAsia="Times New Roman" w:hAnsiTheme="minorBidi"/>
          <w:color w:val="333333"/>
          <w:lang w:eastAsia="en-GB"/>
        </w:rPr>
        <w:t>conducted the health economics and contributed to the methods and results chapters of the report; and led on the publication.</w:t>
      </w:r>
    </w:p>
    <w:p w14:paraId="2F414954"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Paul Bradshaw</w:t>
      </w:r>
      <w:r>
        <w:rPr>
          <w:rFonts w:asciiTheme="minorBidi" w:eastAsia="Times New Roman" w:hAnsiTheme="minorBidi"/>
          <w:color w:val="333333"/>
          <w:lang w:eastAsia="en-GB"/>
        </w:rPr>
        <w:t xml:space="preserve"> provided expertise in the use of Growing Up in Scotland, contributed to the data linkage application process, and </w:t>
      </w:r>
      <w:r w:rsidRPr="007B3252">
        <w:rPr>
          <w:rFonts w:asciiTheme="minorBidi" w:eastAsia="Times New Roman" w:hAnsiTheme="minorBidi"/>
          <w:color w:val="333333"/>
          <w:lang w:eastAsia="en-GB"/>
        </w:rPr>
        <w:t>contributed to chapters in the report.</w:t>
      </w:r>
    </w:p>
    <w:p w14:paraId="76A6F02E"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Peter Craig</w:t>
      </w:r>
      <w:r>
        <w:rPr>
          <w:rFonts w:asciiTheme="minorBidi" w:eastAsia="Times New Roman" w:hAnsiTheme="minorBidi"/>
          <w:color w:val="333333"/>
          <w:lang w:eastAsia="en-GB"/>
        </w:rPr>
        <w:t xml:space="preserve"> provided expertise in the natural experiment methods and policy evaluation, contributed to the design of the quantitative analysis and interpretation, and </w:t>
      </w:r>
      <w:r w:rsidRPr="007B3252">
        <w:rPr>
          <w:rFonts w:asciiTheme="minorBidi" w:eastAsia="Times New Roman" w:hAnsiTheme="minorBidi"/>
          <w:color w:val="333333"/>
          <w:lang w:eastAsia="en-GB"/>
        </w:rPr>
        <w:t>contributed to chapters in the report.</w:t>
      </w:r>
    </w:p>
    <w:p w14:paraId="7D591EA7"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lastRenderedPageBreak/>
        <w:t>Emma McIntosh</w:t>
      </w:r>
      <w:r>
        <w:rPr>
          <w:rFonts w:asciiTheme="minorBidi" w:eastAsia="Times New Roman" w:hAnsiTheme="minorBidi"/>
          <w:color w:val="333333"/>
          <w:lang w:eastAsia="en-GB"/>
        </w:rPr>
        <w:t xml:space="preserve"> </w:t>
      </w:r>
      <w:r w:rsidRPr="007B3252">
        <w:rPr>
          <w:rFonts w:asciiTheme="minorBidi" w:eastAsia="Times New Roman" w:hAnsiTheme="minorBidi"/>
          <w:color w:val="333333"/>
          <w:lang w:eastAsia="en-GB"/>
        </w:rPr>
        <w:t xml:space="preserve">oversaw the health economics aspects </w:t>
      </w:r>
      <w:r>
        <w:rPr>
          <w:rFonts w:asciiTheme="minorBidi" w:eastAsia="Times New Roman" w:hAnsiTheme="minorBidi"/>
          <w:color w:val="333333"/>
          <w:lang w:eastAsia="en-GB"/>
        </w:rPr>
        <w:t xml:space="preserve">(including design, methods and analysis) </w:t>
      </w:r>
      <w:r w:rsidRPr="007B3252">
        <w:rPr>
          <w:rFonts w:asciiTheme="minorBidi" w:eastAsia="Times New Roman" w:hAnsiTheme="minorBidi"/>
          <w:color w:val="333333"/>
          <w:lang w:eastAsia="en-GB"/>
        </w:rPr>
        <w:t>and contributed to chapters in the report.</w:t>
      </w:r>
    </w:p>
    <w:p w14:paraId="5EF9D5F1"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Alison Parkes</w:t>
      </w:r>
      <w:r w:rsidRPr="007B3252">
        <w:rPr>
          <w:rFonts w:asciiTheme="minorBidi" w:eastAsia="Times New Roman" w:hAnsiTheme="minorBidi"/>
          <w:color w:val="333333"/>
          <w:lang w:eastAsia="en-GB"/>
        </w:rPr>
        <w:t xml:space="preserve"> </w:t>
      </w:r>
      <w:r>
        <w:rPr>
          <w:rFonts w:asciiTheme="minorBidi" w:eastAsia="Times New Roman" w:hAnsiTheme="minorBidi"/>
          <w:color w:val="333333"/>
          <w:lang w:eastAsia="en-GB"/>
        </w:rPr>
        <w:t xml:space="preserve">provided expertise in the use of Growing Up in Scotland and </w:t>
      </w:r>
      <w:r w:rsidRPr="007B3252">
        <w:rPr>
          <w:rFonts w:asciiTheme="minorBidi" w:eastAsia="Times New Roman" w:hAnsiTheme="minorBidi"/>
          <w:color w:val="333333"/>
          <w:lang w:eastAsia="en-GB"/>
        </w:rPr>
        <w:t>contributed to chapters in the report.</w:t>
      </w:r>
    </w:p>
    <w:p w14:paraId="31916055"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Daniel Wight</w:t>
      </w:r>
      <w:r>
        <w:rPr>
          <w:rFonts w:asciiTheme="minorBidi" w:eastAsia="Times New Roman" w:hAnsiTheme="minorBidi"/>
          <w:color w:val="333333"/>
          <w:lang w:eastAsia="en-GB"/>
        </w:rPr>
        <w:t xml:space="preserve"> </w:t>
      </w:r>
      <w:r w:rsidRPr="007B3252">
        <w:rPr>
          <w:rFonts w:asciiTheme="minorBidi" w:eastAsia="Times New Roman" w:hAnsiTheme="minorBidi"/>
          <w:color w:val="333333"/>
          <w:lang w:eastAsia="en-GB"/>
        </w:rPr>
        <w:t xml:space="preserve">oversaw the qualitative study aspects </w:t>
      </w:r>
      <w:r>
        <w:rPr>
          <w:rFonts w:asciiTheme="minorBidi" w:eastAsia="Times New Roman" w:hAnsiTheme="minorBidi"/>
          <w:color w:val="333333"/>
          <w:lang w:eastAsia="en-GB"/>
        </w:rPr>
        <w:t xml:space="preserve">(including design, methods and analysis), contributed to interpretation </w:t>
      </w:r>
      <w:r w:rsidRPr="007B3252">
        <w:rPr>
          <w:rFonts w:asciiTheme="minorBidi" w:eastAsia="Times New Roman" w:hAnsiTheme="minorBidi"/>
          <w:color w:val="333333"/>
          <w:lang w:eastAsia="en-GB"/>
        </w:rPr>
        <w:t>and chapters in the report.</w:t>
      </w:r>
    </w:p>
    <w:p w14:paraId="3129784B"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Charlotte Wright</w:t>
      </w:r>
      <w:r>
        <w:rPr>
          <w:rFonts w:asciiTheme="minorBidi" w:eastAsia="Times New Roman" w:hAnsiTheme="minorBidi"/>
          <w:color w:val="333333"/>
          <w:lang w:eastAsia="en-GB"/>
        </w:rPr>
        <w:t xml:space="preserve"> provided expertise in child health, feeding and nutrition, and </w:t>
      </w:r>
      <w:r w:rsidRPr="007B3252">
        <w:rPr>
          <w:rFonts w:asciiTheme="minorBidi" w:eastAsia="Times New Roman" w:hAnsiTheme="minorBidi"/>
          <w:color w:val="333333"/>
          <w:lang w:eastAsia="en-GB"/>
        </w:rPr>
        <w:t>contributed to chapters in the report.</w:t>
      </w:r>
    </w:p>
    <w:p w14:paraId="1EF89FCD"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r w:rsidRPr="007B3252">
        <w:rPr>
          <w:rFonts w:asciiTheme="minorBidi" w:eastAsia="Times New Roman" w:hAnsiTheme="minorBidi"/>
          <w:b/>
          <w:bCs/>
          <w:color w:val="333333"/>
          <w:lang w:eastAsia="en-GB"/>
        </w:rPr>
        <w:t>Alastair H Leyland</w:t>
      </w:r>
      <w:r>
        <w:rPr>
          <w:rFonts w:asciiTheme="minorBidi" w:eastAsia="Times New Roman" w:hAnsiTheme="minorBidi"/>
          <w:color w:val="333333"/>
          <w:lang w:eastAsia="en-GB"/>
        </w:rPr>
        <w:t xml:space="preserve"> provided expertise in statistics, natural experiment methods and policy evaluation in maternal health, contributed to the design, methods and interpretation, and </w:t>
      </w:r>
      <w:r w:rsidRPr="007B3252">
        <w:rPr>
          <w:rFonts w:asciiTheme="minorBidi" w:eastAsia="Times New Roman" w:hAnsiTheme="minorBidi"/>
          <w:color w:val="333333"/>
          <w:lang w:eastAsia="en-GB"/>
        </w:rPr>
        <w:t>contributed to chapters in the report.</w:t>
      </w:r>
    </w:p>
    <w:p w14:paraId="43174B0C" w14:textId="77777777" w:rsidR="00904313" w:rsidRPr="00B62153" w:rsidRDefault="00904313" w:rsidP="00904313">
      <w:pPr>
        <w:spacing w:before="100" w:beforeAutospacing="1" w:after="100" w:afterAutospacing="1" w:line="360" w:lineRule="auto"/>
        <w:rPr>
          <w:rFonts w:asciiTheme="minorBidi" w:eastAsia="Times New Roman" w:hAnsiTheme="minorBidi"/>
          <w:color w:val="333333"/>
          <w:lang w:eastAsia="en-GB"/>
        </w:rPr>
      </w:pPr>
    </w:p>
    <w:p w14:paraId="3DDCA13C" w14:textId="77777777" w:rsidR="00A07E90" w:rsidRPr="00423EDC" w:rsidRDefault="00A07E90" w:rsidP="00A07E90">
      <w:pPr>
        <w:pStyle w:val="ListParagraph"/>
        <w:spacing w:line="360" w:lineRule="auto"/>
        <w:rPr>
          <w:rFonts w:asciiTheme="minorBidi" w:hAnsiTheme="minorBidi"/>
          <w:b/>
          <w:bCs/>
        </w:rPr>
      </w:pPr>
    </w:p>
    <w:p w14:paraId="70D42055" w14:textId="4EC7B399" w:rsidR="00A07E90" w:rsidRDefault="00A07E90">
      <w:pPr>
        <w:rPr>
          <w:rFonts w:asciiTheme="minorBidi" w:hAnsiTheme="minorBidi"/>
        </w:rPr>
      </w:pPr>
      <w:r>
        <w:rPr>
          <w:rFonts w:asciiTheme="minorBidi" w:hAnsiTheme="minorBidi"/>
        </w:rPr>
        <w:br w:type="page"/>
      </w:r>
    </w:p>
    <w:p w14:paraId="63E10FC2" w14:textId="5F41BA30" w:rsidR="00E0430F" w:rsidRPr="00904313" w:rsidRDefault="00904313">
      <w:pPr>
        <w:rPr>
          <w:rFonts w:asciiTheme="minorBidi" w:hAnsiTheme="minorBidi"/>
          <w:b/>
          <w:bCs/>
        </w:rPr>
      </w:pPr>
      <w:r w:rsidRPr="00904313">
        <w:rPr>
          <w:rFonts w:asciiTheme="minorBidi" w:hAnsiTheme="minorBidi"/>
          <w:b/>
          <w:bCs/>
        </w:rPr>
        <w:lastRenderedPageBreak/>
        <w:t>References</w:t>
      </w:r>
    </w:p>
    <w:p w14:paraId="7BFD403A" w14:textId="77777777" w:rsidR="00E0430F" w:rsidRDefault="00E0430F">
      <w:pPr>
        <w:rPr>
          <w:rFonts w:asciiTheme="minorBidi" w:hAnsiTheme="minorBidi"/>
        </w:rPr>
      </w:pPr>
    </w:p>
    <w:p w14:paraId="11A08165" w14:textId="77777777" w:rsidR="00602BCB" w:rsidRPr="00602BCB" w:rsidRDefault="00E0430F" w:rsidP="00602BCB">
      <w:pPr>
        <w:pStyle w:val="EndNoteBibliography"/>
        <w:spacing w:after="0"/>
      </w:pPr>
      <w:r>
        <w:rPr>
          <w:rFonts w:asciiTheme="minorBidi" w:hAnsiTheme="minorBidi"/>
        </w:rPr>
        <w:fldChar w:fldCharType="begin"/>
      </w:r>
      <w:r>
        <w:rPr>
          <w:rFonts w:asciiTheme="minorBidi" w:hAnsiTheme="minorBidi"/>
        </w:rPr>
        <w:instrText xml:space="preserve"> ADDIN EN.REFLIST </w:instrText>
      </w:r>
      <w:r>
        <w:rPr>
          <w:rFonts w:asciiTheme="minorBidi" w:hAnsiTheme="minorBidi"/>
        </w:rPr>
        <w:fldChar w:fldCharType="separate"/>
      </w:r>
      <w:r w:rsidR="00602BCB" w:rsidRPr="00602BCB">
        <w:t>1.</w:t>
      </w:r>
      <w:r w:rsidR="00602BCB" w:rsidRPr="00602BCB">
        <w:tab/>
        <w:t>Ben-Shlomo Y, Kuh D. A life course approach to chronic disease epidemiology: conceptual models, empirical challenges and interdisciplinary perspectives. International Journal of Epidemiology. 2002;31(2):285-93.</w:t>
      </w:r>
    </w:p>
    <w:p w14:paraId="2948E029" w14:textId="77777777" w:rsidR="00602BCB" w:rsidRPr="00602BCB" w:rsidRDefault="00602BCB" w:rsidP="00602BCB">
      <w:pPr>
        <w:pStyle w:val="EndNoteBibliography"/>
        <w:spacing w:after="0"/>
      </w:pPr>
      <w:r w:rsidRPr="00602BCB">
        <w:t>2.</w:t>
      </w:r>
      <w:r w:rsidRPr="00602BCB">
        <w:tab/>
        <w:t>Barker DJP. Fetal and infant origins of adult disease: BMJ Books; 1992.</w:t>
      </w:r>
    </w:p>
    <w:p w14:paraId="169B0F2B" w14:textId="77777777" w:rsidR="00602BCB" w:rsidRPr="00602BCB" w:rsidRDefault="00602BCB" w:rsidP="00602BCB">
      <w:pPr>
        <w:pStyle w:val="EndNoteBibliography"/>
        <w:spacing w:after="0"/>
      </w:pPr>
      <w:r w:rsidRPr="00602BCB">
        <w:t>3.</w:t>
      </w:r>
      <w:r w:rsidRPr="00602BCB">
        <w:tab/>
        <w:t>Skinner JD, Carruth BR, Bounds W, Ziegler PJ. Children's food preferences: a longitudinal analysis. Journal of the American Dietetic Association. 2002;102(11):1638-47.</w:t>
      </w:r>
    </w:p>
    <w:p w14:paraId="0BF24CF1" w14:textId="77777777" w:rsidR="00602BCB" w:rsidRPr="00602BCB" w:rsidRDefault="00602BCB" w:rsidP="00602BCB">
      <w:pPr>
        <w:pStyle w:val="EndNoteBibliography"/>
        <w:spacing w:after="0"/>
      </w:pPr>
      <w:r w:rsidRPr="00602BCB">
        <w:t>4.</w:t>
      </w:r>
      <w:r w:rsidRPr="00602BCB">
        <w:tab/>
        <w:t>Skinner JD, Carruth BR, Bounds W, Ziegler P, Reidy K. Do Food-Related Experiences in the First 2 Years of Life Predict Dietary Variety in School-Aged Children? Journal of Nutrition Education and Behavior. 2002;34(6):310-5.</w:t>
      </w:r>
    </w:p>
    <w:p w14:paraId="4E7C5A83" w14:textId="77777777" w:rsidR="00602BCB" w:rsidRPr="00602BCB" w:rsidRDefault="00602BCB" w:rsidP="00602BCB">
      <w:pPr>
        <w:pStyle w:val="EndNoteBibliography"/>
        <w:spacing w:after="0"/>
      </w:pPr>
      <w:r w:rsidRPr="00602BCB">
        <w:t>5.</w:t>
      </w:r>
      <w:r w:rsidRPr="00602BCB">
        <w:tab/>
        <w:t>Mishra G, Prynne C, Paul A, Greenberg D, Bolton-Smith C. The impact of inter-generational social and regional circumstances on dietary intake patterns of British adults: results from the 1946 British Birth Cohort. Public Health Nutrition. 2004;7(06):737-44.</w:t>
      </w:r>
    </w:p>
    <w:p w14:paraId="100479E6" w14:textId="77777777" w:rsidR="00602BCB" w:rsidRPr="00602BCB" w:rsidRDefault="00602BCB" w:rsidP="00602BCB">
      <w:pPr>
        <w:pStyle w:val="EndNoteBibliography"/>
        <w:spacing w:after="0"/>
      </w:pPr>
      <w:r w:rsidRPr="00602BCB">
        <w:t>6.</w:t>
      </w:r>
      <w:r w:rsidRPr="00602BCB">
        <w:tab/>
        <w:t>Tseng M. Social circumstances and dietary intake. Public Health Nutrition. 2004;7(06):695-6.</w:t>
      </w:r>
    </w:p>
    <w:p w14:paraId="237EC3AD" w14:textId="4FE5D327" w:rsidR="00602BCB" w:rsidRPr="00602BCB" w:rsidRDefault="00602BCB" w:rsidP="00602BCB">
      <w:pPr>
        <w:pStyle w:val="EndNoteBibliography"/>
        <w:spacing w:after="0"/>
      </w:pPr>
      <w:r w:rsidRPr="00602BCB">
        <w:t>7.</w:t>
      </w:r>
      <w:r w:rsidRPr="00602BCB">
        <w:tab/>
        <w:t xml:space="preserve">First 1000 days. First 1000 days </w:t>
      </w:r>
      <w:hyperlink r:id="rId11" w:history="1">
        <w:r w:rsidRPr="00602BCB">
          <w:rPr>
            <w:rStyle w:val="Hyperlink"/>
          </w:rPr>
          <w:t>https://thousanddays.org/</w:t>
        </w:r>
      </w:hyperlink>
      <w:r w:rsidRPr="00602BCB">
        <w:t xml:space="preserve"> 2010 [</w:t>
      </w:r>
    </w:p>
    <w:p w14:paraId="26BB4D2D" w14:textId="77777777" w:rsidR="00602BCB" w:rsidRPr="00602BCB" w:rsidRDefault="00602BCB" w:rsidP="00602BCB">
      <w:pPr>
        <w:pStyle w:val="EndNoteBibliography"/>
        <w:spacing w:after="0"/>
      </w:pPr>
      <w:r w:rsidRPr="00602BCB">
        <w:t>8.</w:t>
      </w:r>
      <w:r w:rsidRPr="00602BCB">
        <w:tab/>
        <w:t>House of Commons Health and Social Care Committee. First 1000 days of life. Thirteenth Report of Session 2017–19. London: The Stationery Office Limited; 2019.</w:t>
      </w:r>
    </w:p>
    <w:p w14:paraId="70D2EA2E" w14:textId="77777777" w:rsidR="00602BCB" w:rsidRPr="00602BCB" w:rsidRDefault="00602BCB" w:rsidP="00602BCB">
      <w:pPr>
        <w:pStyle w:val="EndNoteBibliography"/>
        <w:spacing w:after="0"/>
      </w:pPr>
      <w:r w:rsidRPr="00602BCB">
        <w:t>9.</w:t>
      </w:r>
      <w:r w:rsidRPr="00602BCB">
        <w:tab/>
        <w:t>Marmot M. Fair Society, Healthy Lives. London: Institute of Health Equity; 2010.</w:t>
      </w:r>
    </w:p>
    <w:p w14:paraId="7253E9DF" w14:textId="6AC2D80F" w:rsidR="00602BCB" w:rsidRPr="00602BCB" w:rsidRDefault="00602BCB" w:rsidP="00602BCB">
      <w:pPr>
        <w:pStyle w:val="EndNoteBibliography"/>
        <w:spacing w:after="0"/>
      </w:pPr>
      <w:r w:rsidRPr="00602BCB">
        <w:t>10.</w:t>
      </w:r>
      <w:r w:rsidRPr="00602BCB">
        <w:tab/>
        <w:t xml:space="preserve">Scottish Government Cabinet Secretary for Education and Skills. Getting it Right for Every Child (GIRFEC) </w:t>
      </w:r>
      <w:hyperlink r:id="rId12" w:history="1">
        <w:r w:rsidRPr="00602BCB">
          <w:rPr>
            <w:rStyle w:val="Hyperlink"/>
          </w:rPr>
          <w:t>https://www.gov.scot/policies/girfec/</w:t>
        </w:r>
      </w:hyperlink>
      <w:r w:rsidRPr="00602BCB">
        <w:t>, : Scottish Government; 2018 [</w:t>
      </w:r>
    </w:p>
    <w:p w14:paraId="6B4AF047" w14:textId="77777777" w:rsidR="00602BCB" w:rsidRPr="00602BCB" w:rsidRDefault="00602BCB" w:rsidP="00602BCB">
      <w:pPr>
        <w:pStyle w:val="EndNoteBibliography"/>
        <w:spacing w:after="0"/>
      </w:pPr>
      <w:r w:rsidRPr="00602BCB">
        <w:t>11.</w:t>
      </w:r>
      <w:r w:rsidRPr="00602BCB">
        <w:tab/>
        <w:t>Chief Secretary to the Treasury. Every Child Matters. London: The Stationery Office; 2003.</w:t>
      </w:r>
    </w:p>
    <w:p w14:paraId="158BD4C4" w14:textId="77777777" w:rsidR="00602BCB" w:rsidRPr="00602BCB" w:rsidRDefault="00602BCB" w:rsidP="00602BCB">
      <w:pPr>
        <w:pStyle w:val="EndNoteBibliography"/>
        <w:spacing w:after="0"/>
      </w:pPr>
      <w:r w:rsidRPr="00602BCB">
        <w:t>12.</w:t>
      </w:r>
      <w:r w:rsidRPr="00602BCB">
        <w:tab/>
        <w:t>Welsh Government. An overview of the Healthy Child Wales Programme. 2016.</w:t>
      </w:r>
    </w:p>
    <w:p w14:paraId="1C731D29" w14:textId="77777777" w:rsidR="00602BCB" w:rsidRPr="00602BCB" w:rsidRDefault="00602BCB" w:rsidP="00602BCB">
      <w:pPr>
        <w:pStyle w:val="EndNoteBibliography"/>
        <w:spacing w:after="0"/>
      </w:pPr>
      <w:r w:rsidRPr="00602BCB">
        <w:t>13.</w:t>
      </w:r>
      <w:r w:rsidRPr="00602BCB">
        <w:tab/>
        <w:t>Brownell M CM, Au W, Schultz J. Evaluation of the Health Baby Program. Winnipeg, MB: Manitoba Centre for Health Policy; 2010.</w:t>
      </w:r>
    </w:p>
    <w:p w14:paraId="4A4410C9" w14:textId="77777777" w:rsidR="00602BCB" w:rsidRPr="00602BCB" w:rsidRDefault="00602BCB" w:rsidP="00602BCB">
      <w:pPr>
        <w:pStyle w:val="EndNoteBibliography"/>
        <w:spacing w:after="0"/>
      </w:pPr>
      <w:r w:rsidRPr="00602BCB">
        <w:t>14.</w:t>
      </w:r>
      <w:r w:rsidRPr="00602BCB">
        <w:tab/>
        <w:t>Häggström J, Sampaio F, Eurenius E, Pulkki-Brännström AM, Ivarsson A, Lindkvist M, et al. Is the Salut Programme an effective and cost-effective universal health promotion intervention for parents and their children? A register-based retrospective observational study. BMJ open. 2017;7:e016732.</w:t>
      </w:r>
    </w:p>
    <w:p w14:paraId="5A504C4A" w14:textId="59D1290D" w:rsidR="00602BCB" w:rsidRPr="00602BCB" w:rsidRDefault="00602BCB" w:rsidP="00602BCB">
      <w:pPr>
        <w:pStyle w:val="EndNoteBibliography"/>
        <w:spacing w:after="0"/>
      </w:pPr>
      <w:r w:rsidRPr="00602BCB">
        <w:t>15.</w:t>
      </w:r>
      <w:r w:rsidRPr="00602BCB">
        <w:tab/>
        <w:t xml:space="preserve">People. SGMfCaY. Early learning and childcare (ELC) </w:t>
      </w:r>
      <w:hyperlink r:id="rId13" w:history="1">
        <w:r w:rsidRPr="00602BCB">
          <w:rPr>
            <w:rStyle w:val="Hyperlink"/>
          </w:rPr>
          <w:t>https://www.gov.scot/policies/early-education-and-care/elc-for-two-year-old-children/</w:t>
        </w:r>
      </w:hyperlink>
      <w:r w:rsidRPr="00602BCB">
        <w:t xml:space="preserve"> 2015 [</w:t>
      </w:r>
    </w:p>
    <w:p w14:paraId="6E8F4C6F" w14:textId="3F1E5E50" w:rsidR="00602BCB" w:rsidRPr="00602BCB" w:rsidRDefault="00602BCB" w:rsidP="00602BCB">
      <w:pPr>
        <w:pStyle w:val="EndNoteBibliography"/>
        <w:spacing w:after="0"/>
      </w:pPr>
      <w:r w:rsidRPr="00602BCB">
        <w:t>16.</w:t>
      </w:r>
      <w:r w:rsidRPr="00602BCB">
        <w:tab/>
        <w:t xml:space="preserve">Government H. Childcare choices </w:t>
      </w:r>
      <w:hyperlink r:id="rId14" w:history="1">
        <w:r w:rsidRPr="00602BCB">
          <w:rPr>
            <w:rStyle w:val="Hyperlink"/>
          </w:rPr>
          <w:t>https://www.childcarechoices.gov.uk/</w:t>
        </w:r>
      </w:hyperlink>
      <w:r w:rsidRPr="00602BCB">
        <w:t xml:space="preserve"> 2018 [</w:t>
      </w:r>
    </w:p>
    <w:p w14:paraId="265C2C24" w14:textId="402B0580" w:rsidR="00602BCB" w:rsidRPr="00602BCB" w:rsidRDefault="00602BCB" w:rsidP="00602BCB">
      <w:pPr>
        <w:pStyle w:val="EndNoteBibliography"/>
        <w:spacing w:after="0"/>
      </w:pPr>
      <w:r w:rsidRPr="00602BCB">
        <w:t>17.</w:t>
      </w:r>
      <w:r w:rsidRPr="00602BCB">
        <w:tab/>
        <w:t xml:space="preserve">Department of Health. </w:t>
      </w:r>
      <w:hyperlink r:id="rId15" w:history="1">
        <w:r w:rsidRPr="00602BCB">
          <w:rPr>
            <w:rStyle w:val="Hyperlink"/>
          </w:rPr>
          <w:t>http://www.healthystart.nhs.uk/</w:t>
        </w:r>
      </w:hyperlink>
      <w:r w:rsidRPr="00602BCB">
        <w:t xml:space="preserve">  [</w:t>
      </w:r>
    </w:p>
    <w:p w14:paraId="2069EE63" w14:textId="77777777" w:rsidR="00602BCB" w:rsidRPr="00602BCB" w:rsidRDefault="00602BCB" w:rsidP="00602BCB">
      <w:pPr>
        <w:pStyle w:val="EndNoteBibliography"/>
        <w:spacing w:after="0"/>
      </w:pPr>
      <w:r w:rsidRPr="00602BCB">
        <w:lastRenderedPageBreak/>
        <w:t>18.</w:t>
      </w:r>
      <w:r w:rsidRPr="00602BCB">
        <w:tab/>
        <w:t>Government S. Scotland's Baby Box - parents' views on contents. Edinburgh: Scottish Government; 2017.</w:t>
      </w:r>
    </w:p>
    <w:p w14:paraId="40A0F810" w14:textId="77777777" w:rsidR="00602BCB" w:rsidRPr="00602BCB" w:rsidRDefault="00602BCB" w:rsidP="00602BCB">
      <w:pPr>
        <w:pStyle w:val="EndNoteBibliography"/>
        <w:spacing w:after="0"/>
      </w:pPr>
      <w:r w:rsidRPr="00602BCB">
        <w:t>19.</w:t>
      </w:r>
      <w:r w:rsidRPr="00602BCB">
        <w:tab/>
        <w:t>House of Commons Health Committee. Health inequalities. Third report of session 2008-09. London: The Stationery Office Limited; 2009.</w:t>
      </w:r>
    </w:p>
    <w:p w14:paraId="4FC6BBE0" w14:textId="77777777" w:rsidR="00602BCB" w:rsidRPr="00602BCB" w:rsidRDefault="00602BCB" w:rsidP="00602BCB">
      <w:pPr>
        <w:pStyle w:val="EndNoteBibliography"/>
        <w:spacing w:after="0"/>
      </w:pPr>
      <w:r w:rsidRPr="00602BCB">
        <w:t>20.</w:t>
      </w:r>
      <w:r w:rsidRPr="00602BCB">
        <w:tab/>
        <w:t>McAndrew F, Thompson J, Fellows L, Large A, Speed M, Renfrew MJ. Infant Feeding Survey 2010. 2012.</w:t>
      </w:r>
    </w:p>
    <w:p w14:paraId="307188AF" w14:textId="77777777" w:rsidR="00602BCB" w:rsidRPr="00602BCB" w:rsidRDefault="00602BCB" w:rsidP="00602BCB">
      <w:pPr>
        <w:pStyle w:val="EndNoteBibliography"/>
        <w:spacing w:after="0"/>
      </w:pPr>
      <w:r w:rsidRPr="00602BCB">
        <w:t>21.</w:t>
      </w:r>
      <w:r w:rsidRPr="00602BCB">
        <w:tab/>
        <w:t>Hansard HC W. 25 Jun 2014 : Column 243W. 2014.</w:t>
      </w:r>
    </w:p>
    <w:p w14:paraId="182DBD5D" w14:textId="77777777" w:rsidR="00602BCB" w:rsidRPr="00602BCB" w:rsidRDefault="00602BCB" w:rsidP="00602BCB">
      <w:pPr>
        <w:pStyle w:val="EndNoteBibliography"/>
        <w:spacing w:after="0"/>
      </w:pPr>
      <w:r w:rsidRPr="00602BCB">
        <w:t>22.</w:t>
      </w:r>
      <w:r w:rsidRPr="00602BCB">
        <w:tab/>
        <w:t>Department of Health. Reform of the Welfare Food Scheme, London. 2002.</w:t>
      </w:r>
    </w:p>
    <w:p w14:paraId="698B91D7" w14:textId="77777777" w:rsidR="00602BCB" w:rsidRPr="00602BCB" w:rsidRDefault="00602BCB" w:rsidP="00602BCB">
      <w:pPr>
        <w:pStyle w:val="EndNoteBibliography"/>
        <w:spacing w:after="0"/>
      </w:pPr>
      <w:r w:rsidRPr="00602BCB">
        <w:t>23.</w:t>
      </w:r>
      <w:r w:rsidRPr="00602BCB">
        <w:tab/>
        <w:t>Ford FA, Mouratidou T, Wademan SE, Fraser RB. Effect of the introduction of 'Healthy Start' on dietary behaviour during and after pregnancy: early results from the 'before and after' Sheffield study. British Journal of Nutrition. 2009;101(12):1828-36.</w:t>
      </w:r>
    </w:p>
    <w:p w14:paraId="0E0A68A5" w14:textId="77777777" w:rsidR="00602BCB" w:rsidRPr="00602BCB" w:rsidRDefault="00602BCB" w:rsidP="00602BCB">
      <w:pPr>
        <w:pStyle w:val="EndNoteBibliography"/>
        <w:spacing w:after="0"/>
      </w:pPr>
      <w:r w:rsidRPr="00602BCB">
        <w:t>24.</w:t>
      </w:r>
      <w:r w:rsidRPr="00602BCB">
        <w:tab/>
        <w:t>Mouratidou T, Ford FA, Wademan SE, Fraser RB. Are the benefits of the ‘healthy start’ food support scheme sustained at three months postpartum? Results from the Sheffield ‘before and after’ study. Maternal &amp; Child Nutrition. 2010;6(7).</w:t>
      </w:r>
    </w:p>
    <w:p w14:paraId="2D0F2C97" w14:textId="77777777" w:rsidR="00602BCB" w:rsidRPr="00602BCB" w:rsidRDefault="00602BCB" w:rsidP="00602BCB">
      <w:pPr>
        <w:pStyle w:val="EndNoteBibliography"/>
        <w:spacing w:after="0"/>
      </w:pPr>
      <w:r w:rsidRPr="00602BCB">
        <w:t>25.</w:t>
      </w:r>
      <w:r w:rsidRPr="00602BCB">
        <w:tab/>
        <w:t>McFadden A, Green JM, Williams V, McLeish J, McCormick F, Fox-Rushby J, et al. Can food vouchers improve nutrition and reduce health inequalities in low-income mothers and young children: a multi-method evaluation of the experiences of beneficiaries and practitioners of the Healthy Start programme in England. BMC Public Health. 2014;14:148.</w:t>
      </w:r>
    </w:p>
    <w:p w14:paraId="50FE7A19" w14:textId="77777777" w:rsidR="00602BCB" w:rsidRPr="00602BCB" w:rsidRDefault="00602BCB" w:rsidP="00602BCB">
      <w:pPr>
        <w:pStyle w:val="EndNoteBibliography"/>
        <w:spacing w:after="0"/>
      </w:pPr>
      <w:r w:rsidRPr="00602BCB">
        <w:t>26.</w:t>
      </w:r>
      <w:r w:rsidRPr="00602BCB">
        <w:tab/>
        <w:t>Scantlebury R, Moody A, Oyebode O, Mindell J. Has the UK Healthy Start voucher scheme been associated with an increased fruit and vegetable intake among target families? Analysis of Health Survey for England data, 2001–2014. J Epidemiol Community Health. 2018;72:623-9.</w:t>
      </w:r>
    </w:p>
    <w:p w14:paraId="148D7E7A" w14:textId="77777777" w:rsidR="00602BCB" w:rsidRPr="00602BCB" w:rsidRDefault="00602BCB" w:rsidP="00602BCB">
      <w:pPr>
        <w:pStyle w:val="EndNoteBibliography"/>
        <w:spacing w:after="0"/>
      </w:pPr>
      <w:r w:rsidRPr="00602BCB">
        <w:t>27.</w:t>
      </w:r>
      <w:r w:rsidRPr="00602BCB">
        <w:tab/>
        <w:t>McFadden A, Fox-Rushby J, Green JM, Williams V, Pokhrel S, McLeish J, et al. Healthy Start, UNDERSTANDING THE USE OF VOUCHERS AND VITAMINS. London: Department of Health; 2013.</w:t>
      </w:r>
    </w:p>
    <w:p w14:paraId="285111DB" w14:textId="77777777" w:rsidR="00602BCB" w:rsidRPr="00602BCB" w:rsidRDefault="00602BCB" w:rsidP="00602BCB">
      <w:pPr>
        <w:pStyle w:val="EndNoteBibliography"/>
        <w:spacing w:after="0"/>
      </w:pPr>
      <w:r w:rsidRPr="00602BCB">
        <w:t>28.</w:t>
      </w:r>
      <w:r w:rsidRPr="00602BCB">
        <w:tab/>
        <w:t>Health Do. Scientific review of the Welfare Food Scheme. London: The Stationery Office; 2002.</w:t>
      </w:r>
    </w:p>
    <w:p w14:paraId="64058D89" w14:textId="77777777" w:rsidR="00602BCB" w:rsidRPr="00602BCB" w:rsidRDefault="00602BCB" w:rsidP="00602BCB">
      <w:pPr>
        <w:pStyle w:val="EndNoteBibliography"/>
        <w:spacing w:after="0"/>
      </w:pPr>
      <w:r w:rsidRPr="00602BCB">
        <w:t>29.</w:t>
      </w:r>
      <w:r w:rsidRPr="00602BCB">
        <w:tab/>
        <w:t>Craig P, Cooper C, Gunnell D, Haw S, Lawson K, Macintyre S, et al. Using natural experiments to evaluate population health interventions: new Medical Research Council guidance. J Epidemiol Community Health. 2012;66(12):1182-6.</w:t>
      </w:r>
    </w:p>
    <w:p w14:paraId="0CAC472F" w14:textId="77777777" w:rsidR="00602BCB" w:rsidRPr="00602BCB" w:rsidRDefault="00602BCB" w:rsidP="00602BCB">
      <w:pPr>
        <w:pStyle w:val="EndNoteBibliography"/>
        <w:spacing w:after="0"/>
      </w:pPr>
      <w:r w:rsidRPr="00602BCB">
        <w:t>30.</w:t>
      </w:r>
      <w:r w:rsidRPr="00602BCB">
        <w:tab/>
        <w:t>Dyson L, Renfrew MJ, Jenkins R, Thomas J, McCormick F, Pearce A, et al. Approaches to evaluating Healthy Start – a scoping review York: Mother and Infant Research Unit, Public Health Research Consortium; 2007.</w:t>
      </w:r>
    </w:p>
    <w:p w14:paraId="0954C99C" w14:textId="77777777" w:rsidR="00602BCB" w:rsidRPr="00602BCB" w:rsidRDefault="00602BCB" w:rsidP="00602BCB">
      <w:pPr>
        <w:pStyle w:val="EndNoteBibliography"/>
        <w:spacing w:after="0"/>
      </w:pPr>
      <w:r w:rsidRPr="00602BCB">
        <w:t>31.</w:t>
      </w:r>
      <w:r w:rsidRPr="00602BCB">
        <w:tab/>
        <w:t>Imbens GW, Lemieux T. Regression discontinuity designs: a guide to practice. Journal of econometrics. 2008;142(2):615-35.</w:t>
      </w:r>
    </w:p>
    <w:p w14:paraId="0DC33485" w14:textId="77777777" w:rsidR="00602BCB" w:rsidRPr="00602BCB" w:rsidRDefault="00602BCB" w:rsidP="00602BCB">
      <w:pPr>
        <w:pStyle w:val="EndNoteBibliography"/>
        <w:spacing w:after="0"/>
      </w:pPr>
      <w:r w:rsidRPr="00602BCB">
        <w:lastRenderedPageBreak/>
        <w:t>32.</w:t>
      </w:r>
      <w:r w:rsidRPr="00602BCB">
        <w:tab/>
        <w:t>Bansal N, Chalmers JWT, Fischbacher CM, Steiner MFC, Bhopal RS. Ethnicity and first birth: age, smoking, delivery, gestation, weight and feeding: Scottish health and ethnicity linkage study. European Journal of Public Health. 2014.</w:t>
      </w:r>
    </w:p>
    <w:p w14:paraId="05AD6D42" w14:textId="0C05AFE6" w:rsidR="00602BCB" w:rsidRPr="00602BCB" w:rsidRDefault="00602BCB" w:rsidP="00602BCB">
      <w:pPr>
        <w:pStyle w:val="EndNoteBibliography"/>
        <w:spacing w:after="0"/>
      </w:pPr>
      <w:r w:rsidRPr="00602BCB">
        <w:t>33.</w:t>
      </w:r>
      <w:r w:rsidRPr="00602BCB">
        <w:tab/>
        <w:t xml:space="preserve">Statistician. OotC. Scottish index of multiple deprivation 2012 </w:t>
      </w:r>
      <w:hyperlink r:id="rId16" w:history="1">
        <w:r w:rsidRPr="00602BCB">
          <w:rPr>
            <w:rStyle w:val="Hyperlink"/>
          </w:rPr>
          <w:t>http://simd.scotland.gov.uk/</w:t>
        </w:r>
      </w:hyperlink>
      <w:r w:rsidRPr="00602BCB">
        <w:t xml:space="preserve"> 2012 [</w:t>
      </w:r>
    </w:p>
    <w:p w14:paraId="1E804264" w14:textId="6DF5B5E3" w:rsidR="00602BCB" w:rsidRPr="00602BCB" w:rsidRDefault="00602BCB" w:rsidP="00602BCB">
      <w:pPr>
        <w:pStyle w:val="EndNoteBibliography"/>
        <w:spacing w:after="0"/>
      </w:pPr>
      <w:r w:rsidRPr="00602BCB">
        <w:t>34.</w:t>
      </w:r>
      <w:r w:rsidRPr="00602BCB">
        <w:tab/>
        <w:t xml:space="preserve">Government. DfCaL. English indices of deprivation  </w:t>
      </w:r>
      <w:hyperlink r:id="rId17" w:history="1">
        <w:r w:rsidRPr="00602BCB">
          <w:rPr>
            <w:rStyle w:val="Hyperlink"/>
          </w:rPr>
          <w:t>https://www.gov.uk/government/statistics/</w:t>
        </w:r>
      </w:hyperlink>
      <w:r w:rsidRPr="00602BCB">
        <w:t xml:space="preserve"> 2010 [</w:t>
      </w:r>
    </w:p>
    <w:p w14:paraId="59B8CA75" w14:textId="09F909D6" w:rsidR="00602BCB" w:rsidRPr="00602BCB" w:rsidRDefault="00602BCB" w:rsidP="00602BCB">
      <w:pPr>
        <w:pStyle w:val="EndNoteBibliography"/>
        <w:spacing w:after="0"/>
      </w:pPr>
      <w:r w:rsidRPr="00602BCB">
        <w:t>35.</w:t>
      </w:r>
      <w:r w:rsidRPr="00602BCB">
        <w:tab/>
        <w:t xml:space="preserve">2010. NISaRA. Northern Ireland multiple deprivation measure </w:t>
      </w:r>
      <w:hyperlink r:id="rId18" w:history="1">
        <w:r w:rsidRPr="00602BCB">
          <w:rPr>
            <w:rStyle w:val="Hyperlink"/>
          </w:rPr>
          <w:t>http://www.nisra.gov.uk/deprivation/nimdm_2010.htm</w:t>
        </w:r>
      </w:hyperlink>
      <w:r w:rsidRPr="00602BCB">
        <w:t xml:space="preserve"> [</w:t>
      </w:r>
    </w:p>
    <w:p w14:paraId="11210504" w14:textId="6170F2A0" w:rsidR="00602BCB" w:rsidRPr="00602BCB" w:rsidRDefault="00602BCB" w:rsidP="00602BCB">
      <w:pPr>
        <w:pStyle w:val="EndNoteBibliography"/>
        <w:spacing w:after="0"/>
      </w:pPr>
      <w:r w:rsidRPr="00602BCB">
        <w:t>36.</w:t>
      </w:r>
      <w:r w:rsidRPr="00602BCB">
        <w:tab/>
        <w:t xml:space="preserve">Government. W. Welsh index of multiple deprivation </w:t>
      </w:r>
      <w:hyperlink r:id="rId19" w:history="1">
        <w:r w:rsidRPr="00602BCB">
          <w:rPr>
            <w:rStyle w:val="Hyperlink"/>
          </w:rPr>
          <w:t>http://gov.wales/statistics-and-research/welsh-index-multipledeprivation/?lang=en</w:t>
        </w:r>
      </w:hyperlink>
      <w:r w:rsidRPr="00602BCB">
        <w:t xml:space="preserve">  [</w:t>
      </w:r>
    </w:p>
    <w:p w14:paraId="015B554A" w14:textId="77777777" w:rsidR="00602BCB" w:rsidRPr="00602BCB" w:rsidRDefault="00602BCB" w:rsidP="00602BCB">
      <w:pPr>
        <w:pStyle w:val="EndNoteBibliography"/>
        <w:spacing w:after="0"/>
      </w:pPr>
      <w:r w:rsidRPr="00602BCB">
        <w:t>37.</w:t>
      </w:r>
      <w:r w:rsidRPr="00602BCB">
        <w:tab/>
        <w:t>Hoddinott P, Tappin D, Wright C. Clinical Review: Breast feeding. BMJ. 2008;336:881.</w:t>
      </w:r>
    </w:p>
    <w:p w14:paraId="6265CEC9" w14:textId="77777777" w:rsidR="00602BCB" w:rsidRPr="00602BCB" w:rsidRDefault="00602BCB" w:rsidP="00602BCB">
      <w:pPr>
        <w:pStyle w:val="EndNoteBibliography"/>
        <w:spacing w:after="0"/>
      </w:pPr>
      <w:r w:rsidRPr="00602BCB">
        <w:t>38.</w:t>
      </w:r>
      <w:r w:rsidRPr="00602BCB">
        <w:tab/>
        <w:t>Rosenbaum PR, Rubin DB. The Central Role of the Propensity Score in Observational Studies for Causal Effects. Biometrika. 1983;70(1):41-55.</w:t>
      </w:r>
    </w:p>
    <w:p w14:paraId="7F588BEB" w14:textId="77777777" w:rsidR="00602BCB" w:rsidRPr="00602BCB" w:rsidRDefault="00602BCB" w:rsidP="00602BCB">
      <w:pPr>
        <w:pStyle w:val="EndNoteBibliography"/>
        <w:spacing w:after="0"/>
      </w:pPr>
      <w:r w:rsidRPr="00602BCB">
        <w:t>39.</w:t>
      </w:r>
      <w:r w:rsidRPr="00602BCB">
        <w:tab/>
        <w:t>Ho DE, Imai K, King G, Stuart EA. Matching as nonparametric preprocessing for reducing model dependence in parametric causal inference. Political Analysis. 2007;15(3):199-236.</w:t>
      </w:r>
    </w:p>
    <w:p w14:paraId="3C9D5FD8" w14:textId="77777777" w:rsidR="00602BCB" w:rsidRPr="00602BCB" w:rsidRDefault="00602BCB" w:rsidP="00602BCB">
      <w:pPr>
        <w:pStyle w:val="EndNoteBibliography"/>
        <w:spacing w:after="0"/>
      </w:pPr>
      <w:r w:rsidRPr="00602BCB">
        <w:t>40.</w:t>
      </w:r>
      <w:r w:rsidRPr="00602BCB">
        <w:tab/>
        <w:t>Austin PC. A critical appraisal of propensity-score matching in the medical literature between 1996 and 2003. Statistics in Medicine. 2008;27(12):2037-49.</w:t>
      </w:r>
    </w:p>
    <w:p w14:paraId="576C042C" w14:textId="77777777" w:rsidR="00602BCB" w:rsidRPr="00602BCB" w:rsidRDefault="00602BCB" w:rsidP="00602BCB">
      <w:pPr>
        <w:pStyle w:val="EndNoteBibliography"/>
        <w:spacing w:after="0"/>
      </w:pPr>
      <w:r w:rsidRPr="00602BCB">
        <w:t>41.</w:t>
      </w:r>
      <w:r w:rsidRPr="00602BCB">
        <w:tab/>
        <w:t>Rosenbaum PR, Rubin DB. The Central Role of the Propensity Score in Observational Studies for Causal Effects. Biometrika 1983;70(1):41-55.</w:t>
      </w:r>
    </w:p>
    <w:p w14:paraId="365D77F1" w14:textId="77777777" w:rsidR="00602BCB" w:rsidRPr="00602BCB" w:rsidRDefault="00602BCB" w:rsidP="00602BCB">
      <w:pPr>
        <w:pStyle w:val="EndNoteBibliography"/>
        <w:spacing w:after="0"/>
      </w:pPr>
      <w:r w:rsidRPr="00602BCB">
        <w:t>42.</w:t>
      </w:r>
      <w:r w:rsidRPr="00602BCB">
        <w:tab/>
        <w:t>Dalgaard P. Introductory Statistics With R , Second Edition: Springer; 2008.</w:t>
      </w:r>
    </w:p>
    <w:p w14:paraId="3CDD0B0A" w14:textId="77777777" w:rsidR="00602BCB" w:rsidRPr="00602BCB" w:rsidRDefault="00602BCB" w:rsidP="00602BCB">
      <w:pPr>
        <w:pStyle w:val="EndNoteBibliography"/>
        <w:spacing w:after="0"/>
      </w:pPr>
      <w:r w:rsidRPr="00602BCB">
        <w:t>43.</w:t>
      </w:r>
      <w:r w:rsidRPr="00602BCB">
        <w:tab/>
        <w:t>Calonico S, Cattaneo MD, Titiunik R. rdrobust: An R Package for Robust Nonparametric Inference in Regression-Discontinuity Designs. R Journal. 2015;7(1):38-51.</w:t>
      </w:r>
    </w:p>
    <w:p w14:paraId="1D0F4C1C" w14:textId="77777777" w:rsidR="00602BCB" w:rsidRPr="00602BCB" w:rsidRDefault="00602BCB" w:rsidP="00602BCB">
      <w:pPr>
        <w:pStyle w:val="EndNoteBibliography"/>
        <w:spacing w:after="0"/>
      </w:pPr>
      <w:r w:rsidRPr="00602BCB">
        <w:t>44.</w:t>
      </w:r>
      <w:r w:rsidRPr="00602BCB">
        <w:tab/>
        <w:t>Little R, Rubin DB. Statistical Analysis with Missing Data. 2nd ed. . Hoboken: John Wiley &amp; Sons; 2002.</w:t>
      </w:r>
    </w:p>
    <w:p w14:paraId="455C6CD6" w14:textId="77777777" w:rsidR="00602BCB" w:rsidRPr="00602BCB" w:rsidRDefault="00602BCB" w:rsidP="00602BCB">
      <w:pPr>
        <w:pStyle w:val="EndNoteBibliography"/>
        <w:spacing w:after="0"/>
      </w:pPr>
      <w:r w:rsidRPr="00602BCB">
        <w:t>45.</w:t>
      </w:r>
      <w:r w:rsidRPr="00602BCB">
        <w:tab/>
        <w:t>Su YS, Gelman A, Hill J, Yajima M. Multiple Imputation with Diagnostics (mi) in R: Opening Windows into the Black Box. Journal of Statistical Software,. 2011;45(2):1-31.</w:t>
      </w:r>
    </w:p>
    <w:p w14:paraId="1AA9DE6C" w14:textId="77777777" w:rsidR="00602BCB" w:rsidRPr="00602BCB" w:rsidRDefault="00602BCB" w:rsidP="00602BCB">
      <w:pPr>
        <w:pStyle w:val="EndNoteBibliography"/>
        <w:spacing w:after="0"/>
      </w:pPr>
      <w:r w:rsidRPr="00602BCB">
        <w:t>46.</w:t>
      </w:r>
      <w:r w:rsidRPr="00602BCB">
        <w:tab/>
        <w:t>2015. S. Stata Statistical software: Release 14. College Station, TX: StataCorp LP; 2016.</w:t>
      </w:r>
    </w:p>
    <w:p w14:paraId="37AB68F9" w14:textId="77777777" w:rsidR="00602BCB" w:rsidRPr="00602BCB" w:rsidRDefault="00602BCB" w:rsidP="00602BCB">
      <w:pPr>
        <w:pStyle w:val="EndNoteBibliography"/>
        <w:spacing w:after="0"/>
      </w:pPr>
      <w:r w:rsidRPr="00602BCB">
        <w:t>47.</w:t>
      </w:r>
      <w:r w:rsidRPr="00602BCB">
        <w:tab/>
        <w:t>Dusheiko M, Gravelle H, Jacobs R, Smith P. The effect of budgets on doctor behaviour: evidence from a natural experiment. Discussion papers in economics. . York: University of York; 2003.</w:t>
      </w:r>
    </w:p>
    <w:p w14:paraId="2301E262" w14:textId="77777777" w:rsidR="00602BCB" w:rsidRPr="00602BCB" w:rsidRDefault="00602BCB" w:rsidP="00602BCB">
      <w:pPr>
        <w:pStyle w:val="EndNoteBibliography"/>
        <w:spacing w:after="0"/>
      </w:pPr>
      <w:r w:rsidRPr="00602BCB">
        <w:t>48.</w:t>
      </w:r>
      <w:r w:rsidRPr="00602BCB">
        <w:tab/>
        <w:t>Imbens GW, Wooldridge JM. Recent Developments in the Econometrics of Program Evaluation. Journal of Economic Literature. 2009;47(1):5-86.</w:t>
      </w:r>
    </w:p>
    <w:p w14:paraId="079B254E" w14:textId="77777777" w:rsidR="00602BCB" w:rsidRPr="00602BCB" w:rsidRDefault="00602BCB" w:rsidP="00602BCB">
      <w:pPr>
        <w:pStyle w:val="EndNoteBibliography"/>
        <w:spacing w:after="0"/>
      </w:pPr>
      <w:r w:rsidRPr="00602BCB">
        <w:t>49.</w:t>
      </w:r>
      <w:r w:rsidRPr="00602BCB">
        <w:tab/>
        <w:t>Meyer BD. Natural and Quasi-Experiments in Economics. Journal of Business &amp; Economic Statistics. 1995;13(2):151-61.</w:t>
      </w:r>
    </w:p>
    <w:p w14:paraId="0379DF36" w14:textId="77777777" w:rsidR="00602BCB" w:rsidRPr="00602BCB" w:rsidRDefault="00602BCB" w:rsidP="00602BCB">
      <w:pPr>
        <w:pStyle w:val="EndNoteBibliography"/>
        <w:spacing w:after="0"/>
      </w:pPr>
      <w:r w:rsidRPr="00602BCB">
        <w:lastRenderedPageBreak/>
        <w:t>50.</w:t>
      </w:r>
      <w:r w:rsidRPr="00602BCB">
        <w:tab/>
        <w:t>Rosenzweig MR, Wolpin KI. Natural "Natural Experiments" in Economics. Journal of Economic Literature. 2000;38(4):827-74.</w:t>
      </w:r>
    </w:p>
    <w:p w14:paraId="1D46FE11" w14:textId="77777777" w:rsidR="00602BCB" w:rsidRPr="00602BCB" w:rsidRDefault="00602BCB" w:rsidP="00602BCB">
      <w:pPr>
        <w:pStyle w:val="EndNoteBibliography"/>
        <w:spacing w:after="0"/>
      </w:pPr>
      <w:r w:rsidRPr="00602BCB">
        <w:t>51.</w:t>
      </w:r>
      <w:r w:rsidRPr="00602BCB">
        <w:tab/>
        <w:t>Angrist JD, Keueger AB. Does Compulsory School Attendance Affect Schooling and Earnings? The Quarterly Journal of Economics. 1991;106(4):979-1014.</w:t>
      </w:r>
    </w:p>
    <w:p w14:paraId="09EB5CF0" w14:textId="77777777" w:rsidR="00602BCB" w:rsidRPr="00602BCB" w:rsidRDefault="00602BCB" w:rsidP="00602BCB">
      <w:pPr>
        <w:pStyle w:val="EndNoteBibliography"/>
        <w:spacing w:after="0"/>
      </w:pPr>
      <w:r w:rsidRPr="00602BCB">
        <w:t>52.</w:t>
      </w:r>
      <w:r w:rsidRPr="00602BCB">
        <w:tab/>
        <w:t>Angrist JD, Lavy V. Using Maimonides' Rule to Estimate the Effect of Class Size on Scholastic Achievement. The Quarterly Journal of Economics. 1999;114(2):533-75.</w:t>
      </w:r>
    </w:p>
    <w:p w14:paraId="3338A5FE" w14:textId="77777777" w:rsidR="00602BCB" w:rsidRPr="00602BCB" w:rsidRDefault="00602BCB" w:rsidP="00602BCB">
      <w:pPr>
        <w:pStyle w:val="EndNoteBibliography"/>
        <w:spacing w:after="0"/>
      </w:pPr>
      <w:r w:rsidRPr="00602BCB">
        <w:t>53.</w:t>
      </w:r>
      <w:r w:rsidRPr="00602BCB">
        <w:tab/>
        <w:t>Blundell R, Costa Dias M. Alternative approaches to evaluation in empirical microeconomics.: Cemmap working paper; 2002.</w:t>
      </w:r>
    </w:p>
    <w:p w14:paraId="2D0196F4" w14:textId="77777777" w:rsidR="00602BCB" w:rsidRPr="00602BCB" w:rsidRDefault="00602BCB" w:rsidP="00602BCB">
      <w:pPr>
        <w:pStyle w:val="EndNoteBibliography"/>
        <w:spacing w:after="0"/>
      </w:pPr>
      <w:r w:rsidRPr="00602BCB">
        <w:t>54.</w:t>
      </w:r>
      <w:r w:rsidRPr="00602BCB">
        <w:tab/>
        <w:t>Rovithis D. Do health economic evaluations using observational data provide reliable assessment of treatment effects? Health Economics Review. 2013;3(1):21.</w:t>
      </w:r>
    </w:p>
    <w:p w14:paraId="11525D82" w14:textId="77777777" w:rsidR="00602BCB" w:rsidRPr="00602BCB" w:rsidRDefault="00602BCB" w:rsidP="00602BCB">
      <w:pPr>
        <w:pStyle w:val="EndNoteBibliography"/>
        <w:spacing w:after="0"/>
      </w:pPr>
      <w:r w:rsidRPr="00602BCB">
        <w:t>55.</w:t>
      </w:r>
      <w:r w:rsidRPr="00602BCB">
        <w:tab/>
        <w:t>National Institute for Health Care Excellence. Maternal and Child Nutrition. Public Health Guideline [PH11]. 2014.</w:t>
      </w:r>
    </w:p>
    <w:p w14:paraId="09005A8E" w14:textId="77777777" w:rsidR="00602BCB" w:rsidRPr="00602BCB" w:rsidRDefault="00602BCB" w:rsidP="00602BCB">
      <w:pPr>
        <w:pStyle w:val="EndNoteBibliography"/>
        <w:spacing w:after="0"/>
      </w:pPr>
      <w:r w:rsidRPr="00602BCB">
        <w:t>56.</w:t>
      </w:r>
      <w:r w:rsidRPr="00602BCB">
        <w:tab/>
        <w:t>Abu-Saad K, Fraser D. Maternal nutrition and birth outcomes. Epidemiologic reviews. 2010;32(1):5-25.</w:t>
      </w:r>
    </w:p>
    <w:p w14:paraId="525BD491" w14:textId="77777777" w:rsidR="00602BCB" w:rsidRPr="00602BCB" w:rsidRDefault="00602BCB" w:rsidP="00602BCB">
      <w:pPr>
        <w:pStyle w:val="EndNoteBibliography"/>
        <w:spacing w:after="0"/>
      </w:pPr>
      <w:r w:rsidRPr="00602BCB">
        <w:t>57.</w:t>
      </w:r>
      <w:r w:rsidRPr="00602BCB">
        <w:tab/>
        <w:t>Barker DJ. The fetal and infant origins of adult disease. BMJ: British Medical Journal. 1990;301(6761):1111.</w:t>
      </w:r>
    </w:p>
    <w:p w14:paraId="7247E36B" w14:textId="77777777" w:rsidR="00602BCB" w:rsidRPr="00602BCB" w:rsidRDefault="00602BCB" w:rsidP="00602BCB">
      <w:pPr>
        <w:pStyle w:val="EndNoteBibliography"/>
        <w:spacing w:after="0"/>
      </w:pPr>
      <w:r w:rsidRPr="00602BCB">
        <w:t>58.</w:t>
      </w:r>
      <w:r w:rsidRPr="00602BCB">
        <w:tab/>
        <w:t>Mishra G, Prynne C, Paul A, Greenberg D, Bolton-Smith C. The impact of inter-generational social and regional circumstances on dietary intake patterns of British adults: results from the 1946 British Birth Cohort. Public health nutrition. 2004;7(6):737-44.</w:t>
      </w:r>
    </w:p>
    <w:p w14:paraId="6CCC584D" w14:textId="77777777" w:rsidR="00602BCB" w:rsidRPr="00602BCB" w:rsidRDefault="00602BCB" w:rsidP="00602BCB">
      <w:pPr>
        <w:pStyle w:val="EndNoteBibliography"/>
        <w:spacing w:after="0"/>
      </w:pPr>
      <w:r w:rsidRPr="00602BCB">
        <w:t>59.</w:t>
      </w:r>
      <w:r w:rsidRPr="00602BCB">
        <w:tab/>
        <w:t>Lucas PJ, Jessiman T, Cameron A. Healthy start: the use of welfare food vouchers by low-income parents in England. Social Policy and Society. 2015;14(3):457.</w:t>
      </w:r>
    </w:p>
    <w:p w14:paraId="15768DB1" w14:textId="77777777" w:rsidR="00602BCB" w:rsidRPr="00602BCB" w:rsidRDefault="00602BCB" w:rsidP="00602BCB">
      <w:pPr>
        <w:pStyle w:val="EndNoteBibliography"/>
        <w:spacing w:after="0"/>
      </w:pPr>
      <w:r w:rsidRPr="00602BCB">
        <w:t>60.</w:t>
      </w:r>
      <w:r w:rsidRPr="00602BCB">
        <w:tab/>
        <w:t>Ford FA, Mouratidou T, Wademan SE, Fraser RB. Effect of the introduction of ‘Healthy Start’on dietary behaviour during and after pregnancy: early results from the ‘before and after’Sheffield study. British journal of nutrition. 2008;101(12):1828-36.</w:t>
      </w:r>
    </w:p>
    <w:p w14:paraId="4CA61E4A" w14:textId="77777777" w:rsidR="00602BCB" w:rsidRPr="00602BCB" w:rsidRDefault="00602BCB" w:rsidP="00602BCB">
      <w:pPr>
        <w:pStyle w:val="EndNoteBibliography"/>
        <w:spacing w:after="0"/>
      </w:pPr>
      <w:r w:rsidRPr="00602BCB">
        <w:t>61.</w:t>
      </w:r>
      <w:r w:rsidRPr="00602BCB">
        <w:tab/>
        <w:t>Mouratidou T, Ford FA, Wademan SE, Fraser RB. Are the benefits of the ‘healthy start’food support scheme sustained at three months postpartum? Results from the Sheffield ‘before and after’study. Maternal &amp; child nutrition. 2010;6(4):347-57.</w:t>
      </w:r>
    </w:p>
    <w:p w14:paraId="2F2977F2" w14:textId="77777777" w:rsidR="00602BCB" w:rsidRPr="00602BCB" w:rsidRDefault="00602BCB" w:rsidP="00602BCB">
      <w:pPr>
        <w:pStyle w:val="EndNoteBibliography"/>
        <w:spacing w:after="0"/>
      </w:pPr>
      <w:r w:rsidRPr="00602BCB">
        <w:t>62.</w:t>
      </w:r>
      <w:r w:rsidRPr="00602BCB">
        <w:tab/>
        <w:t>Husereau D, MF D, Petrou S, Carswell C, Moher D, Greenberg D, et al. Consolidated Health Economic Evaluation Reporting Standards (CHEERS) Statement. Int J Technol Assess Health Care2000 Winter. 2013;29(2):117-22.</w:t>
      </w:r>
    </w:p>
    <w:p w14:paraId="6A328E6A" w14:textId="77777777" w:rsidR="00602BCB" w:rsidRPr="00602BCB" w:rsidRDefault="00602BCB" w:rsidP="00602BCB">
      <w:pPr>
        <w:pStyle w:val="EndNoteBibliography"/>
        <w:spacing w:after="0"/>
      </w:pPr>
      <w:r w:rsidRPr="00602BCB">
        <w:t>63.</w:t>
      </w:r>
      <w:r w:rsidRPr="00602BCB">
        <w:tab/>
        <w:t>Drummond M, Sculpher MJ, Claxton K, Stoddart GL, Torrance GW. Methods for the economic evaluation of health care programmes: Oxford university press; 2015.</w:t>
      </w:r>
    </w:p>
    <w:p w14:paraId="609D9F1F" w14:textId="77777777" w:rsidR="00602BCB" w:rsidRPr="00602BCB" w:rsidRDefault="00602BCB" w:rsidP="00602BCB">
      <w:pPr>
        <w:pStyle w:val="EndNoteBibliography"/>
        <w:spacing w:after="0"/>
      </w:pPr>
      <w:r w:rsidRPr="00602BCB">
        <w:t>64.</w:t>
      </w:r>
      <w:r w:rsidRPr="00602BCB">
        <w:tab/>
        <w:t>Glick H, Doshi J, A, Sonnad S, S, Polsky D. Economic Evaluation in Clinical Trials. M GA, Briggs AH, editors. Oxford: Oxford University Press; 2007 2007.</w:t>
      </w:r>
    </w:p>
    <w:p w14:paraId="1F022C3C" w14:textId="77777777" w:rsidR="00602BCB" w:rsidRPr="00602BCB" w:rsidRDefault="00602BCB" w:rsidP="00602BCB">
      <w:pPr>
        <w:pStyle w:val="EndNoteBibliography"/>
        <w:spacing w:after="0"/>
      </w:pPr>
      <w:r w:rsidRPr="00602BCB">
        <w:t>65.</w:t>
      </w:r>
      <w:r w:rsidRPr="00602BCB">
        <w:tab/>
        <w:t>Byford S, Sefton T. Economic evaluation of complex health and social care interventions. National Institute Economic Review. 2003;186(1):98-108.</w:t>
      </w:r>
    </w:p>
    <w:p w14:paraId="7D77047A" w14:textId="77777777" w:rsidR="00602BCB" w:rsidRPr="00602BCB" w:rsidRDefault="00602BCB" w:rsidP="00602BCB">
      <w:pPr>
        <w:pStyle w:val="EndNoteBibliography"/>
        <w:spacing w:after="0"/>
      </w:pPr>
      <w:r w:rsidRPr="00602BCB">
        <w:lastRenderedPageBreak/>
        <w:t>66.</w:t>
      </w:r>
      <w:r w:rsidRPr="00602BCB">
        <w:tab/>
        <w:t>Husereau D, Drummond M, Petrou S, Carswell C, Moher D, Greenberg D, et al. Consolidated Health Economic Evaluation Reporting Standards (CHEERS)--explanation and elaboration: a report of the ISPOR Health Economic Evaluation Publication Guidelines Good Reporting Practices Task Force. Value Health. 2013;16(2):231-50.</w:t>
      </w:r>
    </w:p>
    <w:p w14:paraId="1ADE02E4" w14:textId="77777777" w:rsidR="00602BCB" w:rsidRPr="00602BCB" w:rsidRDefault="00602BCB" w:rsidP="00602BCB">
      <w:pPr>
        <w:pStyle w:val="EndNoteBibliography"/>
        <w:spacing w:after="0"/>
      </w:pPr>
      <w:r w:rsidRPr="00602BCB">
        <w:t>67.</w:t>
      </w:r>
      <w:r w:rsidRPr="00602BCB">
        <w:tab/>
        <w:t>Deidda M, Geue C, Kreif N, Dundas R, McIntosh E. A framework for conducting economic evaluations alongside natural experiments. Social science &amp; medicine. 2019;220:353-61.</w:t>
      </w:r>
    </w:p>
    <w:p w14:paraId="66C36D90" w14:textId="77777777" w:rsidR="00602BCB" w:rsidRPr="00602BCB" w:rsidRDefault="00602BCB" w:rsidP="00602BCB">
      <w:pPr>
        <w:pStyle w:val="EndNoteBibliography"/>
        <w:spacing w:after="0"/>
      </w:pPr>
      <w:r w:rsidRPr="00602BCB">
        <w:t>68.</w:t>
      </w:r>
      <w:r w:rsidRPr="00602BCB">
        <w:tab/>
        <w:t>Craig P, Katikireddi SV, Leyland A, Popham F. Natural Experiments: An Overview of Methods, Approaches, and Contributions to Public Health Intervention Research. Annual review of public health. 2017;38:39-56.</w:t>
      </w:r>
    </w:p>
    <w:p w14:paraId="6155C0D9" w14:textId="77777777" w:rsidR="00602BCB" w:rsidRPr="00602BCB" w:rsidRDefault="00602BCB" w:rsidP="00602BCB">
      <w:pPr>
        <w:pStyle w:val="EndNoteBibliography"/>
        <w:spacing w:after="0"/>
      </w:pPr>
      <w:r w:rsidRPr="00602BCB">
        <w:t>69.</w:t>
      </w:r>
      <w:r w:rsidRPr="00602BCB">
        <w:tab/>
        <w:t>Petticrew M, Cummins S, Ferrell C, Findlay A, Higgins C, Hoy C, et al. Natural experiments: an underused tool for public health? Public health. 2005;119(9):751-7.</w:t>
      </w:r>
    </w:p>
    <w:p w14:paraId="47AC08E0" w14:textId="77777777" w:rsidR="00602BCB" w:rsidRPr="00602BCB" w:rsidRDefault="00602BCB" w:rsidP="00602BCB">
      <w:pPr>
        <w:pStyle w:val="EndNoteBibliography"/>
        <w:spacing w:after="0"/>
      </w:pPr>
      <w:r w:rsidRPr="00602BCB">
        <w:t>70.</w:t>
      </w:r>
      <w:r w:rsidRPr="00602BCB">
        <w:tab/>
        <w:t>Lorgelly PK, Lawson KD, Fenwick EA, Briggs AH. Outcome measurement in economic evaluations of public health interventions: a role for the capability approach? International journal of environmental research and public health. 2010;7(5):2274-89.</w:t>
      </w:r>
    </w:p>
    <w:p w14:paraId="4EBE57B1" w14:textId="77777777" w:rsidR="00602BCB" w:rsidRPr="00602BCB" w:rsidRDefault="00602BCB" w:rsidP="00602BCB">
      <w:pPr>
        <w:pStyle w:val="EndNoteBibliography"/>
        <w:spacing w:after="0"/>
      </w:pPr>
      <w:r w:rsidRPr="00602BCB">
        <w:t>71.</w:t>
      </w:r>
      <w:r w:rsidRPr="00602BCB">
        <w:tab/>
        <w:t>Weatherly H, Drummond M, Claxton K, Cookson R, Ferguson B, Godfrey C, et al. Methods for assessing the cost-effectiveness of public health interventions: key challenges and recommendations. Health policy. 2009;93(2-3):85-92.</w:t>
      </w:r>
    </w:p>
    <w:p w14:paraId="71A1034D" w14:textId="77777777" w:rsidR="00602BCB" w:rsidRPr="00602BCB" w:rsidRDefault="00602BCB" w:rsidP="00602BCB">
      <w:pPr>
        <w:pStyle w:val="EndNoteBibliography"/>
        <w:spacing w:after="0"/>
      </w:pPr>
      <w:r w:rsidRPr="00602BCB">
        <w:t>72.</w:t>
      </w:r>
      <w:r w:rsidRPr="00602BCB">
        <w:tab/>
        <w:t>Drummond M, Weatherly H, Claxton K, Cookson R, Ferguson B, Godfrey C, et al. Assessing the challenges of applying standard methods of economic evaluation to public health interventions. Public Health Research Consortium, York. 2007.</w:t>
      </w:r>
    </w:p>
    <w:p w14:paraId="7FB2E4AA" w14:textId="77777777" w:rsidR="00602BCB" w:rsidRPr="00602BCB" w:rsidRDefault="00602BCB" w:rsidP="00602BCB">
      <w:pPr>
        <w:pStyle w:val="EndNoteBibliography"/>
        <w:spacing w:after="0"/>
      </w:pPr>
      <w:r w:rsidRPr="00602BCB">
        <w:t>73.</w:t>
      </w:r>
      <w:r w:rsidRPr="00602BCB">
        <w:tab/>
        <w:t>Von Elm E, Altman DG, Egger M, Pocock SJ, Gøtzsche PC, Vandenbroucke JP, et al. The Strengthening the Reporting of Observational Studies in Epidemiology (STROBE) Statement: guidelines for reporting observational studies. International Journal of Surgery. 2014;12(12):1495-9.</w:t>
      </w:r>
    </w:p>
    <w:p w14:paraId="2C2FE18A" w14:textId="77777777" w:rsidR="00602BCB" w:rsidRPr="00602BCB" w:rsidRDefault="00602BCB" w:rsidP="00602BCB">
      <w:pPr>
        <w:pStyle w:val="EndNoteBibliography"/>
        <w:spacing w:after="0"/>
      </w:pPr>
      <w:r w:rsidRPr="00602BCB">
        <w:t>74.</w:t>
      </w:r>
      <w:r w:rsidRPr="00602BCB">
        <w:tab/>
        <w:t>Des Jarlais DC, Lyles C, Crepaz N. Improving the reporting quality of nonrandomized evaluations of behavioral and public health interventions: the TREND statement. American journal of public health. 2004;94(3):361-6.</w:t>
      </w:r>
    </w:p>
    <w:p w14:paraId="507027A1" w14:textId="77777777" w:rsidR="00602BCB" w:rsidRPr="00602BCB" w:rsidRDefault="00602BCB" w:rsidP="00602BCB">
      <w:pPr>
        <w:pStyle w:val="EndNoteBibliography"/>
        <w:spacing w:after="0"/>
      </w:pPr>
      <w:r w:rsidRPr="00602BCB">
        <w:t>75.</w:t>
      </w:r>
      <w:r w:rsidRPr="00602BCB">
        <w:tab/>
        <w:t>Smith RD, Petticrew M. Public health evaluation in the twenty-first century: time to see the wood as well as the trees. Journal of Public Health. 2010;32(1):2-7.</w:t>
      </w:r>
    </w:p>
    <w:p w14:paraId="01A642E4" w14:textId="77777777" w:rsidR="00602BCB" w:rsidRPr="00602BCB" w:rsidRDefault="00602BCB" w:rsidP="00602BCB">
      <w:pPr>
        <w:pStyle w:val="EndNoteBibliography"/>
        <w:spacing w:after="0"/>
      </w:pPr>
      <w:r w:rsidRPr="00602BCB">
        <w:t>76.</w:t>
      </w:r>
      <w:r w:rsidRPr="00602BCB">
        <w:tab/>
        <w:t>Kreif, Grieve, Sadique. Statistical methods for cost-effectiveness analyses that use observational data: a critical appraisal tool and review of current practice. Health Econ. 2013;22(4):486-500.</w:t>
      </w:r>
    </w:p>
    <w:p w14:paraId="525BF0F5" w14:textId="77777777" w:rsidR="00602BCB" w:rsidRPr="00602BCB" w:rsidRDefault="00602BCB" w:rsidP="00602BCB">
      <w:pPr>
        <w:pStyle w:val="EndNoteBibliography"/>
        <w:spacing w:after="0"/>
      </w:pPr>
      <w:r w:rsidRPr="00602BCB">
        <w:t>77.</w:t>
      </w:r>
      <w:r w:rsidRPr="00602BCB">
        <w:tab/>
        <w:t>Manca A, Austin PC. Using propensity score methods to analyse individual patient level cost effectiveness data from observational studies. The University of York: Health Economics and Data Group Working Paper. 2008;8:20.</w:t>
      </w:r>
    </w:p>
    <w:p w14:paraId="2513B1FF" w14:textId="77777777" w:rsidR="00602BCB" w:rsidRPr="00602BCB" w:rsidRDefault="00602BCB" w:rsidP="00602BCB">
      <w:pPr>
        <w:pStyle w:val="EndNoteBibliography"/>
        <w:spacing w:after="0"/>
      </w:pPr>
      <w:r w:rsidRPr="00602BCB">
        <w:lastRenderedPageBreak/>
        <w:t>78.</w:t>
      </w:r>
      <w:r w:rsidRPr="00602BCB">
        <w:tab/>
        <w:t>Craig, Katikireddi SV, Leyland A, Popham F. Natural Experiments: An Overview of Methods, Approaches, and Contributions to Public Health Intervention Research. Annual review of public health. 2017;38:39-56.</w:t>
      </w:r>
    </w:p>
    <w:p w14:paraId="6EF56A4C" w14:textId="77777777" w:rsidR="00602BCB" w:rsidRPr="00602BCB" w:rsidRDefault="00602BCB" w:rsidP="00602BCB">
      <w:pPr>
        <w:pStyle w:val="EndNoteBibliography"/>
        <w:spacing w:after="0"/>
      </w:pPr>
      <w:r w:rsidRPr="00602BCB">
        <w:t>79.</w:t>
      </w:r>
      <w:r w:rsidRPr="00602BCB">
        <w:tab/>
        <w:t>Leyland AH, Ouédraogo S, Nam J, Bond L, Briggs AH, Gray R, et al. Evaluation of health in pregnancy grants in Scotland: a natural experiment using routine data. Public Health Research. 2017;5(6).</w:t>
      </w:r>
    </w:p>
    <w:p w14:paraId="46667808" w14:textId="77777777" w:rsidR="00602BCB" w:rsidRPr="00602BCB" w:rsidRDefault="00602BCB" w:rsidP="00602BCB">
      <w:pPr>
        <w:pStyle w:val="EndNoteBibliography"/>
        <w:spacing w:after="0"/>
      </w:pPr>
      <w:r w:rsidRPr="00602BCB">
        <w:t>80.</w:t>
      </w:r>
      <w:r w:rsidRPr="00602BCB">
        <w:tab/>
        <w:t>Alfonso YN, Bishai D, Bua J, Mutebi A, Mayora C, Ekirapa-Kiracho E. Cost-effectiveness analysis of a voucher scheme combined with obstetrical quality improvements: quasi experimental results from Uganda. Health policy and planning. 2015;30(1):88-99.</w:t>
      </w:r>
    </w:p>
    <w:p w14:paraId="266A8825" w14:textId="77777777" w:rsidR="00602BCB" w:rsidRPr="00602BCB" w:rsidRDefault="00602BCB" w:rsidP="00602BCB">
      <w:pPr>
        <w:pStyle w:val="EndNoteBibliography"/>
        <w:spacing w:after="0"/>
      </w:pPr>
      <w:r w:rsidRPr="00602BCB">
        <w:t>81.</w:t>
      </w:r>
      <w:r w:rsidRPr="00602BCB">
        <w:tab/>
        <w:t>Craig, Cooper C, Gunnell D, Haw S, Lawson K, Macintyre S, et al. Using natural experiments to evaluate population health interventions. Glasgow, UK: Medical Research Council. 2011.</w:t>
      </w:r>
    </w:p>
    <w:p w14:paraId="7221E839" w14:textId="77777777" w:rsidR="00602BCB" w:rsidRPr="00602BCB" w:rsidRDefault="00602BCB" w:rsidP="00602BCB">
      <w:pPr>
        <w:pStyle w:val="EndNoteBibliography"/>
        <w:spacing w:after="0"/>
      </w:pPr>
      <w:r w:rsidRPr="00602BCB">
        <w:t>82.</w:t>
      </w:r>
      <w:r w:rsidRPr="00602BCB">
        <w:tab/>
        <w:t>Edwards RT, McIntosh E. Applied health economics for public health practice and research: Oxford University Press; 2019.</w:t>
      </w:r>
    </w:p>
    <w:p w14:paraId="085D8D01" w14:textId="77777777" w:rsidR="00602BCB" w:rsidRPr="00602BCB" w:rsidRDefault="00602BCB" w:rsidP="00602BCB">
      <w:pPr>
        <w:pStyle w:val="EndNoteBibliography"/>
        <w:spacing w:after="0"/>
      </w:pPr>
      <w:r w:rsidRPr="00602BCB">
        <w:t>83.</w:t>
      </w:r>
      <w:r w:rsidRPr="00602BCB">
        <w:tab/>
        <w:t>Drummond MF, Sculpher MJ, Claxton K, Stoddart GL, Torrance GW. Methods for the economic evaluation of health care programmes: Oxford university press; 2015.</w:t>
      </w:r>
    </w:p>
    <w:p w14:paraId="2D2A4D50" w14:textId="77777777" w:rsidR="00602BCB" w:rsidRPr="00602BCB" w:rsidRDefault="00602BCB" w:rsidP="00602BCB">
      <w:pPr>
        <w:pStyle w:val="EndNoteBibliography"/>
        <w:spacing w:after="0"/>
      </w:pPr>
      <w:r w:rsidRPr="00602BCB">
        <w:t>84.</w:t>
      </w:r>
      <w:r w:rsidRPr="00602BCB">
        <w:tab/>
        <w:t>NICE. Guide to the methods of technology appraisal. 2013.</w:t>
      </w:r>
    </w:p>
    <w:p w14:paraId="436941AD" w14:textId="77777777" w:rsidR="00602BCB" w:rsidRPr="00602BCB" w:rsidRDefault="00602BCB" w:rsidP="00602BCB">
      <w:pPr>
        <w:pStyle w:val="EndNoteBibliography"/>
        <w:spacing w:after="0"/>
      </w:pPr>
      <w:r w:rsidRPr="00602BCB">
        <w:t>85.</w:t>
      </w:r>
      <w:r w:rsidRPr="00602BCB">
        <w:tab/>
        <w:t>Dundas R, Ouedraogo S, Bond L, Briggs AH, Chalmers J, Gray R, et al. Evaluation of health in pregnancy grants in Scotland: a protocol for a natural experiment. BMJ open. 2014;4(10):e006547.</w:t>
      </w:r>
    </w:p>
    <w:p w14:paraId="5A0316F7" w14:textId="77777777" w:rsidR="00602BCB" w:rsidRPr="00602BCB" w:rsidRDefault="00602BCB" w:rsidP="00602BCB">
      <w:pPr>
        <w:pStyle w:val="EndNoteBibliography"/>
        <w:spacing w:after="0"/>
      </w:pPr>
      <w:r w:rsidRPr="00602BCB">
        <w:t>86.</w:t>
      </w:r>
      <w:r w:rsidRPr="00602BCB">
        <w:tab/>
        <w:t>Health Do, Care S. NHS reference costs 2011/ 2012. Department of Health and Social Care London, UK; 2016.</w:t>
      </w:r>
    </w:p>
    <w:p w14:paraId="155D1F6E" w14:textId="77777777" w:rsidR="00602BCB" w:rsidRPr="00602BCB" w:rsidRDefault="00602BCB" w:rsidP="00602BCB">
      <w:pPr>
        <w:pStyle w:val="EndNoteBibliography"/>
        <w:spacing w:after="0"/>
      </w:pPr>
      <w:r w:rsidRPr="00602BCB">
        <w:t>87.</w:t>
      </w:r>
      <w:r w:rsidRPr="00602BCB">
        <w:tab/>
        <w:t>Royal Pharmaceutical Society of Great Britain. British National Formulary: Royal Pharmaceutical Society; 2011.</w:t>
      </w:r>
    </w:p>
    <w:p w14:paraId="722D7349" w14:textId="77777777" w:rsidR="00602BCB" w:rsidRPr="00602BCB" w:rsidRDefault="00602BCB" w:rsidP="00602BCB">
      <w:pPr>
        <w:pStyle w:val="EndNoteBibliography"/>
        <w:spacing w:after="0"/>
      </w:pPr>
      <w:r w:rsidRPr="00602BCB">
        <w:t>88.</w:t>
      </w:r>
      <w:r w:rsidRPr="00602BCB">
        <w:tab/>
        <w:t>Curtis L NA. Unit costs of health and social care 2004. Personal Social Services Unit, Canterbury, 2012, PSSRU 2012. 2012.</w:t>
      </w:r>
    </w:p>
    <w:p w14:paraId="4E29B8B6" w14:textId="77777777" w:rsidR="00602BCB" w:rsidRPr="00602BCB" w:rsidRDefault="00602BCB" w:rsidP="00602BCB">
      <w:pPr>
        <w:pStyle w:val="EndNoteBibliography"/>
        <w:spacing w:after="0"/>
      </w:pPr>
      <w:r w:rsidRPr="00602BCB">
        <w:t>89.</w:t>
      </w:r>
      <w:r w:rsidRPr="00602BCB">
        <w:tab/>
        <w:t>Kreif N, Grieve R, Radice R, Sekhon JS. Regression-adjusted matching and double-robust methods for estimating average treatment effects in health economic evaluation. Health Services and Outcomes Research Methodology. 2013;13(2-4):174-202.</w:t>
      </w:r>
    </w:p>
    <w:p w14:paraId="649B99C6" w14:textId="77777777" w:rsidR="00602BCB" w:rsidRPr="00602BCB" w:rsidRDefault="00602BCB" w:rsidP="00602BCB">
      <w:pPr>
        <w:pStyle w:val="EndNoteBibliography"/>
        <w:spacing w:after="0"/>
      </w:pPr>
      <w:r w:rsidRPr="00602BCB">
        <w:t>90.</w:t>
      </w:r>
      <w:r w:rsidRPr="00602BCB">
        <w:tab/>
        <w:t>Rosenbaum PR. Observational studies.  Observational Studies: Springer; 2002. p. 1-17.</w:t>
      </w:r>
    </w:p>
    <w:p w14:paraId="5561E445" w14:textId="77777777" w:rsidR="00602BCB" w:rsidRPr="00602BCB" w:rsidRDefault="00602BCB" w:rsidP="00602BCB">
      <w:pPr>
        <w:pStyle w:val="EndNoteBibliography"/>
        <w:spacing w:after="0"/>
      </w:pPr>
      <w:r w:rsidRPr="00602BCB">
        <w:t>91.</w:t>
      </w:r>
      <w:r w:rsidRPr="00602BCB">
        <w:tab/>
        <w:t>Becker SO, Caliendo M. Sensitivity analysis for average treatment effects. The stata journal. 2007;7(1):71-83.</w:t>
      </w:r>
    </w:p>
    <w:p w14:paraId="52758137" w14:textId="77777777" w:rsidR="00602BCB" w:rsidRPr="00602BCB" w:rsidRDefault="00602BCB" w:rsidP="00602BCB">
      <w:pPr>
        <w:pStyle w:val="EndNoteBibliography"/>
        <w:spacing w:after="0"/>
      </w:pPr>
      <w:r w:rsidRPr="00602BCB">
        <w:t>92.</w:t>
      </w:r>
      <w:r w:rsidRPr="00602BCB">
        <w:tab/>
        <w:t>Glick HA, Doshi JA, Sonnad SS, Polsky D. Economic evaluation in clinical trials: OUP Oxford; 2014.</w:t>
      </w:r>
    </w:p>
    <w:p w14:paraId="72E9A956" w14:textId="77777777" w:rsidR="00602BCB" w:rsidRPr="00602BCB" w:rsidRDefault="00602BCB" w:rsidP="00602BCB">
      <w:pPr>
        <w:pStyle w:val="EndNoteBibliography"/>
        <w:spacing w:after="0"/>
      </w:pPr>
      <w:r w:rsidRPr="00602BCB">
        <w:lastRenderedPageBreak/>
        <w:t>93.</w:t>
      </w:r>
      <w:r w:rsidRPr="00602BCB">
        <w:tab/>
        <w:t>Faria R, Gomes M, Epstein D, White IR. A guide to handling missing data in cost-effectiveness analysis conducted within randomised controlled trials. PharmacoEconomics. 2014;32(12):1157-70.</w:t>
      </w:r>
    </w:p>
    <w:p w14:paraId="2A43FC3B" w14:textId="77777777" w:rsidR="00602BCB" w:rsidRPr="00602BCB" w:rsidRDefault="00602BCB" w:rsidP="00602BCB">
      <w:pPr>
        <w:pStyle w:val="EndNoteBibliography"/>
        <w:spacing w:after="0"/>
      </w:pPr>
      <w:r w:rsidRPr="00602BCB">
        <w:t>94.</w:t>
      </w:r>
      <w:r w:rsidRPr="00602BCB">
        <w:tab/>
        <w:t>Jakobsen JC, Gluud C, Wetterslev J, Winkel P. When and how should multiple imputation be used for handling missing data in randomised clinical trials–a practical guide with flowcharts. BMC medical research methodology. 2017;17(1):162.</w:t>
      </w:r>
    </w:p>
    <w:p w14:paraId="0A336B94" w14:textId="77777777" w:rsidR="00602BCB" w:rsidRPr="00602BCB" w:rsidRDefault="00602BCB" w:rsidP="00602BCB">
      <w:pPr>
        <w:pStyle w:val="EndNoteBibliography"/>
        <w:spacing w:after="0"/>
      </w:pPr>
      <w:r w:rsidRPr="00602BCB">
        <w:t>95.</w:t>
      </w:r>
      <w:r w:rsidRPr="00602BCB">
        <w:tab/>
        <w:t>Little RJ, Rubin DB. Statistical analysis with missing data: John Wiley &amp; Sons; 2019.</w:t>
      </w:r>
    </w:p>
    <w:p w14:paraId="5B0EAA22" w14:textId="77777777" w:rsidR="00602BCB" w:rsidRPr="00602BCB" w:rsidRDefault="00602BCB" w:rsidP="00602BCB">
      <w:pPr>
        <w:pStyle w:val="EndNoteBibliography"/>
        <w:spacing w:after="0"/>
      </w:pPr>
      <w:r w:rsidRPr="00602BCB">
        <w:t>96.</w:t>
      </w:r>
      <w:r w:rsidRPr="00602BCB">
        <w:tab/>
        <w:t>White IR, Royston P, Wood AM. Multiple imputation using chained equations: issues and guidance for practice. Statistics in medicine. 2011;30(4):377-99.</w:t>
      </w:r>
    </w:p>
    <w:p w14:paraId="6D4E010C" w14:textId="77777777" w:rsidR="00602BCB" w:rsidRPr="00602BCB" w:rsidRDefault="00602BCB" w:rsidP="00602BCB">
      <w:pPr>
        <w:pStyle w:val="EndNoteBibliography"/>
        <w:spacing w:after="0"/>
      </w:pPr>
      <w:r w:rsidRPr="00602BCB">
        <w:t>97.</w:t>
      </w:r>
      <w:r w:rsidRPr="00602BCB">
        <w:tab/>
        <w:t>Husereau D, Drummond M, Petrou S, Carswell C, Moher D, Greenberg D, et al. Consolidated health economic evaluation reporting standards (CHEERS) statement. International journal of technology assessment in health care. 2013;29(2):117-22.</w:t>
      </w:r>
    </w:p>
    <w:p w14:paraId="47E14151" w14:textId="77777777" w:rsidR="00602BCB" w:rsidRPr="00602BCB" w:rsidRDefault="00602BCB" w:rsidP="00602BCB">
      <w:pPr>
        <w:pStyle w:val="EndNoteBibliography"/>
        <w:spacing w:after="0"/>
      </w:pPr>
      <w:r w:rsidRPr="00602BCB">
        <w:t>98.</w:t>
      </w:r>
      <w:r w:rsidRPr="00602BCB">
        <w:tab/>
        <w:t>Briggs AH. Statistical approaches to handling uncertainty in health economic evaluation. European journal of gastroenterology &amp; hepatology. 2004;16(6):551-61.</w:t>
      </w:r>
    </w:p>
    <w:p w14:paraId="678E91F9" w14:textId="77777777" w:rsidR="00602BCB" w:rsidRPr="00602BCB" w:rsidRDefault="00602BCB" w:rsidP="00602BCB">
      <w:pPr>
        <w:pStyle w:val="EndNoteBibliography"/>
        <w:spacing w:after="0"/>
      </w:pPr>
      <w:r w:rsidRPr="00602BCB">
        <w:t>99.</w:t>
      </w:r>
      <w:r w:rsidRPr="00602BCB">
        <w:tab/>
        <w:t>Crawley H, Dodds R. The UK Healthy Start scheme. What happened? What next? London: First Steps Nutrition Trust; 2018.</w:t>
      </w:r>
    </w:p>
    <w:p w14:paraId="0086645F" w14:textId="39797C1A" w:rsidR="00602BCB" w:rsidRPr="00602BCB" w:rsidRDefault="00602BCB" w:rsidP="00602BCB">
      <w:pPr>
        <w:pStyle w:val="EndNoteBibliography"/>
        <w:spacing w:after="0"/>
      </w:pPr>
      <w:r w:rsidRPr="00602BCB">
        <w:t>100.</w:t>
      </w:r>
      <w:r w:rsidRPr="00602BCB">
        <w:tab/>
        <w:t xml:space="preserve">NHS GhtbfamHS. What you’ll get and how to shop  [Available from: </w:t>
      </w:r>
      <w:hyperlink r:id="rId20" w:history="1">
        <w:r w:rsidRPr="00602BCB">
          <w:rPr>
            <w:rStyle w:val="Hyperlink"/>
          </w:rPr>
          <w:t>https://www.healthystart.nhs.uk/what-youll-get-and-how-to-shop/</w:t>
        </w:r>
      </w:hyperlink>
      <w:r w:rsidRPr="00602BCB">
        <w:t>.</w:t>
      </w:r>
    </w:p>
    <w:p w14:paraId="2F7801F9" w14:textId="0EDE720B" w:rsidR="00602BCB" w:rsidRPr="00602BCB" w:rsidRDefault="00602BCB" w:rsidP="00602BCB">
      <w:pPr>
        <w:pStyle w:val="EndNoteBibliography"/>
        <w:spacing w:after="0"/>
      </w:pPr>
      <w:r w:rsidRPr="00602BCB">
        <w:t>101.</w:t>
      </w:r>
      <w:r w:rsidRPr="00602BCB">
        <w:tab/>
        <w:t xml:space="preserve">US Food and Nutrition Service. Special Supplemental Nutrition Program for Women, Infants, and Children (WIC)  [Available from: </w:t>
      </w:r>
      <w:hyperlink r:id="rId21" w:history="1">
        <w:r w:rsidRPr="00602BCB">
          <w:rPr>
            <w:rStyle w:val="Hyperlink"/>
          </w:rPr>
          <w:t>https://www.fns.usda.gov/wic</w:t>
        </w:r>
      </w:hyperlink>
      <w:r w:rsidRPr="00602BCB">
        <w:t>.</w:t>
      </w:r>
    </w:p>
    <w:p w14:paraId="472CC79C" w14:textId="77777777" w:rsidR="00602BCB" w:rsidRPr="00602BCB" w:rsidRDefault="00602BCB" w:rsidP="00602BCB">
      <w:pPr>
        <w:pStyle w:val="EndNoteBibliography"/>
        <w:spacing w:after="0"/>
      </w:pPr>
      <w:r w:rsidRPr="00602BCB">
        <w:t>102.</w:t>
      </w:r>
      <w:r w:rsidRPr="00602BCB">
        <w:tab/>
        <w:t>Sonchak L. The Impact of WIC on Infant Health: Evidence from South Carolina. Maternal and Child Health Journal. 2016;20(7):1518-25.</w:t>
      </w:r>
    </w:p>
    <w:p w14:paraId="4240A107" w14:textId="77777777" w:rsidR="00602BCB" w:rsidRPr="00602BCB" w:rsidRDefault="00602BCB" w:rsidP="00602BCB">
      <w:pPr>
        <w:pStyle w:val="EndNoteBibliography"/>
        <w:spacing w:after="0"/>
      </w:pPr>
      <w:r w:rsidRPr="00602BCB">
        <w:t>103.</w:t>
      </w:r>
      <w:r w:rsidRPr="00602BCB">
        <w:tab/>
        <w:t>Austin PC. An introduction to propensity score methods for reducing the effects of confounding in observational studies. Multivariate Behavioral Research. 2011;46:399–424.</w:t>
      </w:r>
    </w:p>
    <w:p w14:paraId="64A00BDF" w14:textId="77777777" w:rsidR="00602BCB" w:rsidRPr="00602BCB" w:rsidRDefault="00602BCB" w:rsidP="00602BCB">
      <w:pPr>
        <w:pStyle w:val="EndNoteBibliography"/>
        <w:spacing w:after="0"/>
      </w:pPr>
      <w:r w:rsidRPr="00602BCB">
        <w:t>104.</w:t>
      </w:r>
      <w:r w:rsidRPr="00602BCB">
        <w:tab/>
        <w:t>Rubin DB. On principles for modeling propensity scores in medical research. Pharmacoepidemiology and Drug Safety. 2004;13:855–7.</w:t>
      </w:r>
    </w:p>
    <w:p w14:paraId="0D107162" w14:textId="77777777" w:rsidR="00602BCB" w:rsidRPr="00602BCB" w:rsidRDefault="00602BCB" w:rsidP="00602BCB">
      <w:pPr>
        <w:pStyle w:val="EndNoteBibliography"/>
        <w:spacing w:after="0"/>
      </w:pPr>
      <w:r w:rsidRPr="00602BCB">
        <w:t>105.</w:t>
      </w:r>
      <w:r w:rsidRPr="00602BCB">
        <w:tab/>
        <w:t>Fischbacher CM. Identifying “deprived individuals”: are there better alternatives to the Scottish Index of Multiple Deprivation (SIMD) for socioeconomic targeting in individually based programmes addressing health inequalities in Scotland? Edinburgh: Scottish Public Health Organisation; 2014.</w:t>
      </w:r>
    </w:p>
    <w:p w14:paraId="4D3BB820" w14:textId="77777777" w:rsidR="00602BCB" w:rsidRPr="00602BCB" w:rsidRDefault="00602BCB" w:rsidP="00602BCB">
      <w:pPr>
        <w:pStyle w:val="EndNoteBibliography"/>
        <w:spacing w:after="0"/>
      </w:pPr>
      <w:r w:rsidRPr="00602BCB">
        <w:t>106.</w:t>
      </w:r>
      <w:r w:rsidRPr="00602BCB">
        <w:tab/>
        <w:t>Griffith R, Scholder SvHK, Smith S. Getting a Healthy Start?: Nudge Versus Economic Incentives: Centre for Market and Public Organisation; 2014.</w:t>
      </w:r>
    </w:p>
    <w:p w14:paraId="050DD301" w14:textId="77777777" w:rsidR="00602BCB" w:rsidRPr="00602BCB" w:rsidRDefault="00602BCB" w:rsidP="00602BCB">
      <w:pPr>
        <w:pStyle w:val="EndNoteBibliography"/>
        <w:spacing w:after="0"/>
      </w:pPr>
      <w:r w:rsidRPr="00602BCB">
        <w:t>107.</w:t>
      </w:r>
      <w:r w:rsidRPr="00602BCB">
        <w:tab/>
        <w:t>Duijts L, Ramadhani MK, Moll HA. Breastfeeding protects against infectious diseases during infancy in industrialized countries. A systematic review. Maternal &amp; child nutrition. 2009;5(3):199-210.</w:t>
      </w:r>
    </w:p>
    <w:p w14:paraId="50591726" w14:textId="77777777" w:rsidR="00602BCB" w:rsidRPr="00602BCB" w:rsidRDefault="00602BCB" w:rsidP="00602BCB">
      <w:pPr>
        <w:pStyle w:val="EndNoteBibliography"/>
        <w:spacing w:after="0"/>
      </w:pPr>
      <w:r w:rsidRPr="00602BCB">
        <w:lastRenderedPageBreak/>
        <w:t>108.</w:t>
      </w:r>
      <w:r w:rsidRPr="00602BCB">
        <w:tab/>
        <w:t>Ajetunmobi OM, Whyte B, Chalmers J, Tappin DM, Wolfson L, Fleming M, et al. Breastfeeding is associated with reduced childhood hospitalization: evidence from a Scottish Birth Cohort (1997-2009). The Journal of pediatrics. 2015;166(3):620-5. e4.</w:t>
      </w:r>
    </w:p>
    <w:p w14:paraId="379D0C2A" w14:textId="77777777" w:rsidR="00602BCB" w:rsidRPr="00602BCB" w:rsidRDefault="00602BCB" w:rsidP="00602BCB">
      <w:pPr>
        <w:pStyle w:val="EndNoteBibliography"/>
      </w:pPr>
      <w:r w:rsidRPr="00602BCB">
        <w:t>109.</w:t>
      </w:r>
      <w:r w:rsidRPr="00602BCB">
        <w:tab/>
        <w:t>Basu A, Manca A. Regression estimators for generic health-related quality of life and quality-adjusted life years. Medical decision making : an international journal of the Society for Medical Decision Making. 2012;32(1):56-69.</w:t>
      </w:r>
    </w:p>
    <w:p w14:paraId="2C6A2228" w14:textId="04D9EE71" w:rsidR="00495479" w:rsidRDefault="00E0430F" w:rsidP="00602BCB">
      <w:pPr>
        <w:rPr>
          <w:rFonts w:asciiTheme="minorBidi" w:hAnsiTheme="minorBidi"/>
        </w:rPr>
      </w:pPr>
      <w:r>
        <w:rPr>
          <w:rFonts w:asciiTheme="minorBidi" w:hAnsiTheme="minorBidi"/>
        </w:rPr>
        <w:fldChar w:fldCharType="end"/>
      </w:r>
    </w:p>
    <w:p w14:paraId="51D781B2" w14:textId="49DE4EF0" w:rsidR="00495479" w:rsidRDefault="00495479">
      <w:pPr>
        <w:rPr>
          <w:rFonts w:asciiTheme="minorBidi" w:hAnsiTheme="minorBidi"/>
        </w:rPr>
      </w:pPr>
      <w:r>
        <w:rPr>
          <w:rFonts w:asciiTheme="minorBidi" w:hAnsiTheme="minorBidi"/>
        </w:rPr>
        <w:br w:type="page"/>
      </w:r>
    </w:p>
    <w:p w14:paraId="3D8E403D" w14:textId="77777777" w:rsidR="00495479" w:rsidRDefault="00495479" w:rsidP="00495479">
      <w:pPr>
        <w:rPr>
          <w:rFonts w:asciiTheme="minorBidi" w:eastAsia="Times New Roman" w:hAnsiTheme="minorBidi"/>
          <w:b/>
          <w:bCs/>
          <w:lang w:eastAsia="en-GB"/>
        </w:rPr>
      </w:pPr>
      <w:bookmarkStart w:id="36" w:name="_Hlk75806985"/>
      <w:bookmarkEnd w:id="36"/>
      <w:r w:rsidRPr="00812BBF">
        <w:rPr>
          <w:rFonts w:asciiTheme="minorBidi" w:eastAsia="Times New Roman" w:hAnsiTheme="minorBidi"/>
          <w:b/>
          <w:bCs/>
          <w:lang w:eastAsia="en-GB"/>
        </w:rPr>
        <w:lastRenderedPageBreak/>
        <w:t>Appendix 1 – distribution of propensity scores</w:t>
      </w:r>
    </w:p>
    <w:p w14:paraId="15434352" w14:textId="38101E5B" w:rsidR="00495479" w:rsidRDefault="00495479" w:rsidP="00495479">
      <w:pPr>
        <w:rPr>
          <w:rFonts w:asciiTheme="minorBidi" w:eastAsia="Times New Roman" w:hAnsiTheme="minorBidi"/>
          <w:b/>
          <w:bCs/>
          <w:lang w:eastAsia="en-GB"/>
        </w:rPr>
      </w:pPr>
      <w:r w:rsidRPr="00583EBB">
        <w:rPr>
          <w:rFonts w:asciiTheme="minorBidi" w:eastAsia="Times New Roman" w:hAnsiTheme="minorBidi"/>
          <w:lang w:eastAsia="en-GB"/>
        </w:rPr>
        <w:t xml:space="preserve">Figure </w:t>
      </w:r>
      <w:r w:rsidR="00BB0856">
        <w:rPr>
          <w:rFonts w:asciiTheme="minorBidi" w:eastAsia="Times New Roman" w:hAnsiTheme="minorBidi"/>
          <w:lang w:eastAsia="en-GB"/>
        </w:rPr>
        <w:t>5</w:t>
      </w:r>
      <w:r w:rsidRPr="00583EBB">
        <w:rPr>
          <w:rFonts w:asciiTheme="minorBidi" w:eastAsia="Times New Roman" w:hAnsiTheme="minorBidi"/>
          <w:lang w:eastAsia="en-GB"/>
        </w:rPr>
        <w:t xml:space="preserve">, the distribution of propensity score matching for the GUS database, matching the eligible group to the group claiming HSV. </w:t>
      </w:r>
    </w:p>
    <w:p w14:paraId="507A6E7D" w14:textId="77777777" w:rsidR="00495479" w:rsidRDefault="00495479" w:rsidP="00495479">
      <w:pPr>
        <w:rPr>
          <w:rFonts w:asciiTheme="minorBidi" w:eastAsia="Times New Roman" w:hAnsiTheme="minorBidi"/>
          <w:b/>
          <w:bCs/>
          <w:lang w:eastAsia="en-GB"/>
        </w:rPr>
      </w:pPr>
      <w:r>
        <w:rPr>
          <w:noProof/>
        </w:rPr>
        <w:drawing>
          <wp:inline distT="0" distB="0" distL="0" distR="0" wp14:anchorId="55C507B9" wp14:editId="02C63966">
            <wp:extent cx="5731510" cy="5722937"/>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731510" cy="5722937"/>
                    </a:xfrm>
                    <a:prstGeom prst="rect">
                      <a:avLst/>
                    </a:prstGeom>
                  </pic:spPr>
                </pic:pic>
              </a:graphicData>
            </a:graphic>
          </wp:inline>
        </w:drawing>
      </w:r>
    </w:p>
    <w:p w14:paraId="03ED991D" w14:textId="77777777" w:rsidR="00495479" w:rsidRDefault="00495479" w:rsidP="00495479">
      <w:pPr>
        <w:rPr>
          <w:rFonts w:asciiTheme="minorBidi" w:eastAsia="Times New Roman" w:hAnsiTheme="minorBidi"/>
          <w:b/>
          <w:bCs/>
          <w:lang w:eastAsia="en-GB"/>
        </w:rPr>
      </w:pPr>
    </w:p>
    <w:p w14:paraId="4D17AFFF" w14:textId="77777777" w:rsidR="00495479" w:rsidRDefault="00495479" w:rsidP="00495479">
      <w:pPr>
        <w:rPr>
          <w:rFonts w:asciiTheme="minorBidi" w:eastAsia="Times New Roman" w:hAnsiTheme="minorBidi"/>
          <w:lang w:eastAsia="en-GB"/>
        </w:rPr>
      </w:pPr>
      <w:r>
        <w:rPr>
          <w:rFonts w:asciiTheme="minorBidi" w:eastAsia="Times New Roman" w:hAnsiTheme="minorBidi"/>
          <w:lang w:eastAsia="en-GB"/>
        </w:rPr>
        <w:br w:type="page"/>
      </w:r>
    </w:p>
    <w:p w14:paraId="20C7A7E6" w14:textId="5D696884" w:rsidR="00495479" w:rsidRPr="00583EBB" w:rsidRDefault="00495479" w:rsidP="00495479">
      <w:pPr>
        <w:rPr>
          <w:rFonts w:asciiTheme="minorBidi" w:eastAsia="Times New Roman" w:hAnsiTheme="minorBidi"/>
          <w:lang w:eastAsia="en-GB"/>
        </w:rPr>
      </w:pPr>
      <w:r w:rsidRPr="00583EBB">
        <w:rPr>
          <w:rFonts w:asciiTheme="minorBidi" w:eastAsia="Times New Roman" w:hAnsiTheme="minorBidi"/>
          <w:lang w:eastAsia="en-GB"/>
        </w:rPr>
        <w:lastRenderedPageBreak/>
        <w:t xml:space="preserve">Figure </w:t>
      </w:r>
      <w:r w:rsidR="00BB0856">
        <w:rPr>
          <w:rFonts w:asciiTheme="minorBidi" w:eastAsia="Times New Roman" w:hAnsiTheme="minorBidi"/>
          <w:lang w:eastAsia="en-GB"/>
        </w:rPr>
        <w:t>6</w:t>
      </w:r>
      <w:r w:rsidR="00BB0856" w:rsidRPr="00583EBB">
        <w:rPr>
          <w:rFonts w:asciiTheme="minorBidi" w:eastAsia="Times New Roman" w:hAnsiTheme="minorBidi"/>
          <w:lang w:eastAsia="en-GB"/>
        </w:rPr>
        <w:t xml:space="preserve"> </w:t>
      </w:r>
      <w:r w:rsidRPr="00583EBB">
        <w:rPr>
          <w:rFonts w:asciiTheme="minorBidi" w:eastAsia="Times New Roman" w:hAnsiTheme="minorBidi"/>
          <w:lang w:eastAsia="en-GB"/>
        </w:rPr>
        <w:t xml:space="preserve">the </w:t>
      </w:r>
      <w:bookmarkStart w:id="37" w:name="_Hlk99899778"/>
      <w:r w:rsidRPr="00583EBB">
        <w:rPr>
          <w:rFonts w:asciiTheme="minorBidi" w:eastAsia="Times New Roman" w:hAnsiTheme="minorBidi"/>
          <w:lang w:eastAsia="en-GB"/>
        </w:rPr>
        <w:t>distribution of propensity score matching for the GUS database, matching the nearly eligible group to the group claiming HSV.</w:t>
      </w:r>
    </w:p>
    <w:bookmarkEnd w:id="37"/>
    <w:p w14:paraId="2680E95D" w14:textId="77777777" w:rsidR="00495479" w:rsidRDefault="00495479" w:rsidP="00495479">
      <w:pPr>
        <w:rPr>
          <w:rFonts w:asciiTheme="minorBidi" w:eastAsia="Times New Roman" w:hAnsiTheme="minorBidi"/>
          <w:b/>
          <w:bCs/>
          <w:lang w:eastAsia="en-GB"/>
        </w:rPr>
      </w:pPr>
      <w:r>
        <w:rPr>
          <w:noProof/>
        </w:rPr>
        <w:drawing>
          <wp:inline distT="0" distB="0" distL="0" distR="0" wp14:anchorId="0994B4D5" wp14:editId="28E9FA64">
            <wp:extent cx="5731510" cy="5722937"/>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731510" cy="5722937"/>
                    </a:xfrm>
                    <a:prstGeom prst="rect">
                      <a:avLst/>
                    </a:prstGeom>
                  </pic:spPr>
                </pic:pic>
              </a:graphicData>
            </a:graphic>
          </wp:inline>
        </w:drawing>
      </w:r>
    </w:p>
    <w:p w14:paraId="3A856136" w14:textId="77777777" w:rsidR="00495479" w:rsidRDefault="00495479" w:rsidP="00495479">
      <w:pPr>
        <w:rPr>
          <w:rFonts w:asciiTheme="minorBidi" w:eastAsia="Times New Roman" w:hAnsiTheme="minorBidi"/>
          <w:lang w:eastAsia="en-GB"/>
        </w:rPr>
      </w:pPr>
      <w:r>
        <w:rPr>
          <w:rFonts w:asciiTheme="minorBidi" w:eastAsia="Times New Roman" w:hAnsiTheme="minorBidi"/>
          <w:lang w:eastAsia="en-GB"/>
        </w:rPr>
        <w:br w:type="page"/>
      </w:r>
    </w:p>
    <w:p w14:paraId="29EF38F3" w14:textId="2FDB7987" w:rsidR="00495479" w:rsidRPr="00583EBB" w:rsidRDefault="00495479" w:rsidP="00495479">
      <w:pPr>
        <w:rPr>
          <w:rFonts w:asciiTheme="minorBidi" w:eastAsia="Times New Roman" w:hAnsiTheme="minorBidi"/>
          <w:lang w:eastAsia="en-GB"/>
        </w:rPr>
      </w:pPr>
      <w:r w:rsidRPr="00583EBB">
        <w:rPr>
          <w:rFonts w:asciiTheme="minorBidi" w:eastAsia="Times New Roman" w:hAnsiTheme="minorBidi"/>
          <w:lang w:eastAsia="en-GB"/>
        </w:rPr>
        <w:lastRenderedPageBreak/>
        <w:t xml:space="preserve">Figure </w:t>
      </w:r>
      <w:r w:rsidR="00BB0856">
        <w:rPr>
          <w:rFonts w:asciiTheme="minorBidi" w:eastAsia="Times New Roman" w:hAnsiTheme="minorBidi"/>
          <w:lang w:eastAsia="en-GB"/>
        </w:rPr>
        <w:t>7</w:t>
      </w:r>
      <w:r w:rsidR="00BB0856" w:rsidRPr="00583EBB">
        <w:rPr>
          <w:rFonts w:asciiTheme="minorBidi" w:eastAsia="Times New Roman" w:hAnsiTheme="minorBidi"/>
          <w:lang w:eastAsia="en-GB"/>
        </w:rPr>
        <w:t xml:space="preserve"> </w:t>
      </w:r>
      <w:r w:rsidRPr="00583EBB">
        <w:rPr>
          <w:rFonts w:asciiTheme="minorBidi" w:eastAsia="Times New Roman" w:hAnsiTheme="minorBidi"/>
          <w:lang w:eastAsia="en-GB"/>
        </w:rPr>
        <w:t xml:space="preserve">the </w:t>
      </w:r>
      <w:bookmarkStart w:id="38" w:name="_Hlk99899819"/>
      <w:r w:rsidRPr="00583EBB">
        <w:rPr>
          <w:rFonts w:asciiTheme="minorBidi" w:eastAsia="Times New Roman" w:hAnsiTheme="minorBidi"/>
          <w:lang w:eastAsia="en-GB"/>
        </w:rPr>
        <w:t xml:space="preserve">distribution of propensity scores for the GUS database, matching the claiming group plus the eligible group to that of nearly eligible group. </w:t>
      </w:r>
      <w:bookmarkEnd w:id="38"/>
    </w:p>
    <w:p w14:paraId="59687E12" w14:textId="77777777" w:rsidR="00495479" w:rsidRDefault="00495479" w:rsidP="00495479">
      <w:pPr>
        <w:rPr>
          <w:rFonts w:asciiTheme="minorBidi" w:eastAsia="Times New Roman" w:hAnsiTheme="minorBidi"/>
          <w:b/>
          <w:bCs/>
          <w:lang w:eastAsia="en-GB"/>
        </w:rPr>
      </w:pPr>
    </w:p>
    <w:p w14:paraId="18B9506F" w14:textId="77777777" w:rsidR="00495479" w:rsidRDefault="00495479" w:rsidP="00495479">
      <w:pPr>
        <w:rPr>
          <w:rFonts w:asciiTheme="minorBidi" w:eastAsia="Times New Roman" w:hAnsiTheme="minorBidi"/>
          <w:b/>
          <w:bCs/>
          <w:lang w:eastAsia="en-GB"/>
        </w:rPr>
      </w:pPr>
      <w:r>
        <w:rPr>
          <w:noProof/>
        </w:rPr>
        <w:drawing>
          <wp:inline distT="0" distB="0" distL="0" distR="0" wp14:anchorId="3337A2D7" wp14:editId="786ED87F">
            <wp:extent cx="5055812" cy="50482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056353" cy="5048790"/>
                    </a:xfrm>
                    <a:prstGeom prst="rect">
                      <a:avLst/>
                    </a:prstGeom>
                  </pic:spPr>
                </pic:pic>
              </a:graphicData>
            </a:graphic>
          </wp:inline>
        </w:drawing>
      </w:r>
    </w:p>
    <w:p w14:paraId="184F6846" w14:textId="77777777" w:rsidR="00495479" w:rsidRDefault="00495479" w:rsidP="00495479">
      <w:pPr>
        <w:rPr>
          <w:rFonts w:asciiTheme="minorBidi" w:eastAsia="Times New Roman" w:hAnsiTheme="minorBidi"/>
          <w:b/>
          <w:bCs/>
          <w:lang w:eastAsia="en-GB"/>
        </w:rPr>
      </w:pPr>
    </w:p>
    <w:p w14:paraId="396016E1" w14:textId="77777777" w:rsidR="00495479" w:rsidRDefault="00495479" w:rsidP="00495479">
      <w:pPr>
        <w:rPr>
          <w:rFonts w:asciiTheme="minorBidi" w:eastAsia="Times New Roman" w:hAnsiTheme="minorBidi"/>
          <w:b/>
          <w:bCs/>
          <w:lang w:eastAsia="en-GB"/>
        </w:rPr>
      </w:pPr>
    </w:p>
    <w:p w14:paraId="365A7A39" w14:textId="77777777" w:rsidR="00495479" w:rsidRDefault="00495479" w:rsidP="00495479">
      <w:pPr>
        <w:rPr>
          <w:rFonts w:asciiTheme="minorBidi" w:eastAsia="Times New Roman" w:hAnsiTheme="minorBidi"/>
          <w:lang w:eastAsia="en-GB"/>
        </w:rPr>
      </w:pPr>
      <w:r>
        <w:rPr>
          <w:rFonts w:asciiTheme="minorBidi" w:eastAsia="Times New Roman" w:hAnsiTheme="minorBidi"/>
          <w:lang w:eastAsia="en-GB"/>
        </w:rPr>
        <w:br w:type="page"/>
      </w:r>
    </w:p>
    <w:p w14:paraId="480FB74C" w14:textId="11D20743" w:rsidR="00495479" w:rsidRDefault="00495479" w:rsidP="00495479">
      <w:pPr>
        <w:rPr>
          <w:rFonts w:asciiTheme="minorBidi" w:eastAsia="Times New Roman" w:hAnsiTheme="minorBidi"/>
          <w:lang w:eastAsia="en-GB"/>
        </w:rPr>
      </w:pPr>
      <w:r w:rsidRPr="00583EBB">
        <w:rPr>
          <w:rFonts w:asciiTheme="minorBidi" w:eastAsia="Times New Roman" w:hAnsiTheme="minorBidi"/>
          <w:lang w:eastAsia="en-GB"/>
        </w:rPr>
        <w:lastRenderedPageBreak/>
        <w:t xml:space="preserve">Figure </w:t>
      </w:r>
      <w:r w:rsidR="00BB0856">
        <w:rPr>
          <w:rFonts w:asciiTheme="minorBidi" w:eastAsia="Times New Roman" w:hAnsiTheme="minorBidi"/>
          <w:lang w:eastAsia="en-GB"/>
        </w:rPr>
        <w:t>8</w:t>
      </w:r>
      <w:r w:rsidR="00BB0856" w:rsidRPr="00583EBB">
        <w:rPr>
          <w:rFonts w:asciiTheme="minorBidi" w:eastAsia="Times New Roman" w:hAnsiTheme="minorBidi"/>
          <w:lang w:eastAsia="en-GB"/>
        </w:rPr>
        <w:t xml:space="preserve"> </w:t>
      </w:r>
      <w:r w:rsidRPr="00583EBB">
        <w:rPr>
          <w:rFonts w:asciiTheme="minorBidi" w:eastAsia="Times New Roman" w:hAnsiTheme="minorBidi"/>
          <w:lang w:eastAsia="en-GB"/>
        </w:rPr>
        <w:t>the distribution of propensity scores for the IFS database, matching the claiming group to that of eligible group.</w:t>
      </w:r>
    </w:p>
    <w:p w14:paraId="1DF7A93E" w14:textId="77777777" w:rsidR="00495479" w:rsidRDefault="00495479" w:rsidP="00495479">
      <w:pPr>
        <w:rPr>
          <w:rFonts w:asciiTheme="minorBidi" w:eastAsia="Times New Roman" w:hAnsiTheme="minorBidi"/>
          <w:lang w:eastAsia="en-GB"/>
        </w:rPr>
      </w:pPr>
    </w:p>
    <w:p w14:paraId="41245FB4" w14:textId="77777777" w:rsidR="00495479" w:rsidRDefault="00495479" w:rsidP="00495479">
      <w:pPr>
        <w:rPr>
          <w:rFonts w:asciiTheme="minorBidi" w:eastAsia="Times New Roman" w:hAnsiTheme="minorBidi"/>
          <w:lang w:eastAsia="en-GB"/>
        </w:rPr>
      </w:pPr>
      <w:r>
        <w:rPr>
          <w:noProof/>
        </w:rPr>
        <w:drawing>
          <wp:inline distT="0" distB="0" distL="0" distR="0" wp14:anchorId="4F748625" wp14:editId="444B215E">
            <wp:extent cx="5731510" cy="572262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731510" cy="5722620"/>
                    </a:xfrm>
                    <a:prstGeom prst="rect">
                      <a:avLst/>
                    </a:prstGeom>
                  </pic:spPr>
                </pic:pic>
              </a:graphicData>
            </a:graphic>
          </wp:inline>
        </w:drawing>
      </w:r>
    </w:p>
    <w:p w14:paraId="2B784E5D" w14:textId="77777777" w:rsidR="00495479" w:rsidRDefault="00495479" w:rsidP="00495479">
      <w:pPr>
        <w:rPr>
          <w:rFonts w:asciiTheme="minorBidi" w:eastAsia="Times New Roman" w:hAnsiTheme="minorBidi"/>
          <w:lang w:eastAsia="en-GB"/>
        </w:rPr>
      </w:pPr>
    </w:p>
    <w:p w14:paraId="416314AF" w14:textId="77777777" w:rsidR="00495479" w:rsidRDefault="00495479" w:rsidP="00495479">
      <w:pPr>
        <w:rPr>
          <w:rFonts w:asciiTheme="minorBidi" w:eastAsia="Times New Roman" w:hAnsiTheme="minorBidi"/>
          <w:lang w:eastAsia="en-GB"/>
        </w:rPr>
      </w:pPr>
      <w:r>
        <w:rPr>
          <w:rFonts w:asciiTheme="minorBidi" w:eastAsia="Times New Roman" w:hAnsiTheme="minorBidi"/>
          <w:lang w:eastAsia="en-GB"/>
        </w:rPr>
        <w:br w:type="page"/>
      </w:r>
    </w:p>
    <w:p w14:paraId="111D61AE" w14:textId="1B07AF26" w:rsidR="00495479" w:rsidRDefault="00495479" w:rsidP="00495479">
      <w:pPr>
        <w:rPr>
          <w:rFonts w:asciiTheme="minorBidi" w:eastAsia="Times New Roman" w:hAnsiTheme="minorBidi"/>
          <w:lang w:eastAsia="en-GB"/>
        </w:rPr>
      </w:pPr>
      <w:r w:rsidRPr="00583EBB">
        <w:rPr>
          <w:rFonts w:asciiTheme="minorBidi" w:eastAsia="Times New Roman" w:hAnsiTheme="minorBidi"/>
          <w:lang w:eastAsia="en-GB"/>
        </w:rPr>
        <w:lastRenderedPageBreak/>
        <w:t xml:space="preserve">Figure </w:t>
      </w:r>
      <w:r w:rsidR="00BB0856">
        <w:rPr>
          <w:rFonts w:asciiTheme="minorBidi" w:eastAsia="Times New Roman" w:hAnsiTheme="minorBidi"/>
          <w:lang w:eastAsia="en-GB"/>
        </w:rPr>
        <w:t>9</w:t>
      </w:r>
      <w:r w:rsidR="00BB0856" w:rsidRPr="00583EBB">
        <w:rPr>
          <w:rFonts w:asciiTheme="minorBidi" w:eastAsia="Times New Roman" w:hAnsiTheme="minorBidi"/>
          <w:lang w:eastAsia="en-GB"/>
        </w:rPr>
        <w:t xml:space="preserve"> </w:t>
      </w:r>
      <w:r w:rsidRPr="00583EBB">
        <w:rPr>
          <w:rFonts w:asciiTheme="minorBidi" w:eastAsia="Times New Roman" w:hAnsiTheme="minorBidi"/>
          <w:lang w:eastAsia="en-GB"/>
        </w:rPr>
        <w:t>the distribution of propensity scores for the IFS database, matching the HSV claiming group to that of nearly eligible group</w:t>
      </w:r>
      <w:r w:rsidR="00BB0856">
        <w:rPr>
          <w:rFonts w:asciiTheme="minorBidi" w:eastAsia="Times New Roman" w:hAnsiTheme="minorBidi"/>
          <w:lang w:eastAsia="en-GB"/>
        </w:rPr>
        <w:t>.</w:t>
      </w:r>
    </w:p>
    <w:p w14:paraId="2F391D77" w14:textId="77777777" w:rsidR="00495479" w:rsidRDefault="00495479" w:rsidP="00495479">
      <w:pPr>
        <w:rPr>
          <w:rFonts w:asciiTheme="minorBidi" w:eastAsia="Times New Roman" w:hAnsiTheme="minorBidi"/>
          <w:lang w:eastAsia="en-GB"/>
        </w:rPr>
      </w:pPr>
    </w:p>
    <w:p w14:paraId="3D2C1C1F" w14:textId="77777777" w:rsidR="00495479" w:rsidRDefault="00495479" w:rsidP="00495479">
      <w:pPr>
        <w:rPr>
          <w:rFonts w:asciiTheme="minorBidi" w:eastAsia="Times New Roman" w:hAnsiTheme="minorBidi"/>
          <w:lang w:eastAsia="en-GB"/>
        </w:rPr>
      </w:pPr>
      <w:r>
        <w:rPr>
          <w:noProof/>
        </w:rPr>
        <w:drawing>
          <wp:inline distT="0" distB="0" distL="0" distR="0" wp14:anchorId="114BEA85" wp14:editId="28709BDA">
            <wp:extent cx="5731510" cy="5722937"/>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31510" cy="5722937"/>
                    </a:xfrm>
                    <a:prstGeom prst="rect">
                      <a:avLst/>
                    </a:prstGeom>
                  </pic:spPr>
                </pic:pic>
              </a:graphicData>
            </a:graphic>
          </wp:inline>
        </w:drawing>
      </w:r>
    </w:p>
    <w:p w14:paraId="603FAC73" w14:textId="77777777" w:rsidR="00495479" w:rsidRDefault="00495479" w:rsidP="00495479">
      <w:pPr>
        <w:rPr>
          <w:rFonts w:asciiTheme="minorBidi" w:eastAsia="Times New Roman" w:hAnsiTheme="minorBidi"/>
          <w:lang w:eastAsia="en-GB"/>
        </w:rPr>
      </w:pPr>
      <w:r>
        <w:rPr>
          <w:rFonts w:asciiTheme="minorBidi" w:eastAsia="Times New Roman" w:hAnsiTheme="minorBidi"/>
          <w:lang w:eastAsia="en-GB"/>
        </w:rPr>
        <w:br w:type="page"/>
      </w:r>
    </w:p>
    <w:p w14:paraId="05C793CB" w14:textId="240ADC4B" w:rsidR="00495479" w:rsidRDefault="00495479" w:rsidP="00495479">
      <w:pPr>
        <w:rPr>
          <w:rFonts w:asciiTheme="minorBidi" w:eastAsia="Times New Roman" w:hAnsiTheme="minorBidi"/>
          <w:lang w:eastAsia="en-GB"/>
        </w:rPr>
      </w:pPr>
      <w:r w:rsidRPr="00583EBB">
        <w:rPr>
          <w:rFonts w:asciiTheme="minorBidi" w:eastAsia="Times New Roman" w:hAnsiTheme="minorBidi"/>
          <w:lang w:eastAsia="en-GB"/>
        </w:rPr>
        <w:lastRenderedPageBreak/>
        <w:t xml:space="preserve">Figure </w:t>
      </w:r>
      <w:r w:rsidR="001264B1">
        <w:rPr>
          <w:rFonts w:asciiTheme="minorBidi" w:eastAsia="Times New Roman" w:hAnsiTheme="minorBidi"/>
          <w:lang w:eastAsia="en-GB"/>
        </w:rPr>
        <w:t>10</w:t>
      </w:r>
      <w:r w:rsidR="001264B1" w:rsidRPr="00583EBB">
        <w:rPr>
          <w:rFonts w:asciiTheme="minorBidi" w:eastAsia="Times New Roman" w:hAnsiTheme="minorBidi"/>
          <w:lang w:eastAsia="en-GB"/>
        </w:rPr>
        <w:t xml:space="preserve"> </w:t>
      </w:r>
      <w:r w:rsidRPr="00583EBB">
        <w:rPr>
          <w:rFonts w:asciiTheme="minorBidi" w:eastAsia="Times New Roman" w:hAnsiTheme="minorBidi"/>
          <w:lang w:eastAsia="en-GB"/>
        </w:rPr>
        <w:t>the distribution of propensity scores for the IFS database, matching the claiming plus the eligible groups to that of nearly eligible group</w:t>
      </w:r>
      <w:r w:rsidR="001264B1">
        <w:rPr>
          <w:rFonts w:asciiTheme="minorBidi" w:eastAsia="Times New Roman" w:hAnsiTheme="minorBidi"/>
          <w:lang w:eastAsia="en-GB"/>
        </w:rPr>
        <w:t>.</w:t>
      </w:r>
    </w:p>
    <w:p w14:paraId="547D8852" w14:textId="77777777" w:rsidR="00495479" w:rsidRDefault="00495479" w:rsidP="00495479">
      <w:pPr>
        <w:rPr>
          <w:rFonts w:asciiTheme="minorBidi" w:eastAsia="Times New Roman" w:hAnsiTheme="minorBidi"/>
          <w:lang w:eastAsia="en-GB"/>
        </w:rPr>
      </w:pPr>
      <w:r>
        <w:rPr>
          <w:noProof/>
        </w:rPr>
        <w:drawing>
          <wp:inline distT="0" distB="0" distL="0" distR="0" wp14:anchorId="0317C221" wp14:editId="417F2DDA">
            <wp:extent cx="5731510" cy="5722937"/>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731510" cy="5722937"/>
                    </a:xfrm>
                    <a:prstGeom prst="rect">
                      <a:avLst/>
                    </a:prstGeom>
                  </pic:spPr>
                </pic:pic>
              </a:graphicData>
            </a:graphic>
          </wp:inline>
        </w:drawing>
      </w:r>
    </w:p>
    <w:p w14:paraId="6EE386C1" w14:textId="77777777" w:rsidR="00495479" w:rsidRPr="00583EBB" w:rsidRDefault="00495479" w:rsidP="00495479">
      <w:pPr>
        <w:rPr>
          <w:rFonts w:asciiTheme="minorBidi" w:eastAsia="Times New Roman" w:hAnsiTheme="minorBidi"/>
          <w:lang w:eastAsia="en-GB"/>
        </w:rPr>
      </w:pPr>
    </w:p>
    <w:p w14:paraId="29B59991" w14:textId="77777777" w:rsidR="00495479" w:rsidRPr="00812BBF" w:rsidRDefault="00495479" w:rsidP="00495479">
      <w:pPr>
        <w:rPr>
          <w:rFonts w:asciiTheme="minorBidi" w:eastAsia="Times New Roman" w:hAnsiTheme="minorBidi"/>
          <w:b/>
          <w:bCs/>
          <w:lang w:eastAsia="en-GB"/>
        </w:rPr>
      </w:pPr>
    </w:p>
    <w:p w14:paraId="36D12877" w14:textId="2FED8538" w:rsidR="00495479" w:rsidRDefault="00495479" w:rsidP="00495479">
      <w:pPr>
        <w:rPr>
          <w:rFonts w:asciiTheme="minorBidi" w:hAnsiTheme="minorBidi"/>
          <w:b/>
          <w:bCs/>
        </w:rPr>
      </w:pPr>
      <w:r>
        <w:rPr>
          <w:rFonts w:asciiTheme="minorBidi" w:hAnsiTheme="minorBidi"/>
          <w:b/>
          <w:bCs/>
        </w:rPr>
        <w:br w:type="page"/>
      </w:r>
    </w:p>
    <w:p w14:paraId="461C946D" w14:textId="6EDDBFBA" w:rsidR="00727F23" w:rsidRDefault="00727F23" w:rsidP="00495479">
      <w:pPr>
        <w:rPr>
          <w:rFonts w:asciiTheme="minorBidi" w:hAnsiTheme="minorBidi"/>
          <w:b/>
          <w:bCs/>
        </w:rPr>
      </w:pPr>
      <w:r>
        <w:rPr>
          <w:rFonts w:asciiTheme="minorBidi" w:hAnsiTheme="minorBidi"/>
          <w:b/>
          <w:bCs/>
        </w:rPr>
        <w:lastRenderedPageBreak/>
        <w:t xml:space="preserve">Appendix 2 </w:t>
      </w:r>
      <w:r w:rsidRPr="00B836D0">
        <w:rPr>
          <w:rFonts w:asciiTheme="minorBidi" w:hAnsiTheme="minorBidi"/>
          <w:b/>
          <w:bCs/>
        </w:rPr>
        <w:t>–</w:t>
      </w:r>
      <w:r w:rsidR="00B01962">
        <w:rPr>
          <w:rFonts w:asciiTheme="minorBidi" w:hAnsiTheme="minorBidi"/>
          <w:b/>
          <w:bCs/>
        </w:rPr>
        <w:t xml:space="preserve"> </w:t>
      </w:r>
      <w:r w:rsidR="00B836D0" w:rsidRPr="00B836D0">
        <w:rPr>
          <w:rFonts w:asciiTheme="minorBidi" w:hAnsiTheme="minorBidi"/>
          <w:b/>
          <w:bCs/>
        </w:rPr>
        <w:t>Participants in the Qualitative Interviews</w:t>
      </w:r>
    </w:p>
    <w:p w14:paraId="5C498030" w14:textId="093D5DB7" w:rsidR="00727F23" w:rsidRPr="00B01962" w:rsidRDefault="00B836D0" w:rsidP="00495479">
      <w:pPr>
        <w:rPr>
          <w:rFonts w:asciiTheme="minorBidi" w:hAnsiTheme="minorBidi"/>
        </w:rPr>
      </w:pPr>
      <w:r w:rsidRPr="00B01962">
        <w:rPr>
          <w:rFonts w:asciiTheme="minorBidi" w:hAnsiTheme="minorBidi"/>
        </w:rPr>
        <w:t>Table 31</w:t>
      </w:r>
      <w:r w:rsidR="00B01962" w:rsidRPr="00B01962">
        <w:rPr>
          <w:rFonts w:asciiTheme="minorBidi" w:hAnsiTheme="minorBidi"/>
        </w:rPr>
        <w:t xml:space="preserve"> – Characteristics of Individual Participants in the Qualitative Interviews</w:t>
      </w:r>
    </w:p>
    <w:p w14:paraId="64278602" w14:textId="17BB0966" w:rsidR="00B01962" w:rsidRPr="00F564E2" w:rsidRDefault="00B01962" w:rsidP="00B01962">
      <w:pPr>
        <w:spacing w:line="360" w:lineRule="auto"/>
        <w:rPr>
          <w:rFonts w:asciiTheme="minorBidi" w:hAnsiTheme="minorBidi"/>
          <w:b/>
          <w:bCs/>
        </w:rPr>
      </w:pPr>
    </w:p>
    <w:tbl>
      <w:tblPr>
        <w:tblW w:w="10323" w:type="auto"/>
        <w:tblInd w:w="108" w:type="dxa"/>
        <w:tblBorders>
          <w:top w:val="single" w:sz="6" w:space="0" w:color="000000"/>
          <w:left w:val="single" w:sz="6" w:space="0" w:color="000000"/>
          <w:right w:val="single" w:sz="6" w:space="0" w:color="000000"/>
        </w:tblBorders>
        <w:tblLook w:val="04A0" w:firstRow="1" w:lastRow="0" w:firstColumn="1" w:lastColumn="0" w:noHBand="0" w:noVBand="1"/>
      </w:tblPr>
      <w:tblGrid>
        <w:gridCol w:w="1295"/>
        <w:gridCol w:w="1057"/>
        <w:gridCol w:w="1152"/>
        <w:gridCol w:w="759"/>
        <w:gridCol w:w="1348"/>
        <w:gridCol w:w="759"/>
        <w:gridCol w:w="1296"/>
        <w:gridCol w:w="1242"/>
      </w:tblGrid>
      <w:tr w:rsidR="00B01962" w:rsidRPr="00072053" w14:paraId="044E599C" w14:textId="77777777" w:rsidTr="00E93428">
        <w:trPr>
          <w:cantSplit/>
          <w:trHeight w:val="1645"/>
        </w:trPr>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B4CF2D6" w14:textId="77777777" w:rsidR="00B01962" w:rsidRDefault="00B01962" w:rsidP="00E93428">
            <w:pPr>
              <w:spacing w:line="360" w:lineRule="auto"/>
              <w:ind w:right="340"/>
              <w:rPr>
                <w:rFonts w:eastAsia="Times New Roman" w:cs="Times New Roman"/>
                <w:b/>
              </w:rPr>
            </w:pPr>
            <w:r w:rsidRPr="00072053">
              <w:rPr>
                <w:rFonts w:eastAsia="Times New Roman" w:cs="Times New Roman"/>
                <w:b/>
              </w:rPr>
              <w:t xml:space="preserve">Participant </w:t>
            </w:r>
          </w:p>
          <w:p w14:paraId="320CDC1A" w14:textId="77777777" w:rsidR="00B01962" w:rsidRPr="00072053" w:rsidRDefault="00B01962" w:rsidP="00E93428">
            <w:pPr>
              <w:spacing w:line="360" w:lineRule="auto"/>
              <w:ind w:right="340"/>
            </w:pPr>
            <w:r w:rsidRPr="00072053">
              <w:rPr>
                <w:rFonts w:eastAsia="Times New Roman" w:cs="Times New Roman"/>
                <w:b/>
              </w:rPr>
              <w:t>ID</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32649B8D" w14:textId="77777777" w:rsidR="00B01962" w:rsidRPr="00072053" w:rsidRDefault="00B01962" w:rsidP="00E93428">
            <w:pPr>
              <w:spacing w:line="360" w:lineRule="auto"/>
              <w:ind w:right="340"/>
            </w:pPr>
            <w:r w:rsidRPr="00072053">
              <w:rPr>
                <w:rFonts w:eastAsia="Times New Roman" w:cs="Times New Roman"/>
                <w:b/>
              </w:rPr>
              <w:t>Claim/Non</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8B03C59" w14:textId="77777777" w:rsidR="00B01962" w:rsidRPr="00072053" w:rsidRDefault="00B01962" w:rsidP="00E93428">
            <w:pPr>
              <w:spacing w:line="360" w:lineRule="auto"/>
              <w:ind w:right="340"/>
            </w:pPr>
            <w:r w:rsidRPr="00072053">
              <w:rPr>
                <w:rFonts w:eastAsia="Times New Roman" w:cs="Times New Roman"/>
                <w:b/>
              </w:rPr>
              <w:t>Ethnicity</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7C081126" w14:textId="77777777" w:rsidR="00B01962" w:rsidRPr="00072053" w:rsidRDefault="00B01962" w:rsidP="00E93428">
            <w:pPr>
              <w:spacing w:line="360" w:lineRule="auto"/>
              <w:ind w:right="340"/>
              <w:jc w:val="center"/>
            </w:pPr>
            <w:r w:rsidRPr="00072053">
              <w:rPr>
                <w:rFonts w:eastAsia="Times New Roman" w:cs="Times New Roman"/>
                <w:b/>
              </w:rPr>
              <w:t>Age</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C86D172" w14:textId="77777777" w:rsidR="00B01962" w:rsidRPr="00072053" w:rsidRDefault="00B01962" w:rsidP="00E93428">
            <w:pPr>
              <w:spacing w:line="360" w:lineRule="auto"/>
              <w:ind w:right="340"/>
            </w:pPr>
            <w:r w:rsidRPr="00072053">
              <w:rPr>
                <w:rFonts w:eastAsia="Times New Roman" w:cs="Times New Roman"/>
                <w:b/>
              </w:rPr>
              <w:t xml:space="preserve">Highest level qualification </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3B1DD8F5" w14:textId="77777777" w:rsidR="00B01962" w:rsidRPr="00072053" w:rsidRDefault="00B01962" w:rsidP="00E93428">
            <w:pPr>
              <w:spacing w:line="360" w:lineRule="auto"/>
              <w:ind w:right="340"/>
              <w:jc w:val="center"/>
            </w:pPr>
            <w:r w:rsidRPr="00072053">
              <w:rPr>
                <w:rFonts w:eastAsia="Times New Roman" w:cs="Times New Roman"/>
                <w:b/>
              </w:rPr>
              <w:t>N Children</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031900FB" w14:textId="77777777" w:rsidR="00B01962" w:rsidRPr="00072053" w:rsidRDefault="00B01962" w:rsidP="00E93428">
            <w:pPr>
              <w:spacing w:line="360" w:lineRule="auto"/>
              <w:ind w:right="340"/>
            </w:pPr>
            <w:r w:rsidRPr="00072053">
              <w:rPr>
                <w:rFonts w:eastAsia="Times New Roman" w:cs="Times New Roman"/>
                <w:b/>
              </w:rPr>
              <w:t>Partner/</w:t>
            </w:r>
          </w:p>
          <w:p w14:paraId="714745B8" w14:textId="77777777" w:rsidR="00B01962" w:rsidRPr="00072053" w:rsidRDefault="00B01962" w:rsidP="00E93428">
            <w:pPr>
              <w:spacing w:line="360" w:lineRule="auto"/>
              <w:ind w:right="340"/>
            </w:pPr>
            <w:r w:rsidRPr="00072053">
              <w:rPr>
                <w:rFonts w:eastAsia="Times New Roman" w:cs="Times New Roman"/>
                <w:b/>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64A87F3" w14:textId="77777777" w:rsidR="00B01962" w:rsidRPr="00072053" w:rsidRDefault="00B01962" w:rsidP="00E93428">
            <w:pPr>
              <w:spacing w:line="360" w:lineRule="auto"/>
              <w:ind w:right="340"/>
              <w:rPr>
                <w:rFonts w:eastAsia="Times New Roman" w:cs="Times New Roman"/>
                <w:b/>
              </w:rPr>
            </w:pPr>
            <w:r>
              <w:rPr>
                <w:rFonts w:eastAsia="Times New Roman" w:cs="Times New Roman"/>
                <w:b/>
              </w:rPr>
              <w:t>Recruitment source</w:t>
            </w:r>
          </w:p>
        </w:tc>
      </w:tr>
      <w:tr w:rsidR="00B01962" w:rsidRPr="00072053" w14:paraId="4E5298E2"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CD0717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HSV01</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9DBA1E"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FA139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CDBFDA"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45D2A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9B037CE"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597E1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C4781F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7F04D46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BFE50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C1151B"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537A1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7E75B5"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76559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BDEAC6"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E4B03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C499C7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5ED129A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5461D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3A0510"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E12B2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423AA3"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D0383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Studying for  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0A3868"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22A2C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CAB01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6091451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37F5B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2D92ABF"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4991A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w:t>
            </w:r>
            <w:r>
              <w:rPr>
                <w:rFonts w:eastAsia="Times New Roman" w:cs="Times New Roman"/>
                <w:sz w:val="16"/>
                <w:szCs w:val="16"/>
              </w:rPr>
              <w:t>epalese</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651985"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90CE1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3F5333"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C67955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CD8B47F"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162E114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13DB0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4C71979"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529270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CBED5F"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5E32A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C9DBA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AFD5FB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4E415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488859D4"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59CD1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1E1F09"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9965C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DE24C68"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99F7F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CB8651"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ECB05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B36989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3644F63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EB01B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ADB24F"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9E389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EE0C65"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45E24C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B4E472"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ACBC3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BD327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2D2C136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A560D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97FC913"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51E2F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7D5B12"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A1BC1F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ED0776"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43EE7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2038B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561B794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F1313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HSV09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5FA83F7"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6A58B4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DCCF87"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D123262"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237FE5"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EE20B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6948D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54109C1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098E1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9C5D46"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B30F5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6025F8"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9D58C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62F71F"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AF48A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82700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2DA651F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40757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lastRenderedPageBreak/>
              <w:t xml:space="preserve">HSV11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E66982"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56A8AE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36072C1"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1F02B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B7436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A281A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5450A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5BBED62F"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0A30E8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721C4C"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B4911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2ECE0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A30F5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Studying for  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88FDE1B"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48B4C9"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4C49F9"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4B4EA60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2BA55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71B88A"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C1751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B640BB"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DE416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80668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EA663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61358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3AF3D43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344204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9807F0"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752D1E"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050DB2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38</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F509D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Postgraduate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8660CE"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3C9C6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49B00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08974D3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22091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C49F63"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236A7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Australian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B908D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95DCC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42A31E"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7888E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29831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2BEAD59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7A2FD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8A246B"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A40A7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3353B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1FB2C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1A5C94"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05E5CF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F21BA09"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GUS</w:t>
            </w:r>
          </w:p>
        </w:tc>
      </w:tr>
      <w:tr w:rsidR="00B01962" w:rsidRPr="00072053" w14:paraId="5D41FC5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10F86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15FBCF"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69E1D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409739B"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35</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A4E93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947A3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9224F0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3E835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0C6C0BC2"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7B98D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A318CA"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FAEF6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BFEDC2"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910F82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BDCDB"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24B9B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F57A9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1F624B5B"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0BC75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HSV19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EB922C"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5390F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ECBADA" w14:textId="77777777" w:rsidR="00B01962" w:rsidRPr="00E83106" w:rsidRDefault="00B01962" w:rsidP="00E93428">
            <w:pPr>
              <w:spacing w:line="360" w:lineRule="auto"/>
              <w:ind w:right="340"/>
              <w:jc w:val="center"/>
              <w:rPr>
                <w:sz w:val="16"/>
                <w:szCs w:val="16"/>
              </w:rPr>
            </w:pPr>
            <w:r w:rsidRPr="00E83106">
              <w:rPr>
                <w:rFonts w:eastAsia="Times New Roman" w:cs="Times New Roman"/>
                <w:color w:val="000000"/>
                <w:sz w:val="16"/>
                <w:szCs w:val="16"/>
              </w:rPr>
              <w:t>44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C931B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84D7F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6</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5E68E3"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AA90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6E460F0C"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F19A2F"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B4B26D"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2DBFA9"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1E9BDA" w14:textId="77777777" w:rsidR="00B01962" w:rsidRPr="00E83106" w:rsidRDefault="00B01962" w:rsidP="00E93428">
            <w:pPr>
              <w:spacing w:line="360" w:lineRule="auto"/>
              <w:ind w:right="340"/>
              <w:jc w:val="center"/>
              <w:rPr>
                <w:sz w:val="16"/>
                <w:szCs w:val="16"/>
              </w:rPr>
            </w:pPr>
            <w:r w:rsidRPr="00E83106">
              <w:rPr>
                <w:rFonts w:eastAsia="Times New Roman" w:cs="Times New Roman"/>
                <w:color w:val="000000"/>
                <w:sz w:val="16"/>
                <w:szCs w:val="16"/>
              </w:rPr>
              <w:t>34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4DAB6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B6350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1D7C3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3299E0"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GUS</w:t>
            </w:r>
          </w:p>
        </w:tc>
      </w:tr>
      <w:tr w:rsidR="00B01962" w:rsidRPr="00072053" w14:paraId="43ADF4E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BC360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723969"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113CD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C572FA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CC4B7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783C11"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A5539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845B4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7F648CA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991A9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39CB538"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E0F3F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FB5325"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B1902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F4F11B"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ED25BB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715838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7BF0FE1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754AC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C34375"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AFFC70F"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843EF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70BCF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0DEF6C"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2A6FC1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20FF5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7E03EA7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51268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lastRenderedPageBreak/>
              <w:t xml:space="preserve">HSV24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40D9D9"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F21F8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4AFE1F3"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7BD65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DA576A"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5863D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FBCD6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2F22077B"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47CA3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24EC0F"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B80B3B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7B837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47056F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C4DB48"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1D30A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DE1165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GUS</w:t>
            </w:r>
          </w:p>
        </w:tc>
      </w:tr>
      <w:tr w:rsidR="00B01962" w:rsidRPr="00072053" w14:paraId="5F2BD94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85BC4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957571"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C754F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13EE6F"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AEFC9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1C94F4"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8B30A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D6529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72B0C35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3B51E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C123D0"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87E52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26F46D0"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41</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FC692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5A50CF"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5</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DB010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C3055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57E43F0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43515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94B4B2"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E50A0D"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Polish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BF692A"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32654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64E3CE"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8455D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5DCEFB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6DF8ACF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53C92F"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HSV29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5A0CC2"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A82B8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Irish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9B4EC3"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35</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294B7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409F51"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2CE22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EC07E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GUS </w:t>
            </w:r>
          </w:p>
        </w:tc>
      </w:tr>
      <w:tr w:rsidR="00B01962" w:rsidRPr="00072053" w14:paraId="539BAF8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811785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41B8EE"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6065E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British 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31B717"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49D05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CA4B0F"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5</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DAE53C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D1685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5E82CEE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6A9F8E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BDAEFA"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EE5B21"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2ABE35"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CFBA1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22DF18" w14:textId="77777777" w:rsidR="00B01962" w:rsidRPr="00E83106" w:rsidRDefault="00B01962" w:rsidP="00E93428">
            <w:pPr>
              <w:spacing w:line="360" w:lineRule="auto"/>
              <w:ind w:right="340"/>
              <w:jc w:val="center"/>
              <w:rPr>
                <w:sz w:val="16"/>
                <w:szCs w:val="16"/>
              </w:rPr>
            </w:pPr>
            <w:r w:rsidRPr="00E83106">
              <w:rPr>
                <w:rFonts w:eastAsia="Times New Roman" w:cs="Times New Roman"/>
                <w:color w:val="000000"/>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D5745C"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DDC2B1"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 xml:space="preserve">GUS </w:t>
            </w:r>
          </w:p>
        </w:tc>
      </w:tr>
      <w:tr w:rsidR="00B01962" w:rsidRPr="00072053" w14:paraId="754779C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B483C2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385B89"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1C9FE3"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2EB0E4"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44E42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F2B23E" w14:textId="77777777" w:rsidR="00B01962" w:rsidRPr="00E83106" w:rsidRDefault="00B01962" w:rsidP="00E93428">
            <w:pPr>
              <w:spacing w:line="360" w:lineRule="auto"/>
              <w:ind w:right="340"/>
              <w:jc w:val="center"/>
              <w:rPr>
                <w:sz w:val="16"/>
                <w:szCs w:val="16"/>
              </w:rPr>
            </w:pPr>
            <w:r w:rsidRPr="00E83106">
              <w:rPr>
                <w:rFonts w:eastAsia="Times New Roman" w:cs="Times New Roman"/>
                <w:color w:val="000000"/>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ACE65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0D6E26"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 xml:space="preserve">GUS </w:t>
            </w:r>
          </w:p>
        </w:tc>
      </w:tr>
      <w:tr w:rsidR="00B01962" w:rsidRPr="00072053" w14:paraId="07C2694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17963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E9B9FA"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90A66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4C9D8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505C9"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AFBC883"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810EC"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BE049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270706E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C7AAA"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0AB15C"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42FBF3"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C877D7"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AA2F6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2EA248A"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88A7F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4A05C7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25F085FF"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9FEFE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C36F06"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87078F"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39AC46"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92E38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2F93A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41216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AB1FD2"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5BDE713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513EC9"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272DF"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45DA449"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74651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57757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41C946"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6</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D325A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58130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36E16D21"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FAA595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lastRenderedPageBreak/>
              <w:t xml:space="preserve">HSV37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32634E"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187530"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5481B5"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0103B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F7C91D"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8EB244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DB3087"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0116B6D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246CC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6D9CFA"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12C13BE"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2FE14D9"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72A4D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12ACE68"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3D40C1"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9DED8"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7F3ED88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F70728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HSV39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E66F85"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513BBF"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6E0718"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27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131576"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2B1F84"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64E804"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25ABD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r w:rsidR="00B01962" w:rsidRPr="00072053" w14:paraId="11311B0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06C449"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 xml:space="preserve">HSV40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A4F260" w14:textId="77777777" w:rsidR="00B01962" w:rsidRPr="00E83106" w:rsidRDefault="00B01962" w:rsidP="00E93428">
            <w:pPr>
              <w:spacing w:line="360" w:lineRule="auto"/>
              <w:ind w:right="340"/>
              <w:rPr>
                <w:sz w:val="16"/>
                <w:szCs w:val="16"/>
              </w:rPr>
            </w:pPr>
            <w:r w:rsidRPr="00E83106">
              <w:rPr>
                <w:rFonts w:eastAsia="Times New Roman" w:cs="Times New Roman"/>
                <w:color w:val="000000"/>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F2F5C9"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CC009B"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3FF2F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5860C4" w14:textId="77777777" w:rsidR="00B01962" w:rsidRPr="00E83106" w:rsidRDefault="00B01962" w:rsidP="00E93428">
            <w:pPr>
              <w:spacing w:line="360" w:lineRule="auto"/>
              <w:ind w:right="340"/>
              <w:jc w:val="center"/>
              <w:rPr>
                <w:sz w:val="16"/>
                <w:szCs w:val="16"/>
              </w:rPr>
            </w:pPr>
            <w:r w:rsidRPr="00E83106">
              <w:rPr>
                <w:rFonts w:eastAsia="Times New Roman" w:cs="Times New Roman"/>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852F25"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6E86AB" w14:textId="77777777" w:rsidR="00B01962" w:rsidRPr="00E83106" w:rsidRDefault="00B01962" w:rsidP="00E93428">
            <w:pPr>
              <w:spacing w:line="360" w:lineRule="auto"/>
              <w:ind w:right="340"/>
              <w:rPr>
                <w:sz w:val="16"/>
                <w:szCs w:val="16"/>
              </w:rPr>
            </w:pPr>
            <w:r w:rsidRPr="00E83106">
              <w:rPr>
                <w:rFonts w:eastAsia="Times New Roman" w:cs="Times New Roman"/>
                <w:sz w:val="16"/>
                <w:szCs w:val="16"/>
              </w:rPr>
              <w:t>Community group</w:t>
            </w:r>
          </w:p>
        </w:tc>
      </w:tr>
    </w:tbl>
    <w:p w14:paraId="23E5906A" w14:textId="77777777" w:rsidR="00B01962" w:rsidRDefault="00B01962" w:rsidP="00B01962">
      <w:pPr>
        <w:spacing w:line="360" w:lineRule="auto"/>
        <w:rPr>
          <w:rFonts w:asciiTheme="minorBidi" w:hAnsiTheme="minorBidi"/>
        </w:rPr>
      </w:pPr>
    </w:p>
    <w:p w14:paraId="1240DCD2" w14:textId="5D6425A0" w:rsidR="00B01962" w:rsidRDefault="00B01962" w:rsidP="00495479">
      <w:pPr>
        <w:rPr>
          <w:rFonts w:asciiTheme="minorBidi" w:hAnsiTheme="minorBidi"/>
          <w:b/>
          <w:bCs/>
        </w:rPr>
      </w:pPr>
    </w:p>
    <w:p w14:paraId="660453F3" w14:textId="4F156F89" w:rsidR="00B01962" w:rsidRDefault="00B01962" w:rsidP="00495479">
      <w:pPr>
        <w:rPr>
          <w:rFonts w:asciiTheme="minorBidi" w:hAnsiTheme="minorBidi"/>
          <w:b/>
          <w:bCs/>
        </w:rPr>
      </w:pPr>
    </w:p>
    <w:p w14:paraId="0464C7F2" w14:textId="295734FB" w:rsidR="00B01962" w:rsidRDefault="00B01962">
      <w:pPr>
        <w:rPr>
          <w:rFonts w:asciiTheme="minorBidi" w:hAnsiTheme="minorBidi"/>
          <w:b/>
          <w:bCs/>
        </w:rPr>
      </w:pPr>
      <w:r>
        <w:rPr>
          <w:rFonts w:asciiTheme="minorBidi" w:hAnsiTheme="minorBidi"/>
          <w:b/>
          <w:bCs/>
        </w:rPr>
        <w:br w:type="page"/>
      </w:r>
    </w:p>
    <w:p w14:paraId="11983F27" w14:textId="77777777" w:rsidR="00B01962" w:rsidRDefault="00B01962" w:rsidP="00495479">
      <w:pPr>
        <w:rPr>
          <w:rFonts w:asciiTheme="minorBidi" w:hAnsiTheme="minorBidi"/>
          <w:b/>
          <w:bCs/>
        </w:rPr>
      </w:pPr>
    </w:p>
    <w:p w14:paraId="3EA61CE1" w14:textId="187AE1E6" w:rsidR="00727F23" w:rsidRDefault="00727F23" w:rsidP="0029236A">
      <w:pPr>
        <w:spacing w:after="0" w:line="360" w:lineRule="auto"/>
        <w:jc w:val="both"/>
        <w:rPr>
          <w:rFonts w:asciiTheme="minorBidi" w:hAnsiTheme="minorBidi"/>
          <w:b/>
          <w:bCs/>
        </w:rPr>
      </w:pPr>
      <w:r>
        <w:rPr>
          <w:rFonts w:asciiTheme="minorBidi" w:hAnsiTheme="minorBidi"/>
          <w:b/>
          <w:bCs/>
        </w:rPr>
        <w:t xml:space="preserve">Appendix 3 – </w:t>
      </w:r>
      <w:r w:rsidR="0029236A">
        <w:rPr>
          <w:rFonts w:asciiTheme="minorBidi" w:hAnsiTheme="minorBidi"/>
          <w:b/>
          <w:bCs/>
        </w:rPr>
        <w:t>Applying the Natural Experiment Checklist to the HSV evaluation</w:t>
      </w:r>
    </w:p>
    <w:tbl>
      <w:tblPr>
        <w:tblW w:w="9498" w:type="dxa"/>
        <w:tblInd w:w="-431" w:type="dxa"/>
        <w:tblLook w:val="04A0" w:firstRow="1" w:lastRow="0" w:firstColumn="1" w:lastColumn="0" w:noHBand="0" w:noVBand="1"/>
      </w:tblPr>
      <w:tblGrid>
        <w:gridCol w:w="4650"/>
        <w:gridCol w:w="4848"/>
      </w:tblGrid>
      <w:tr w:rsidR="0029236A" w:rsidRPr="00423EDC" w14:paraId="6ECF7D8E" w14:textId="77777777" w:rsidTr="00E93428">
        <w:trPr>
          <w:trHeight w:val="465"/>
        </w:trPr>
        <w:tc>
          <w:tcPr>
            <w:tcW w:w="4650" w:type="dxa"/>
            <w:tcBorders>
              <w:top w:val="single" w:sz="4" w:space="0" w:color="auto"/>
              <w:left w:val="single" w:sz="4" w:space="0" w:color="auto"/>
              <w:bottom w:val="single" w:sz="4" w:space="0" w:color="auto"/>
              <w:right w:val="single" w:sz="8" w:space="0" w:color="auto"/>
            </w:tcBorders>
            <w:shd w:val="clear" w:color="auto" w:fill="DCE6F1"/>
            <w:vAlign w:val="center"/>
            <w:hideMark/>
          </w:tcPr>
          <w:p w14:paraId="57ED1404"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1. Data sources and measurement</w:t>
            </w:r>
          </w:p>
        </w:tc>
        <w:tc>
          <w:tcPr>
            <w:tcW w:w="4848" w:type="dxa"/>
            <w:tcBorders>
              <w:top w:val="single" w:sz="4" w:space="0" w:color="auto"/>
              <w:left w:val="single" w:sz="8" w:space="0" w:color="auto"/>
              <w:bottom w:val="single" w:sz="4" w:space="0" w:color="auto"/>
              <w:right w:val="single" w:sz="4" w:space="0" w:color="auto"/>
            </w:tcBorders>
            <w:shd w:val="clear" w:color="auto" w:fill="DCE6F1"/>
          </w:tcPr>
          <w:p w14:paraId="3D25D0FE"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313EAF7F" w14:textId="77777777" w:rsidTr="00E93428">
        <w:trPr>
          <w:trHeight w:val="1140"/>
        </w:trPr>
        <w:tc>
          <w:tcPr>
            <w:tcW w:w="4650" w:type="dxa"/>
            <w:tcBorders>
              <w:top w:val="single" w:sz="4" w:space="0" w:color="auto"/>
              <w:left w:val="single" w:sz="8" w:space="0" w:color="auto"/>
              <w:bottom w:val="single" w:sz="8" w:space="0" w:color="auto"/>
              <w:right w:val="single" w:sz="8" w:space="0" w:color="auto"/>
            </w:tcBorders>
            <w:vAlign w:val="center"/>
            <w:hideMark/>
          </w:tcPr>
          <w:p w14:paraId="2910B642"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1.1 The data used and the reason(s) why it has been chosen has been identified, stated and described in relation to:</w:t>
            </w:r>
          </w:p>
        </w:tc>
        <w:tc>
          <w:tcPr>
            <w:tcW w:w="4848" w:type="dxa"/>
            <w:tcBorders>
              <w:top w:val="single" w:sz="4" w:space="0" w:color="auto"/>
              <w:left w:val="single" w:sz="8" w:space="0" w:color="auto"/>
              <w:bottom w:val="single" w:sz="8" w:space="0" w:color="auto"/>
              <w:right w:val="single" w:sz="8" w:space="0" w:color="auto"/>
            </w:tcBorders>
          </w:tcPr>
          <w:p w14:paraId="012CDD9E"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3DD2484B"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4CDF5E59"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1.1.1 All relevant intersectoral outcomes and costs being captured</w:t>
            </w:r>
          </w:p>
        </w:tc>
        <w:tc>
          <w:tcPr>
            <w:tcW w:w="4848" w:type="dxa"/>
            <w:tcBorders>
              <w:top w:val="nil"/>
              <w:left w:val="single" w:sz="8" w:space="0" w:color="auto"/>
              <w:bottom w:val="single" w:sz="8" w:space="0" w:color="auto"/>
              <w:right w:val="single" w:sz="8" w:space="0" w:color="auto"/>
            </w:tcBorders>
            <w:hideMark/>
          </w:tcPr>
          <w:p w14:paraId="30335F0D"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i/>
                <w:iCs/>
                <w:color w:val="000000"/>
                <w:lang w:eastAsia="en-GB"/>
              </w:rPr>
              <w:t> 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and information about age and income, plus a wide range of socio-economic variables, and it covers the first 10 months of the children, plus the mother’s pregnancy. Linkage to CHSP, SMR01 and SMR02, MIDAS and SIRS has allowed to recover detailed information on a wide range of healthcare resources used by the mother and the child over a longer time horizon (6 years), thus providing information on whether the envisaged change in feeding and breastfeeding habits has led to better health outcomes in the long term.</w:t>
            </w:r>
          </w:p>
        </w:tc>
      </w:tr>
      <w:tr w:rsidR="0029236A" w:rsidRPr="00423EDC" w14:paraId="6D36E5BE"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472C4587"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1.1.2  implementation of the chosen statistical design</w:t>
            </w:r>
          </w:p>
        </w:tc>
        <w:tc>
          <w:tcPr>
            <w:tcW w:w="4848" w:type="dxa"/>
            <w:tcBorders>
              <w:top w:val="nil"/>
              <w:left w:val="single" w:sz="8" w:space="0" w:color="auto"/>
              <w:bottom w:val="single" w:sz="8" w:space="0" w:color="auto"/>
              <w:right w:val="single" w:sz="8" w:space="0" w:color="auto"/>
            </w:tcBorders>
            <w:hideMark/>
          </w:tcPr>
          <w:p w14:paraId="0874358C"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i/>
                <w:iCs/>
                <w:color w:val="000000"/>
                <w:lang w:eastAsia="en-GB"/>
              </w:rPr>
              <w:t>GUS has  allowed the identification of three control groups, associated with the chosen statistical approaches: eligible, but not receiving HSV; nearly eligible (those who just miss the eligibility criteria for HSV, regarding income and age).</w:t>
            </w:r>
          </w:p>
        </w:tc>
      </w:tr>
      <w:tr w:rsidR="0029236A" w:rsidRPr="00423EDC" w14:paraId="08FABE25"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6E18987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1.2 The application to routinely collected administrative data has been done on time to avoid delays in conducting </w:t>
            </w:r>
            <w:r w:rsidRPr="00423EDC">
              <w:rPr>
                <w:rFonts w:asciiTheme="minorBidi" w:eastAsia="Times New Roman" w:hAnsiTheme="minorBidi"/>
                <w:b/>
                <w:bCs/>
                <w:color w:val="000000"/>
                <w:lang w:eastAsia="en-GB"/>
              </w:rPr>
              <w:lastRenderedPageBreak/>
              <w:t>economic evaluations (e.g. due to bureaucratic procedures, anonymization, privacy and confidentiality requirements).</w:t>
            </w:r>
          </w:p>
        </w:tc>
        <w:tc>
          <w:tcPr>
            <w:tcW w:w="4848" w:type="dxa"/>
            <w:tcBorders>
              <w:top w:val="nil"/>
              <w:left w:val="single" w:sz="8" w:space="0" w:color="auto"/>
              <w:bottom w:val="single" w:sz="8" w:space="0" w:color="auto"/>
              <w:right w:val="single" w:sz="8" w:space="0" w:color="auto"/>
            </w:tcBorders>
            <w:hideMark/>
          </w:tcPr>
          <w:p w14:paraId="409E038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lastRenderedPageBreak/>
              <w:t xml:space="preserve">Data linkage required an application to the Public Benefit and Privacy Panel to ensure the research is beneficial to the public and is </w:t>
            </w:r>
            <w:r w:rsidRPr="00423EDC">
              <w:rPr>
                <w:rFonts w:asciiTheme="minorBidi" w:eastAsia="Times New Roman" w:hAnsiTheme="minorBidi"/>
                <w:i/>
                <w:iCs/>
                <w:color w:val="000000"/>
                <w:lang w:eastAsia="en-GB"/>
              </w:rPr>
              <w:lastRenderedPageBreak/>
              <w:t>carried out appropriately to avoid disclosure. Even if the application has been done on time, there have been delays in receiving the linked data as well as subsequent data amendments.</w:t>
            </w:r>
          </w:p>
        </w:tc>
      </w:tr>
      <w:tr w:rsidR="0029236A" w:rsidRPr="00423EDC" w14:paraId="5E8232D0"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165D5255"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lastRenderedPageBreak/>
              <w:t>1.3 The study recognize and address attrition and missing data and its consequences for the health economics analysis (bias)</w:t>
            </w:r>
          </w:p>
        </w:tc>
        <w:tc>
          <w:tcPr>
            <w:tcW w:w="4848" w:type="dxa"/>
            <w:tcBorders>
              <w:top w:val="nil"/>
              <w:left w:val="single" w:sz="8" w:space="0" w:color="auto"/>
              <w:bottom w:val="single" w:sz="8" w:space="0" w:color="auto"/>
              <w:right w:val="single" w:sz="8" w:space="0" w:color="auto"/>
            </w:tcBorders>
            <w:hideMark/>
          </w:tcPr>
          <w:p w14:paraId="152C45E6"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A suitable method for missing data imputation will be chosen, according to the nature of missingness. No attrition bias is expected, given that only one wave of GUS will be used.</w:t>
            </w:r>
          </w:p>
        </w:tc>
      </w:tr>
      <w:tr w:rsidR="0029236A" w:rsidRPr="00423EDC" w14:paraId="328C1ED1" w14:textId="77777777" w:rsidTr="00E93428">
        <w:trPr>
          <w:trHeight w:val="1815"/>
        </w:trPr>
        <w:tc>
          <w:tcPr>
            <w:tcW w:w="4650" w:type="dxa"/>
            <w:tcBorders>
              <w:top w:val="nil"/>
              <w:left w:val="single" w:sz="8" w:space="0" w:color="auto"/>
              <w:bottom w:val="single" w:sz="8" w:space="0" w:color="auto"/>
              <w:right w:val="single" w:sz="8" w:space="0" w:color="auto"/>
            </w:tcBorders>
            <w:vAlign w:val="center"/>
            <w:hideMark/>
          </w:tcPr>
          <w:p w14:paraId="43E4407C"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1.4 The study recognize and address measurement errors (e.g. due to discrepancies between the timing of the intervention and period of data availability) and its consequences for the health economics analysis (bias)</w:t>
            </w:r>
          </w:p>
        </w:tc>
        <w:tc>
          <w:tcPr>
            <w:tcW w:w="4848" w:type="dxa"/>
            <w:tcBorders>
              <w:top w:val="nil"/>
              <w:left w:val="single" w:sz="8" w:space="0" w:color="auto"/>
              <w:bottom w:val="single" w:sz="8" w:space="0" w:color="auto"/>
              <w:right w:val="single" w:sz="8" w:space="0" w:color="auto"/>
            </w:tcBorders>
            <w:hideMark/>
          </w:tcPr>
          <w:p w14:paraId="268AB69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The linkage of GUS with administrative sources would give rise to additional reasons for missingness, given that routine data sources and clinical databases are often incomplete.  A suitable method for missing data imputation will be chosen, according to the nature of missingness.</w:t>
            </w:r>
          </w:p>
        </w:tc>
      </w:tr>
      <w:tr w:rsidR="0029236A" w:rsidRPr="00423EDC" w14:paraId="24811208"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44870ED8"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2. Setting and location</w:t>
            </w:r>
          </w:p>
        </w:tc>
        <w:tc>
          <w:tcPr>
            <w:tcW w:w="4848" w:type="dxa"/>
            <w:tcBorders>
              <w:top w:val="nil"/>
              <w:left w:val="single" w:sz="8" w:space="0" w:color="auto"/>
              <w:bottom w:val="single" w:sz="8" w:space="0" w:color="auto"/>
              <w:right w:val="single" w:sz="8" w:space="0" w:color="auto"/>
            </w:tcBorders>
            <w:shd w:val="clear" w:color="auto" w:fill="DCE6F1"/>
          </w:tcPr>
          <w:p w14:paraId="0C5142EC"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4F17261B"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69D7C86"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2.1 Setting and location are stated and explained in relation to social and political priorities</w:t>
            </w:r>
          </w:p>
        </w:tc>
        <w:tc>
          <w:tcPr>
            <w:tcW w:w="4848" w:type="dxa"/>
            <w:tcBorders>
              <w:top w:val="nil"/>
              <w:left w:val="single" w:sz="8" w:space="0" w:color="auto"/>
              <w:bottom w:val="single" w:sz="8" w:space="0" w:color="auto"/>
              <w:right w:val="single" w:sz="8" w:space="0" w:color="auto"/>
            </w:tcBorders>
            <w:hideMark/>
          </w:tcPr>
          <w:p w14:paraId="62BEDC52"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In the HSV example, the vouchers are directed towards deprived mothers and pregnant women, given the aim to improve the mothers’ and children’s health.</w:t>
            </w:r>
          </w:p>
        </w:tc>
      </w:tr>
      <w:tr w:rsidR="0029236A" w:rsidRPr="00423EDC" w14:paraId="30F74E93"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461DBE5D"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2.2 The source of secondary data that best meets the economic evaluation needs in terms of setting and location has been stated</w:t>
            </w:r>
          </w:p>
        </w:tc>
        <w:tc>
          <w:tcPr>
            <w:tcW w:w="4848" w:type="dxa"/>
            <w:tcBorders>
              <w:top w:val="nil"/>
              <w:left w:val="single" w:sz="8" w:space="0" w:color="auto"/>
              <w:bottom w:val="single" w:sz="8" w:space="0" w:color="auto"/>
              <w:right w:val="single" w:sz="8" w:space="0" w:color="auto"/>
            </w:tcBorders>
            <w:hideMark/>
          </w:tcPr>
          <w:p w14:paraId="7E1CC67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The  economic evaluation of the HSV was mainly conducted using Scottish data (GUS), even if it has been implemented throughout UK. The GUS survey was chosen as primary source of data since it allows for the identification of multiple intervention and comparison groups.</w:t>
            </w:r>
          </w:p>
        </w:tc>
      </w:tr>
      <w:tr w:rsidR="0029236A" w:rsidRPr="00423EDC" w14:paraId="48BC8D4E"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1A8E3AD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2.3 Concurrent interventions  have been:  </w:t>
            </w:r>
          </w:p>
        </w:tc>
        <w:tc>
          <w:tcPr>
            <w:tcW w:w="4848" w:type="dxa"/>
            <w:tcBorders>
              <w:top w:val="nil"/>
              <w:left w:val="single" w:sz="8" w:space="0" w:color="auto"/>
              <w:bottom w:val="single" w:sz="8" w:space="0" w:color="auto"/>
              <w:right w:val="single" w:sz="8" w:space="0" w:color="auto"/>
            </w:tcBorders>
          </w:tcPr>
          <w:p w14:paraId="5D7410FC" w14:textId="77777777" w:rsidR="0029236A" w:rsidRPr="00423EDC" w:rsidRDefault="0029236A" w:rsidP="00E93428">
            <w:pPr>
              <w:spacing w:after="0" w:line="360" w:lineRule="auto"/>
              <w:rPr>
                <w:rFonts w:asciiTheme="minorBidi" w:eastAsia="Times New Roman" w:hAnsiTheme="minorBidi"/>
                <w:bCs/>
                <w:i/>
                <w:color w:val="000000"/>
                <w:lang w:eastAsia="en-GB"/>
              </w:rPr>
            </w:pPr>
          </w:p>
        </w:tc>
      </w:tr>
      <w:tr w:rsidR="0029236A" w:rsidRPr="00423EDC" w14:paraId="40E72CE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0485C98C"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2.3.1 Identified</w:t>
            </w:r>
          </w:p>
        </w:tc>
        <w:tc>
          <w:tcPr>
            <w:tcW w:w="4848" w:type="dxa"/>
            <w:tcBorders>
              <w:top w:val="nil"/>
              <w:left w:val="single" w:sz="8" w:space="0" w:color="auto"/>
              <w:bottom w:val="single" w:sz="8" w:space="0" w:color="auto"/>
              <w:right w:val="single" w:sz="8" w:space="0" w:color="auto"/>
            </w:tcBorders>
            <w:hideMark/>
          </w:tcPr>
          <w:p w14:paraId="1B91BC08"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bCs/>
                <w:i/>
                <w:color w:val="000000"/>
                <w:lang w:eastAsia="en-GB"/>
              </w:rPr>
              <w:t>NA</w:t>
            </w:r>
          </w:p>
        </w:tc>
      </w:tr>
      <w:tr w:rsidR="0029236A" w:rsidRPr="00423EDC" w14:paraId="6810E8B6"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FB2D4B6"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2.3.2 Tackled with appropriate statistical analysis (e.g. robustness checks; subsample analysis)</w:t>
            </w:r>
          </w:p>
        </w:tc>
        <w:tc>
          <w:tcPr>
            <w:tcW w:w="4848" w:type="dxa"/>
            <w:tcBorders>
              <w:top w:val="nil"/>
              <w:left w:val="single" w:sz="8" w:space="0" w:color="auto"/>
              <w:bottom w:val="single" w:sz="8" w:space="0" w:color="auto"/>
              <w:right w:val="single" w:sz="8" w:space="0" w:color="auto"/>
            </w:tcBorders>
            <w:hideMark/>
          </w:tcPr>
          <w:p w14:paraId="0A9743CE"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bCs/>
                <w:i/>
                <w:color w:val="000000"/>
                <w:lang w:eastAsia="en-GB"/>
              </w:rPr>
              <w:t>NA</w:t>
            </w:r>
          </w:p>
        </w:tc>
      </w:tr>
      <w:tr w:rsidR="0029236A" w:rsidRPr="00423EDC" w14:paraId="0755C89F"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6BBC74C4"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2.4 Potential </w:t>
            </w:r>
            <w:proofErr w:type="spellStart"/>
            <w:r w:rsidRPr="00423EDC">
              <w:rPr>
                <w:rFonts w:asciiTheme="minorBidi" w:eastAsia="Times New Roman" w:hAnsiTheme="minorBidi"/>
                <w:b/>
                <w:bCs/>
                <w:color w:val="000000"/>
                <w:lang w:eastAsia="en-GB"/>
              </w:rPr>
              <w:t>spillovers</w:t>
            </w:r>
            <w:proofErr w:type="spellEnd"/>
            <w:r w:rsidRPr="00423EDC">
              <w:rPr>
                <w:rFonts w:asciiTheme="minorBidi" w:eastAsia="Times New Roman" w:hAnsiTheme="minorBidi"/>
                <w:b/>
                <w:bCs/>
                <w:color w:val="000000"/>
                <w:lang w:eastAsia="en-GB"/>
              </w:rPr>
              <w:t>/externalities effects have been:</w:t>
            </w:r>
          </w:p>
        </w:tc>
        <w:tc>
          <w:tcPr>
            <w:tcW w:w="4848" w:type="dxa"/>
            <w:tcBorders>
              <w:top w:val="nil"/>
              <w:left w:val="single" w:sz="8" w:space="0" w:color="auto"/>
              <w:bottom w:val="single" w:sz="8" w:space="0" w:color="auto"/>
              <w:right w:val="single" w:sz="8" w:space="0" w:color="auto"/>
            </w:tcBorders>
          </w:tcPr>
          <w:p w14:paraId="37D87D90"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34412007"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00FE1DEF"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lastRenderedPageBreak/>
              <w:t>2.4.1 Identified through the usage of an economic evaluation logic model</w:t>
            </w:r>
          </w:p>
        </w:tc>
        <w:tc>
          <w:tcPr>
            <w:tcW w:w="4848" w:type="dxa"/>
            <w:tcBorders>
              <w:top w:val="nil"/>
              <w:left w:val="single" w:sz="8" w:space="0" w:color="auto"/>
              <w:bottom w:val="single" w:sz="8" w:space="0" w:color="auto"/>
              <w:right w:val="single" w:sz="8" w:space="0" w:color="auto"/>
            </w:tcBorders>
            <w:hideMark/>
          </w:tcPr>
          <w:p w14:paraId="2FCF06B5"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bCs/>
                <w:i/>
                <w:color w:val="000000"/>
                <w:lang w:eastAsia="en-GB"/>
              </w:rPr>
              <w:t>NA</w:t>
            </w:r>
          </w:p>
        </w:tc>
      </w:tr>
      <w:tr w:rsidR="0029236A" w:rsidRPr="00423EDC" w14:paraId="56C69B45"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41767C74"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2.4.2 Addressed through appropriate sensitivity analysis</w:t>
            </w:r>
          </w:p>
        </w:tc>
        <w:tc>
          <w:tcPr>
            <w:tcW w:w="4848" w:type="dxa"/>
            <w:tcBorders>
              <w:top w:val="nil"/>
              <w:left w:val="single" w:sz="8" w:space="0" w:color="auto"/>
              <w:bottom w:val="single" w:sz="8" w:space="0" w:color="auto"/>
              <w:right w:val="single" w:sz="8" w:space="0" w:color="auto"/>
            </w:tcBorders>
            <w:hideMark/>
          </w:tcPr>
          <w:p w14:paraId="79915068"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bCs/>
                <w:i/>
                <w:color w:val="000000"/>
                <w:lang w:eastAsia="en-GB"/>
              </w:rPr>
              <w:t>NA</w:t>
            </w:r>
          </w:p>
        </w:tc>
      </w:tr>
      <w:tr w:rsidR="0029236A" w:rsidRPr="00423EDC" w14:paraId="00CE8C88"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noWrap/>
            <w:vAlign w:val="center"/>
            <w:hideMark/>
          </w:tcPr>
          <w:p w14:paraId="1C3F78B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3. Choice of comparators</w:t>
            </w:r>
          </w:p>
        </w:tc>
        <w:tc>
          <w:tcPr>
            <w:tcW w:w="4848" w:type="dxa"/>
            <w:tcBorders>
              <w:top w:val="nil"/>
              <w:left w:val="single" w:sz="8" w:space="0" w:color="auto"/>
              <w:bottom w:val="single" w:sz="8" w:space="0" w:color="auto"/>
              <w:right w:val="single" w:sz="8" w:space="0" w:color="auto"/>
            </w:tcBorders>
            <w:shd w:val="clear" w:color="auto" w:fill="DCE6F1"/>
          </w:tcPr>
          <w:p w14:paraId="4A06C55E"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576AB345" w14:textId="77777777" w:rsidTr="00E93428">
        <w:trPr>
          <w:trHeight w:val="1365"/>
        </w:trPr>
        <w:tc>
          <w:tcPr>
            <w:tcW w:w="4650" w:type="dxa"/>
            <w:tcBorders>
              <w:top w:val="nil"/>
              <w:left w:val="single" w:sz="8" w:space="0" w:color="auto"/>
              <w:bottom w:val="single" w:sz="8" w:space="0" w:color="auto"/>
              <w:right w:val="single" w:sz="8" w:space="0" w:color="auto"/>
            </w:tcBorders>
            <w:vAlign w:val="center"/>
            <w:hideMark/>
          </w:tcPr>
          <w:p w14:paraId="0EF1E7A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3.1 The choice of comparators is justified in relation to reduction of selection bias due to non-randomisation, the unit of assignment (individual or aggregate) and data availability </w:t>
            </w:r>
          </w:p>
        </w:tc>
        <w:tc>
          <w:tcPr>
            <w:tcW w:w="4848" w:type="dxa"/>
            <w:tcBorders>
              <w:top w:val="nil"/>
              <w:left w:val="single" w:sz="8" w:space="0" w:color="auto"/>
              <w:bottom w:val="single" w:sz="8" w:space="0" w:color="auto"/>
              <w:right w:val="single" w:sz="8" w:space="0" w:color="auto"/>
            </w:tcBorders>
            <w:hideMark/>
          </w:tcPr>
          <w:p w14:paraId="71514FAE"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In the HSV, two comparators are used: eligible, but not taking HSV; nearly eligible, not taking HSV.</w:t>
            </w:r>
          </w:p>
        </w:tc>
      </w:tr>
      <w:tr w:rsidR="0029236A" w:rsidRPr="00423EDC" w14:paraId="241D14D0"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36C3343"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3.2  The existence of potential </w:t>
            </w:r>
            <w:proofErr w:type="spellStart"/>
            <w:r w:rsidRPr="00423EDC">
              <w:rPr>
                <w:rFonts w:asciiTheme="minorBidi" w:eastAsia="Times New Roman" w:hAnsiTheme="minorBidi"/>
                <w:b/>
                <w:bCs/>
                <w:color w:val="000000"/>
                <w:lang w:eastAsia="en-GB"/>
              </w:rPr>
              <w:t>spillovers</w:t>
            </w:r>
            <w:proofErr w:type="spellEnd"/>
            <w:r w:rsidRPr="00423EDC">
              <w:rPr>
                <w:rFonts w:asciiTheme="minorBidi" w:eastAsia="Times New Roman" w:hAnsiTheme="minorBidi"/>
                <w:b/>
                <w:bCs/>
                <w:color w:val="000000"/>
                <w:lang w:eastAsia="en-GB"/>
              </w:rPr>
              <w:t>/crossovers has been considered in the choice of comparators</w:t>
            </w:r>
          </w:p>
        </w:tc>
        <w:tc>
          <w:tcPr>
            <w:tcW w:w="4848" w:type="dxa"/>
            <w:tcBorders>
              <w:top w:val="nil"/>
              <w:left w:val="single" w:sz="8" w:space="0" w:color="auto"/>
              <w:bottom w:val="single" w:sz="8" w:space="0" w:color="auto"/>
              <w:right w:val="single" w:sz="8" w:space="0" w:color="auto"/>
            </w:tcBorders>
            <w:hideMark/>
          </w:tcPr>
          <w:p w14:paraId="58F758F8" w14:textId="77777777" w:rsidR="0029236A" w:rsidRPr="00423EDC" w:rsidRDefault="0029236A" w:rsidP="00E93428">
            <w:pPr>
              <w:spacing w:after="0" w:line="360" w:lineRule="auto"/>
              <w:rPr>
                <w:rFonts w:asciiTheme="minorBidi" w:eastAsia="Times New Roman" w:hAnsiTheme="minorBidi"/>
                <w:bCs/>
                <w:i/>
                <w:color w:val="000000"/>
                <w:lang w:eastAsia="en-GB"/>
              </w:rPr>
            </w:pPr>
            <w:r w:rsidRPr="00423EDC">
              <w:rPr>
                <w:rFonts w:asciiTheme="minorBidi" w:eastAsia="Times New Roman" w:hAnsiTheme="minorBidi"/>
                <w:bCs/>
                <w:i/>
                <w:color w:val="000000"/>
                <w:lang w:eastAsia="en-GB"/>
              </w:rPr>
              <w:t>NA</w:t>
            </w:r>
          </w:p>
        </w:tc>
      </w:tr>
      <w:tr w:rsidR="0029236A" w:rsidRPr="00423EDC" w14:paraId="5085E296"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AB42690"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3.3 Multiple intervention/control groups have been used to examine sensitivity of the economic evaluation to multiple sources of bias </w:t>
            </w:r>
          </w:p>
        </w:tc>
        <w:tc>
          <w:tcPr>
            <w:tcW w:w="4848" w:type="dxa"/>
            <w:tcBorders>
              <w:top w:val="nil"/>
              <w:left w:val="single" w:sz="8" w:space="0" w:color="auto"/>
              <w:bottom w:val="single" w:sz="8" w:space="0" w:color="auto"/>
              <w:right w:val="single" w:sz="8" w:space="0" w:color="auto"/>
            </w:tcBorders>
            <w:hideMark/>
          </w:tcPr>
          <w:p w14:paraId="3C38223A" w14:textId="77777777" w:rsidR="0029236A" w:rsidRPr="00423EDC" w:rsidRDefault="0029236A" w:rsidP="00E93428">
            <w:pPr>
              <w:spacing w:after="0" w:line="360" w:lineRule="auto"/>
              <w:rPr>
                <w:rFonts w:asciiTheme="minorBidi" w:eastAsia="Times New Roman" w:hAnsiTheme="minorBidi"/>
                <w:i/>
                <w:iCs/>
                <w:color w:val="000000"/>
                <w:lang w:eastAsia="en-GB"/>
              </w:rPr>
            </w:pPr>
            <w:r w:rsidRPr="00423EDC">
              <w:rPr>
                <w:rFonts w:asciiTheme="minorBidi" w:eastAsia="Times New Roman" w:hAnsiTheme="minorBidi"/>
                <w:i/>
                <w:iCs/>
                <w:color w:val="000000"/>
                <w:lang w:eastAsia="en-GB"/>
              </w:rPr>
              <w:t>In the HSV study, the propensity score method has been applied on different intervention and control groups.</w:t>
            </w:r>
          </w:p>
        </w:tc>
      </w:tr>
      <w:tr w:rsidR="0029236A" w:rsidRPr="00423EDC" w14:paraId="356E05D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B527453"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4. Subgroups</w:t>
            </w:r>
          </w:p>
        </w:tc>
        <w:tc>
          <w:tcPr>
            <w:tcW w:w="4848" w:type="dxa"/>
            <w:tcBorders>
              <w:top w:val="nil"/>
              <w:left w:val="single" w:sz="8" w:space="0" w:color="auto"/>
              <w:bottom w:val="single" w:sz="8" w:space="0" w:color="auto"/>
              <w:right w:val="single" w:sz="8" w:space="0" w:color="auto"/>
            </w:tcBorders>
            <w:shd w:val="clear" w:color="auto" w:fill="DCE6F1"/>
          </w:tcPr>
          <w:p w14:paraId="65457A34"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046D6E37"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58E3DB7B" w14:textId="77777777" w:rsidR="0029236A" w:rsidRPr="00423EDC" w:rsidRDefault="0029236A" w:rsidP="00E93428">
            <w:pPr>
              <w:spacing w:after="0" w:line="360" w:lineRule="auto"/>
              <w:rPr>
                <w:rFonts w:asciiTheme="minorBidi" w:eastAsia="Times New Roman" w:hAnsiTheme="minorBidi"/>
                <w:b/>
                <w:color w:val="000000"/>
                <w:lang w:eastAsia="en-GB"/>
              </w:rPr>
            </w:pPr>
            <w:r w:rsidRPr="00423EDC">
              <w:rPr>
                <w:rFonts w:asciiTheme="minorBidi" w:eastAsia="Times New Roman" w:hAnsiTheme="minorBidi"/>
                <w:b/>
                <w:color w:val="000000"/>
                <w:lang w:eastAsia="en-GB"/>
              </w:rPr>
              <w:t xml:space="preserve">4.1 If equity concerns are included in the economic evaluation, subgroups are defined in relation to distributional concerns </w:t>
            </w:r>
          </w:p>
        </w:tc>
        <w:tc>
          <w:tcPr>
            <w:tcW w:w="4848" w:type="dxa"/>
            <w:tcBorders>
              <w:top w:val="nil"/>
              <w:left w:val="single" w:sz="8" w:space="0" w:color="auto"/>
              <w:bottom w:val="single" w:sz="8" w:space="0" w:color="auto"/>
              <w:right w:val="single" w:sz="8" w:space="0" w:color="auto"/>
            </w:tcBorders>
            <w:hideMark/>
          </w:tcPr>
          <w:p w14:paraId="3867E29D" w14:textId="77777777" w:rsidR="0029236A" w:rsidRPr="00423EDC" w:rsidRDefault="0029236A" w:rsidP="00E93428">
            <w:pPr>
              <w:spacing w:after="0" w:line="360" w:lineRule="auto"/>
              <w:rPr>
                <w:rFonts w:asciiTheme="minorBidi" w:eastAsia="Times New Roman" w:hAnsiTheme="minorBidi"/>
                <w:b/>
                <w:color w:val="000000"/>
                <w:lang w:eastAsia="en-GB"/>
              </w:rPr>
            </w:pPr>
            <w:r w:rsidRPr="00423EDC">
              <w:rPr>
                <w:rFonts w:asciiTheme="minorBidi" w:eastAsia="Times New Roman" w:hAnsiTheme="minorBidi"/>
                <w:i/>
                <w:iCs/>
                <w:color w:val="000000"/>
                <w:lang w:eastAsia="en-GB"/>
              </w:rPr>
              <w:t> The analysis of HSV will provide preliminary evidence of subgroups (defined by age or social deprivation) which are more likely to benefit from the intervention. However, given that the intervention is directed towards a relatively homogeneous population (low income women, in receipt of means tested benefit), it’s unlikely that it is going to generate unfair health inequalities.</w:t>
            </w:r>
          </w:p>
        </w:tc>
      </w:tr>
      <w:tr w:rsidR="0029236A" w:rsidRPr="00423EDC" w14:paraId="0D8EAFB6"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7529EAE6" w14:textId="77777777" w:rsidR="0029236A" w:rsidRPr="00423EDC" w:rsidRDefault="0029236A" w:rsidP="00E93428">
            <w:pPr>
              <w:spacing w:after="0" w:line="360" w:lineRule="auto"/>
              <w:rPr>
                <w:rFonts w:asciiTheme="minorBidi" w:eastAsia="Times New Roman" w:hAnsiTheme="minorBidi"/>
                <w:b/>
                <w:color w:val="000000"/>
                <w:lang w:eastAsia="en-GB"/>
              </w:rPr>
            </w:pPr>
            <w:r w:rsidRPr="00423EDC">
              <w:rPr>
                <w:rFonts w:asciiTheme="minorBidi" w:eastAsia="Times New Roman" w:hAnsiTheme="minorBidi"/>
                <w:b/>
                <w:color w:val="000000"/>
                <w:lang w:eastAsia="en-GB"/>
              </w:rPr>
              <w:t xml:space="preserve">4.2 Potential </w:t>
            </w:r>
            <w:proofErr w:type="spellStart"/>
            <w:r w:rsidRPr="00423EDC">
              <w:rPr>
                <w:rFonts w:asciiTheme="minorBidi" w:eastAsia="Times New Roman" w:hAnsiTheme="minorBidi"/>
                <w:b/>
                <w:color w:val="000000"/>
                <w:lang w:eastAsia="en-GB"/>
              </w:rPr>
              <w:t>behavioral</w:t>
            </w:r>
            <w:proofErr w:type="spellEnd"/>
            <w:r w:rsidRPr="00423EDC">
              <w:rPr>
                <w:rFonts w:asciiTheme="minorBidi" w:eastAsia="Times New Roman" w:hAnsiTheme="minorBidi"/>
                <w:b/>
                <w:color w:val="000000"/>
                <w:lang w:eastAsia="en-GB"/>
              </w:rPr>
              <w:t xml:space="preserve"> responses (e.g. ‘nudge effects’),  have been identified and measured </w:t>
            </w:r>
          </w:p>
        </w:tc>
        <w:tc>
          <w:tcPr>
            <w:tcW w:w="4848" w:type="dxa"/>
            <w:tcBorders>
              <w:top w:val="nil"/>
              <w:left w:val="single" w:sz="8" w:space="0" w:color="auto"/>
              <w:bottom w:val="single" w:sz="8" w:space="0" w:color="auto"/>
              <w:right w:val="single" w:sz="8" w:space="0" w:color="auto"/>
            </w:tcBorders>
            <w:hideMark/>
          </w:tcPr>
          <w:p w14:paraId="64257F3A" w14:textId="4F8E34D6" w:rsidR="0029236A" w:rsidRPr="00423EDC" w:rsidRDefault="0029236A" w:rsidP="00E93428">
            <w:pPr>
              <w:spacing w:after="0" w:line="360" w:lineRule="auto"/>
              <w:rPr>
                <w:rFonts w:asciiTheme="minorBidi" w:eastAsia="Times New Roman" w:hAnsiTheme="minorBidi"/>
                <w:b/>
                <w:color w:val="000000"/>
                <w:lang w:eastAsia="en-GB"/>
              </w:rPr>
            </w:pPr>
            <w:r w:rsidRPr="00423EDC">
              <w:rPr>
                <w:rFonts w:asciiTheme="minorBidi" w:eastAsia="Times New Roman" w:hAnsiTheme="minorBidi"/>
                <w:i/>
                <w:iCs/>
                <w:color w:val="000000"/>
                <w:lang w:eastAsia="en-GB"/>
              </w:rPr>
              <w:t xml:space="preserve">In the HSV case study “nudge effects” has been not formally analysed, due to lack of data, but their existence has been accounted for. A similar case study </w:t>
            </w:r>
            <w:r w:rsidRPr="00423EDC">
              <w:rPr>
                <w:rFonts w:asciiTheme="minorBidi" w:eastAsia="Times New Roman" w:hAnsiTheme="minorBidi"/>
                <w:i/>
                <w:iCs/>
                <w:color w:val="000000"/>
                <w:lang w:eastAsia="en-GB"/>
              </w:rPr>
              <w:fldChar w:fldCharType="begin"/>
            </w:r>
            <w:r w:rsidR="00602BCB">
              <w:rPr>
                <w:rFonts w:asciiTheme="minorBidi" w:eastAsia="Times New Roman" w:hAnsiTheme="minorBidi"/>
                <w:i/>
                <w:iCs/>
                <w:color w:val="000000"/>
                <w:lang w:eastAsia="en-GB"/>
              </w:rPr>
              <w:instrText xml:space="preserve"> ADDIN EN.CITE &lt;EndNote&gt;&lt;Cite&gt;&lt;Author&gt;Griffith&lt;/Author&gt;&lt;Year&gt;2014&lt;/Year&gt;&lt;RecNum&gt;170&lt;/RecNum&gt;&lt;DisplayText&gt;(106)&lt;/DisplayText&gt;&lt;record&gt;&lt;rec-number&gt;170&lt;/rec-number&gt;&lt;foreign-keys&gt;&lt;key app="EN" db-id="vss5w2v0429teme9rf55s558dvtz2weasate" timestamp="1624999666"&gt;170&lt;/key&gt;&lt;/foreign-keys&gt;&lt;ref-type name="Book"&gt;6&lt;/ref-type&gt;&lt;contributors&gt;&lt;authors&gt;&lt;author&gt;Griffith, Rachel&lt;/author&gt;&lt;author&gt;Scholder, Stephanie von Hinke Kessler&lt;/author&gt;&lt;author&gt;Smith, Sarah&lt;/author&gt;&lt;/authors&gt;&lt;/contributors&gt;&lt;titles&gt;&lt;title&gt;Getting a Healthy Start?: Nudge Versus Economic Incentives&lt;/title&gt;&lt;/titles&gt;&lt;dates&gt;&lt;year&gt;2014&lt;/year&gt;&lt;/dates&gt;&lt;publisher&gt;Centre for Market and Public Organisation&lt;/publisher&gt;&lt;urls&gt;&lt;/urls&gt;&lt;/record&gt;&lt;/Cite&gt;&lt;/EndNote&gt;</w:instrText>
            </w:r>
            <w:r w:rsidRPr="00423EDC">
              <w:rPr>
                <w:rFonts w:asciiTheme="minorBidi" w:eastAsia="Times New Roman" w:hAnsiTheme="minorBidi"/>
                <w:i/>
                <w:iCs/>
                <w:color w:val="000000"/>
                <w:lang w:eastAsia="en-GB"/>
              </w:rPr>
              <w:fldChar w:fldCharType="separate"/>
            </w:r>
            <w:r w:rsidR="00602BCB">
              <w:rPr>
                <w:rFonts w:asciiTheme="minorBidi" w:eastAsia="Times New Roman" w:hAnsiTheme="minorBidi"/>
                <w:i/>
                <w:iCs/>
                <w:noProof/>
                <w:color w:val="000000"/>
                <w:lang w:eastAsia="en-GB"/>
              </w:rPr>
              <w:t>(106)</w:t>
            </w:r>
            <w:r w:rsidRPr="00423EDC">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t xml:space="preserve"> using longitudinal data on food purchase investigated whether consumption of fruit and vegetables changed after the introduction of the policy for “distorted” households (i.e. those who would spend less than the value of the vouchers on fruit and </w:t>
            </w:r>
            <w:r w:rsidRPr="00423EDC">
              <w:rPr>
                <w:rFonts w:asciiTheme="minorBidi" w:eastAsia="Times New Roman" w:hAnsiTheme="minorBidi"/>
                <w:i/>
                <w:iCs/>
                <w:color w:val="000000"/>
                <w:lang w:eastAsia="en-GB"/>
              </w:rPr>
              <w:lastRenderedPageBreak/>
              <w:t>vegetables if given an equivalent cash benefit) an “inframarginal” households. They eventually found no difference between the two groups of households, thus not supporting the existence of a “nudge effect”.</w:t>
            </w:r>
          </w:p>
        </w:tc>
      </w:tr>
      <w:tr w:rsidR="0029236A" w:rsidRPr="00423EDC" w14:paraId="24072E05"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5F7923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lastRenderedPageBreak/>
              <w:t>5. Outcome</w:t>
            </w:r>
          </w:p>
        </w:tc>
        <w:tc>
          <w:tcPr>
            <w:tcW w:w="4848" w:type="dxa"/>
            <w:tcBorders>
              <w:top w:val="nil"/>
              <w:left w:val="single" w:sz="8" w:space="0" w:color="auto"/>
              <w:bottom w:val="single" w:sz="8" w:space="0" w:color="auto"/>
              <w:right w:val="single" w:sz="8" w:space="0" w:color="auto"/>
            </w:tcBorders>
            <w:shd w:val="clear" w:color="auto" w:fill="DCE6F1"/>
          </w:tcPr>
          <w:p w14:paraId="75B10B30"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7C0E57B4"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427D39C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5.1 An economic evaluation model mapping routinely collected intermediate outcomes to QALYs has been developed, using additional evidence from systematic reviews to identify utility values.</w:t>
            </w:r>
          </w:p>
        </w:tc>
        <w:tc>
          <w:tcPr>
            <w:tcW w:w="4848" w:type="dxa"/>
            <w:tcBorders>
              <w:top w:val="nil"/>
              <w:left w:val="single" w:sz="8" w:space="0" w:color="auto"/>
              <w:bottom w:val="single" w:sz="8" w:space="0" w:color="auto"/>
              <w:right w:val="single" w:sz="8" w:space="0" w:color="auto"/>
            </w:tcBorders>
            <w:hideMark/>
          </w:tcPr>
          <w:p w14:paraId="591E5777" w14:textId="5B72DBCC"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xml:space="preserve"> In the HSV case study the primary outcomes in the evaluation are vitamin use in pregnancy and breastfeeding initiation and duration. These outcomes are intermediate, ‘proxy’ outcomes for final, longer term outcomes including quality of life, life expectancy and a range of non-health outcomes such as employment and income. </w:t>
            </w:r>
            <w:r w:rsidRPr="00423EDC">
              <w:rPr>
                <w:rFonts w:asciiTheme="minorBidi" w:eastAsia="Times New Roman" w:hAnsiTheme="minorBidi"/>
                <w:i/>
                <w:iCs/>
                <w:color w:val="000000"/>
                <w:lang w:eastAsia="en-GB"/>
              </w:rPr>
              <w:br/>
              <w:t xml:space="preserve">There is published evidence that breastfeeding duration is linked to longer term outcomes, including reduced risk of developing conditions including infectious diseases </w:t>
            </w:r>
            <w:r w:rsidRPr="00423EDC">
              <w:rPr>
                <w:rFonts w:asciiTheme="minorBidi" w:eastAsia="Times New Roman" w:hAnsiTheme="minorBidi"/>
                <w:i/>
                <w:iCs/>
                <w:color w:val="000000"/>
                <w:lang w:eastAsia="en-GB"/>
              </w:rPr>
              <w:fldChar w:fldCharType="begin"/>
            </w:r>
            <w:r w:rsidR="00602BCB">
              <w:rPr>
                <w:rFonts w:asciiTheme="minorBidi" w:eastAsia="Times New Roman" w:hAnsiTheme="minorBidi"/>
                <w:i/>
                <w:iCs/>
                <w:color w:val="000000"/>
                <w:lang w:eastAsia="en-GB"/>
              </w:rPr>
              <w:instrText xml:space="preserve"> ADDIN EN.CITE &lt;EndNote&gt;&lt;Cite&gt;&lt;Author&gt;Duijts&lt;/Author&gt;&lt;Year&gt;2009&lt;/Year&gt;&lt;RecNum&gt;84&lt;/RecNum&gt;&lt;DisplayText&gt;(107)&lt;/DisplayText&gt;&lt;record&gt;&lt;rec-number&gt;84&lt;/rec-number&gt;&lt;foreign-keys&gt;&lt;key app="EN" db-id="vss5w2v0429teme9rf55s558dvtz2weasate" timestamp="1624999666"&gt;84&lt;/key&gt;&lt;/foreign-keys&gt;&lt;ref-type name="Journal Article"&gt;17&lt;/ref-type&gt;&lt;contributors&gt;&lt;authors&gt;&lt;author&gt;Duijts, Liesbeth&lt;/author&gt;&lt;author&gt;Ramadhani, Made K&lt;/author&gt;&lt;author&gt;Moll, Henriëtte A&lt;/author&gt;&lt;/authors&gt;&lt;/contributors&gt;&lt;titles&gt;&lt;title&gt;Breastfeeding protects against infectious diseases during infancy in industrialized countries. A systematic review&lt;/title&gt;&lt;secondary-title&gt;Maternal &amp;amp; child nutrition&lt;/secondary-title&gt;&lt;/titles&gt;&lt;periodical&gt;&lt;full-title&gt;Maternal &amp;amp; Child Nutrition&lt;/full-title&gt;&lt;/periodical&gt;&lt;pages&gt;199-210&lt;/pages&gt;&lt;volume&gt;5&lt;/volume&gt;&lt;number&gt;3&lt;/number&gt;&lt;dates&gt;&lt;year&gt;2009&lt;/year&gt;&lt;/dates&gt;&lt;isbn&gt;1740-8709&lt;/isbn&gt;&lt;urls&gt;&lt;/urls&gt;&lt;/record&gt;&lt;/Cite&gt;&lt;/EndNote&gt;</w:instrText>
            </w:r>
            <w:r w:rsidRPr="00423EDC">
              <w:rPr>
                <w:rFonts w:asciiTheme="minorBidi" w:eastAsia="Times New Roman" w:hAnsiTheme="minorBidi"/>
                <w:i/>
                <w:iCs/>
                <w:color w:val="000000"/>
                <w:lang w:eastAsia="en-GB"/>
              </w:rPr>
              <w:fldChar w:fldCharType="separate"/>
            </w:r>
            <w:r w:rsidR="00602BCB">
              <w:rPr>
                <w:rFonts w:asciiTheme="minorBidi" w:eastAsia="Times New Roman" w:hAnsiTheme="minorBidi"/>
                <w:i/>
                <w:iCs/>
                <w:noProof/>
                <w:color w:val="000000"/>
                <w:lang w:eastAsia="en-GB"/>
              </w:rPr>
              <w:t>(107)</w:t>
            </w:r>
            <w:r w:rsidRPr="00423EDC">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t xml:space="preserve"> and a lower relative risk of hospitalization for a range of individual illnesses reported in childhood</w:t>
            </w:r>
            <w:r w:rsidRPr="00423EDC">
              <w:rPr>
                <w:rFonts w:asciiTheme="minorBidi" w:eastAsia="Times New Roman" w:hAnsiTheme="minorBidi"/>
                <w:i/>
                <w:iCs/>
                <w:color w:val="000000"/>
                <w:lang w:eastAsia="en-GB"/>
              </w:rPr>
              <w:fldChar w:fldCharType="begin"/>
            </w:r>
            <w:r w:rsidR="00602BCB">
              <w:rPr>
                <w:rFonts w:asciiTheme="minorBidi" w:eastAsia="Times New Roman" w:hAnsiTheme="minorBidi"/>
                <w:i/>
                <w:iCs/>
                <w:color w:val="000000"/>
                <w:lang w:eastAsia="en-GB"/>
              </w:rPr>
              <w:instrText xml:space="preserve"> ADDIN EN.CITE &lt;EndNote&gt;&lt;Cite&gt;&lt;Author&gt;Ajetunmobi&lt;/Author&gt;&lt;Year&gt;2015&lt;/Year&gt;&lt;RecNum&gt;127&lt;/RecNum&gt;&lt;DisplayText&gt;(108)&lt;/DisplayText&gt;&lt;record&gt;&lt;rec-number&gt;127&lt;/rec-number&gt;&lt;foreign-keys&gt;&lt;key app="EN" db-id="vss5w2v0429teme9rf55s558dvtz2weasate" timestamp="1624999666"&gt;127&lt;/key&gt;&lt;/foreign-keys&gt;&lt;ref-type name="Journal Article"&gt;17&lt;/ref-type&gt;&lt;contributors&gt;&lt;authors&gt;&lt;author&gt;Ajetunmobi, Omotomilola M&lt;/author&gt;&lt;author&gt;Whyte, Bruce&lt;/author&gt;&lt;author&gt;Chalmers, James&lt;/author&gt;&lt;author&gt;Tappin, David M&lt;/author&gt;&lt;author&gt;Wolfson, Linda&lt;/author&gt;&lt;author&gt;Fleming, Michael&lt;/author&gt;&lt;author&gt;MacDonald, Alison&lt;/author&gt;&lt;author&gt;Wood, Rachael&lt;/author&gt;&lt;author&gt;Stockton, Diane L&lt;/author&gt;&lt;/authors&gt;&lt;/contributors&gt;&lt;titles&gt;&lt;title&gt;Breastfeeding is associated with reduced childhood hospitalization: evidence from a Scottish Birth Cohort (1997-2009)&lt;/title&gt;&lt;secondary-title&gt;The Journal of pediatrics&lt;/secondary-title&gt;&lt;/titles&gt;&lt;periodical&gt;&lt;full-title&gt;The Journal of pediatrics&lt;/full-title&gt;&lt;/periodical&gt;&lt;pages&gt;620-625. e4&lt;/pages&gt;&lt;volume&gt;166&lt;/volume&gt;&lt;number&gt;3&lt;/number&gt;&lt;dates&gt;&lt;year&gt;2015&lt;/year&gt;&lt;/dates&gt;&lt;isbn&gt;0022-3476&lt;/isbn&gt;&lt;urls&gt;&lt;/urls&gt;&lt;/record&gt;&lt;/Cite&gt;&lt;/EndNote&gt;</w:instrText>
            </w:r>
            <w:r w:rsidRPr="00423EDC">
              <w:rPr>
                <w:rFonts w:asciiTheme="minorBidi" w:eastAsia="Times New Roman" w:hAnsiTheme="minorBidi"/>
                <w:i/>
                <w:iCs/>
                <w:color w:val="000000"/>
                <w:lang w:eastAsia="en-GB"/>
              </w:rPr>
              <w:fldChar w:fldCharType="separate"/>
            </w:r>
            <w:r w:rsidR="00602BCB">
              <w:rPr>
                <w:rFonts w:asciiTheme="minorBidi" w:eastAsia="Times New Roman" w:hAnsiTheme="minorBidi"/>
                <w:i/>
                <w:iCs/>
                <w:noProof/>
                <w:color w:val="000000"/>
                <w:lang w:eastAsia="en-GB"/>
              </w:rPr>
              <w:t>(108)</w:t>
            </w:r>
            <w:r w:rsidRPr="00423EDC">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t>. Hence, for the purposes of the HSV economic evaluation, if evidence of short term effectiveness of the intervention will be found, hazard ratios from such studies will be adapted to provide risk estimates for developing these conditions for the development of a long term economic evaluation model.</w:t>
            </w:r>
          </w:p>
        </w:tc>
      </w:tr>
      <w:tr w:rsidR="0029236A" w:rsidRPr="00423EDC" w14:paraId="2969C2DB" w14:textId="77777777" w:rsidTr="00E93428">
        <w:trPr>
          <w:trHeight w:val="1815"/>
        </w:trPr>
        <w:tc>
          <w:tcPr>
            <w:tcW w:w="4650" w:type="dxa"/>
            <w:tcBorders>
              <w:top w:val="nil"/>
              <w:left w:val="single" w:sz="8" w:space="0" w:color="auto"/>
              <w:bottom w:val="single" w:sz="8" w:space="0" w:color="auto"/>
              <w:right w:val="single" w:sz="8" w:space="0" w:color="auto"/>
            </w:tcBorders>
            <w:vAlign w:val="center"/>
            <w:hideMark/>
          </w:tcPr>
          <w:p w14:paraId="4D478EAC"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5.2 An economic evaluation framework such as CCA, CBA or MCDA has been chosen and justified</w:t>
            </w:r>
          </w:p>
        </w:tc>
        <w:tc>
          <w:tcPr>
            <w:tcW w:w="4848" w:type="dxa"/>
            <w:tcBorders>
              <w:top w:val="nil"/>
              <w:left w:val="single" w:sz="8" w:space="0" w:color="auto"/>
              <w:bottom w:val="single" w:sz="8" w:space="0" w:color="auto"/>
              <w:right w:val="single" w:sz="8" w:space="0" w:color="auto"/>
            </w:tcBorders>
            <w:hideMark/>
          </w:tcPr>
          <w:p w14:paraId="4D39471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The cost per unit of increase in breastfeeding duration, initiation and vitamin intake will be analysed in a CEA framework. A CCA framework will be also used to provide descriptive evidence of any incremental  effect or cost over 3 and 6 years’ time horizon.</w:t>
            </w:r>
          </w:p>
        </w:tc>
      </w:tr>
      <w:tr w:rsidR="0029236A" w:rsidRPr="00423EDC" w14:paraId="3981801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5965228D"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6. Costs</w:t>
            </w:r>
          </w:p>
        </w:tc>
        <w:tc>
          <w:tcPr>
            <w:tcW w:w="4848" w:type="dxa"/>
            <w:tcBorders>
              <w:top w:val="nil"/>
              <w:left w:val="single" w:sz="8" w:space="0" w:color="auto"/>
              <w:bottom w:val="single" w:sz="8" w:space="0" w:color="auto"/>
              <w:right w:val="single" w:sz="8" w:space="0" w:color="auto"/>
            </w:tcBorders>
            <w:shd w:val="clear" w:color="auto" w:fill="DCE6F1"/>
          </w:tcPr>
          <w:p w14:paraId="17EB50A5"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799C8DFD"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81CBEE3"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6.1 Costing has been done considering a societal perspective</w:t>
            </w:r>
          </w:p>
        </w:tc>
        <w:tc>
          <w:tcPr>
            <w:tcW w:w="4848" w:type="dxa"/>
            <w:tcBorders>
              <w:top w:val="nil"/>
              <w:left w:val="single" w:sz="8" w:space="0" w:color="auto"/>
              <w:bottom w:val="single" w:sz="8" w:space="0" w:color="auto"/>
              <w:right w:val="single" w:sz="8" w:space="0" w:color="auto"/>
            </w:tcBorders>
            <w:hideMark/>
          </w:tcPr>
          <w:p w14:paraId="41D3E8F3"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xml:space="preserve">Costing in the HSV has been done using a societal perspective, considering costs arising </w:t>
            </w:r>
            <w:r w:rsidRPr="00423EDC">
              <w:rPr>
                <w:rFonts w:asciiTheme="minorBidi" w:eastAsia="Times New Roman" w:hAnsiTheme="minorBidi"/>
                <w:i/>
                <w:iCs/>
                <w:color w:val="000000"/>
                <w:lang w:eastAsia="en-GB"/>
              </w:rPr>
              <w:lastRenderedPageBreak/>
              <w:t xml:space="preserve">from the usage of social services, such as breastfeeding support groups, parentcraft, childcare. </w:t>
            </w:r>
          </w:p>
        </w:tc>
      </w:tr>
      <w:tr w:rsidR="0029236A" w:rsidRPr="00423EDC" w14:paraId="3AE41D20"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600095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lastRenderedPageBreak/>
              <w:t>6.2 When unit cost data associated to a specific resource use are not available, a decision rule (e.g. usage of the average unit cost of the most frequently used service) is explained and justified.</w:t>
            </w:r>
          </w:p>
        </w:tc>
        <w:tc>
          <w:tcPr>
            <w:tcW w:w="4848" w:type="dxa"/>
            <w:tcBorders>
              <w:top w:val="nil"/>
              <w:left w:val="single" w:sz="8" w:space="0" w:color="auto"/>
              <w:bottom w:val="single" w:sz="8" w:space="0" w:color="auto"/>
              <w:right w:val="single" w:sz="8" w:space="0" w:color="auto"/>
            </w:tcBorders>
            <w:hideMark/>
          </w:tcPr>
          <w:p w14:paraId="4A730DC5"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xml:space="preserve">In the HSV case, the generic cost of ‘parentcraft’ has been attributed to a wide range of support-community programmes (PPP, mellow parenting), in the absence of a specific unit cost to be associated to each of these services.  </w:t>
            </w:r>
          </w:p>
        </w:tc>
      </w:tr>
      <w:tr w:rsidR="0029236A" w:rsidRPr="00423EDC" w14:paraId="1CF313DA" w14:textId="77777777" w:rsidTr="00E93428">
        <w:trPr>
          <w:trHeight w:val="1365"/>
        </w:trPr>
        <w:tc>
          <w:tcPr>
            <w:tcW w:w="4650" w:type="dxa"/>
            <w:tcBorders>
              <w:top w:val="nil"/>
              <w:left w:val="single" w:sz="8" w:space="0" w:color="auto"/>
              <w:bottom w:val="single" w:sz="8" w:space="0" w:color="auto"/>
              <w:right w:val="single" w:sz="8" w:space="0" w:color="auto"/>
            </w:tcBorders>
            <w:vAlign w:val="center"/>
          </w:tcPr>
          <w:p w14:paraId="5C3E374E"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6.3 When specific categories of resource use are not publicly available (e.g. HRG-specific length of stay), a decision rule (e.g. using the average cost/bed day) is explained and justified.</w:t>
            </w:r>
          </w:p>
          <w:p w14:paraId="59DC8DA4" w14:textId="77777777" w:rsidR="0029236A" w:rsidRPr="00423EDC" w:rsidRDefault="0029236A" w:rsidP="00E93428">
            <w:pPr>
              <w:spacing w:after="0" w:line="360" w:lineRule="auto"/>
              <w:rPr>
                <w:rFonts w:asciiTheme="minorBidi" w:eastAsia="Times New Roman" w:hAnsiTheme="minorBidi"/>
                <w:b/>
                <w:bCs/>
                <w:color w:val="000000"/>
                <w:lang w:eastAsia="en-GB"/>
              </w:rPr>
            </w:pPr>
          </w:p>
        </w:tc>
        <w:tc>
          <w:tcPr>
            <w:tcW w:w="4848" w:type="dxa"/>
            <w:tcBorders>
              <w:top w:val="nil"/>
              <w:left w:val="single" w:sz="8" w:space="0" w:color="auto"/>
              <w:bottom w:val="single" w:sz="8" w:space="0" w:color="auto"/>
              <w:right w:val="single" w:sz="8" w:space="0" w:color="auto"/>
            </w:tcBorders>
            <w:hideMark/>
          </w:tcPr>
          <w:p w14:paraId="7D32B26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The administrative cost of running the program is not available in the HSV, and this is going to cause a downward bias in the estimated  cost of the program.</w:t>
            </w:r>
          </w:p>
        </w:tc>
      </w:tr>
      <w:tr w:rsidR="0029236A" w:rsidRPr="00423EDC" w14:paraId="4396A7E0" w14:textId="77777777" w:rsidTr="00E93428">
        <w:trPr>
          <w:trHeight w:val="315"/>
        </w:trPr>
        <w:tc>
          <w:tcPr>
            <w:tcW w:w="4650" w:type="dxa"/>
            <w:tcBorders>
              <w:top w:val="nil"/>
              <w:left w:val="single" w:sz="8" w:space="0" w:color="auto"/>
              <w:bottom w:val="single" w:sz="8" w:space="0" w:color="auto"/>
              <w:right w:val="single" w:sz="8" w:space="0" w:color="auto"/>
            </w:tcBorders>
            <w:vAlign w:val="center"/>
            <w:hideMark/>
          </w:tcPr>
          <w:p w14:paraId="344D648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6.4 The opportunity cost of transfer payments (i.e. transfer of resources from the government to beneficiaries, with a null net impact on society) has  been identified and measured</w:t>
            </w:r>
          </w:p>
        </w:tc>
        <w:tc>
          <w:tcPr>
            <w:tcW w:w="4848" w:type="dxa"/>
            <w:tcBorders>
              <w:top w:val="nil"/>
              <w:left w:val="single" w:sz="8" w:space="0" w:color="auto"/>
              <w:bottom w:val="single" w:sz="8" w:space="0" w:color="auto"/>
              <w:right w:val="single" w:sz="8" w:space="0" w:color="auto"/>
            </w:tcBorders>
            <w:hideMark/>
          </w:tcPr>
          <w:p w14:paraId="1816F3E0" w14:textId="76ADF7D4"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xml:space="preserve">The HSV, as the earlier  </w:t>
            </w:r>
            <w:proofErr w:type="spellStart"/>
            <w:r w:rsidRPr="00423EDC">
              <w:rPr>
                <w:rFonts w:asciiTheme="minorBidi" w:eastAsia="Times New Roman" w:hAnsiTheme="minorBidi"/>
                <w:i/>
                <w:iCs/>
                <w:color w:val="000000"/>
                <w:lang w:eastAsia="en-GB"/>
              </w:rPr>
              <w:t>HiP</w:t>
            </w:r>
            <w:proofErr w:type="spellEnd"/>
            <w:r w:rsidRPr="00423EDC">
              <w:rPr>
                <w:rFonts w:asciiTheme="minorBidi" w:eastAsia="Times New Roman" w:hAnsiTheme="minorBidi"/>
                <w:i/>
                <w:iCs/>
                <w:color w:val="000000"/>
                <w:lang w:eastAsia="en-GB"/>
              </w:rPr>
              <w:t xml:space="preserve"> grant</w:t>
            </w:r>
            <w:r w:rsidRPr="00423EDC">
              <w:rPr>
                <w:rFonts w:asciiTheme="minorBidi" w:eastAsia="Times New Roman" w:hAnsiTheme="minorBidi"/>
                <w:i/>
                <w:iCs/>
                <w:color w:val="000000"/>
                <w:lang w:eastAsia="en-GB"/>
              </w:rPr>
              <w:fldChar w:fldCharType="begin">
                <w:fldData xml:space="preserve">PEVuZE5vdGU+PENpdGU+PEF1dGhvcj5EdW5kYXM8L0F1dGhvcj48WWVhcj4yMDE0PC9ZZWFyPjxS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</w:fldData>
              </w:fldChar>
            </w:r>
            <w:r w:rsidR="00602BCB">
              <w:rPr>
                <w:rFonts w:asciiTheme="minorBidi" w:eastAsia="Times New Roman" w:hAnsiTheme="minorBidi"/>
                <w:i/>
                <w:iCs/>
                <w:color w:val="000000"/>
                <w:lang w:eastAsia="en-GB"/>
              </w:rPr>
              <w:instrText xml:space="preserve"> ADDIN EN.CITE </w:instrText>
            </w:r>
            <w:r w:rsidR="00602BCB">
              <w:rPr>
                <w:rFonts w:asciiTheme="minorBidi" w:eastAsia="Times New Roman" w:hAnsiTheme="minorBidi"/>
                <w:i/>
                <w:iCs/>
                <w:color w:val="000000"/>
                <w:lang w:eastAsia="en-GB"/>
              </w:rPr>
              <w:fldChar w:fldCharType="begin">
                <w:fldData xml:space="preserve">PEVuZE5vdGU+PENpdGU+PEF1dGhvcj5EdW5kYXM8L0F1dGhvcj48WWVhcj4yMDE0PC9ZZWFyPjxS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</w:fldData>
              </w:fldChar>
            </w:r>
            <w:r w:rsidR="00602BCB">
              <w:rPr>
                <w:rFonts w:asciiTheme="minorBidi" w:eastAsia="Times New Roman" w:hAnsiTheme="minorBidi"/>
                <w:i/>
                <w:iCs/>
                <w:color w:val="000000"/>
                <w:lang w:eastAsia="en-GB"/>
              </w:rPr>
              <w:instrText xml:space="preserve"> ADDIN EN.CITE.DATA </w:instrText>
            </w:r>
            <w:r w:rsidR="00602BCB">
              <w:rPr>
                <w:rFonts w:asciiTheme="minorBidi" w:eastAsia="Times New Roman" w:hAnsiTheme="minorBidi"/>
                <w:i/>
                <w:iCs/>
                <w:color w:val="000000"/>
                <w:lang w:eastAsia="en-GB"/>
              </w:rPr>
            </w:r>
            <w:r w:rsidR="00602BCB">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r>
            <w:r w:rsidRPr="00423EDC">
              <w:rPr>
                <w:rFonts w:asciiTheme="minorBidi" w:eastAsia="Times New Roman" w:hAnsiTheme="minorBidi"/>
                <w:i/>
                <w:iCs/>
                <w:color w:val="000000"/>
                <w:lang w:eastAsia="en-GB"/>
              </w:rPr>
              <w:fldChar w:fldCharType="separate"/>
            </w:r>
            <w:r w:rsidR="00602BCB">
              <w:rPr>
                <w:rFonts w:asciiTheme="minorBidi" w:eastAsia="Times New Roman" w:hAnsiTheme="minorBidi"/>
                <w:i/>
                <w:iCs/>
                <w:noProof/>
                <w:color w:val="000000"/>
                <w:lang w:eastAsia="en-GB"/>
              </w:rPr>
              <w:t>(85)</w:t>
            </w:r>
            <w:r w:rsidRPr="00423EDC">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t>,  was such a transfer payment with no net cost to society incurred through transferring the grant from government to individuals, apart from administrative costs</w:t>
            </w:r>
            <w:r w:rsidRPr="00423EDC">
              <w:rPr>
                <w:rFonts w:asciiTheme="minorBidi" w:eastAsia="Times New Roman" w:hAnsiTheme="minorBidi"/>
                <w:i/>
                <w:iCs/>
                <w:color w:val="000000"/>
                <w:lang w:eastAsia="en-GB"/>
              </w:rPr>
              <w:fldChar w:fldCharType="begin">
                <w:fldData xml:space="preserve">PEVuZE5vdGU+PENpdGU+PEF1dGhvcj5EdW5kYXM8L0F1dGhvcj48WWVhcj4yMDE0PC9ZZWFyPjxS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</w:fldData>
              </w:fldChar>
            </w:r>
            <w:r w:rsidR="00602BCB">
              <w:rPr>
                <w:rFonts w:asciiTheme="minorBidi" w:eastAsia="Times New Roman" w:hAnsiTheme="minorBidi"/>
                <w:i/>
                <w:iCs/>
                <w:color w:val="000000"/>
                <w:lang w:eastAsia="en-GB"/>
              </w:rPr>
              <w:instrText xml:space="preserve"> ADDIN EN.CITE </w:instrText>
            </w:r>
            <w:r w:rsidR="00602BCB">
              <w:rPr>
                <w:rFonts w:asciiTheme="minorBidi" w:eastAsia="Times New Roman" w:hAnsiTheme="minorBidi"/>
                <w:i/>
                <w:iCs/>
                <w:color w:val="000000"/>
                <w:lang w:eastAsia="en-GB"/>
              </w:rPr>
              <w:fldChar w:fldCharType="begin">
                <w:fldData xml:space="preserve">PEVuZE5vdGU+PENpdGU+PEF1dGhvcj5EdW5kYXM8L0F1dGhvcj48WWVhcj4yMDE0PC9ZZWFyPjxS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</w:fldData>
              </w:fldChar>
            </w:r>
            <w:r w:rsidR="00602BCB">
              <w:rPr>
                <w:rFonts w:asciiTheme="minorBidi" w:eastAsia="Times New Roman" w:hAnsiTheme="minorBidi"/>
                <w:i/>
                <w:iCs/>
                <w:color w:val="000000"/>
                <w:lang w:eastAsia="en-GB"/>
              </w:rPr>
              <w:instrText xml:space="preserve"> ADDIN EN.CITE.DATA </w:instrText>
            </w:r>
            <w:r w:rsidR="00602BCB">
              <w:rPr>
                <w:rFonts w:asciiTheme="minorBidi" w:eastAsia="Times New Roman" w:hAnsiTheme="minorBidi"/>
                <w:i/>
                <w:iCs/>
                <w:color w:val="000000"/>
                <w:lang w:eastAsia="en-GB"/>
              </w:rPr>
            </w:r>
            <w:r w:rsidR="00602BCB">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r>
            <w:r w:rsidRPr="00423EDC">
              <w:rPr>
                <w:rFonts w:asciiTheme="minorBidi" w:eastAsia="Times New Roman" w:hAnsiTheme="minorBidi"/>
                <w:i/>
                <w:iCs/>
                <w:color w:val="000000"/>
                <w:lang w:eastAsia="en-GB"/>
              </w:rPr>
              <w:fldChar w:fldCharType="separate"/>
            </w:r>
            <w:r w:rsidR="00602BCB">
              <w:rPr>
                <w:rFonts w:asciiTheme="minorBidi" w:eastAsia="Times New Roman" w:hAnsiTheme="minorBidi"/>
                <w:i/>
                <w:iCs/>
                <w:noProof/>
                <w:color w:val="000000"/>
                <w:lang w:eastAsia="en-GB"/>
              </w:rPr>
              <w:t>(85)</w:t>
            </w:r>
            <w:r w:rsidRPr="00423EDC">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t>. In the economic evaluation of HSV sensitivity analysis using the overall cost of 3.10/week HSV transfer payment has been done.</w:t>
            </w:r>
          </w:p>
        </w:tc>
      </w:tr>
      <w:tr w:rsidR="0029236A" w:rsidRPr="00423EDC" w14:paraId="138B72B2"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05B30B81"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7. Time horizon</w:t>
            </w:r>
          </w:p>
        </w:tc>
        <w:tc>
          <w:tcPr>
            <w:tcW w:w="4848" w:type="dxa"/>
            <w:tcBorders>
              <w:top w:val="nil"/>
              <w:left w:val="single" w:sz="8" w:space="0" w:color="auto"/>
              <w:bottom w:val="single" w:sz="8" w:space="0" w:color="auto"/>
              <w:right w:val="single" w:sz="8" w:space="0" w:color="auto"/>
            </w:tcBorders>
            <w:shd w:val="clear" w:color="auto" w:fill="DCE6F1"/>
          </w:tcPr>
          <w:p w14:paraId="40CD0025"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47BA8A4D"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67BBD5AD"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7.1 Linked data are adequate to capture the presence of long term effects </w:t>
            </w:r>
          </w:p>
        </w:tc>
        <w:tc>
          <w:tcPr>
            <w:tcW w:w="4848" w:type="dxa"/>
            <w:tcBorders>
              <w:top w:val="nil"/>
              <w:left w:val="single" w:sz="8" w:space="0" w:color="auto"/>
              <w:bottom w:val="single" w:sz="8" w:space="0" w:color="auto"/>
              <w:right w:val="single" w:sz="8" w:space="0" w:color="auto"/>
            </w:tcBorders>
            <w:hideMark/>
          </w:tcPr>
          <w:p w14:paraId="2C0144D6"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Linked data covering 6 years will allow considering potential beneficial effects (e.g. reduced hospitalizations) after the end of the intervention)</w:t>
            </w:r>
          </w:p>
        </w:tc>
      </w:tr>
      <w:tr w:rsidR="0029236A" w:rsidRPr="00423EDC" w14:paraId="64A4C7EC"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5A588D8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7.2 Appropriate discount rates, in line with the most up to date guidance have been applied</w:t>
            </w:r>
          </w:p>
        </w:tc>
        <w:tc>
          <w:tcPr>
            <w:tcW w:w="4848" w:type="dxa"/>
            <w:tcBorders>
              <w:top w:val="nil"/>
              <w:left w:val="single" w:sz="8" w:space="0" w:color="auto"/>
              <w:bottom w:val="single" w:sz="8" w:space="0" w:color="auto"/>
              <w:right w:val="single" w:sz="8" w:space="0" w:color="auto"/>
            </w:tcBorders>
            <w:hideMark/>
          </w:tcPr>
          <w:p w14:paraId="123A60E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A discount rate of 3.5% will be applied. Sensitivity analysis using 1.5% will be done.</w:t>
            </w:r>
          </w:p>
        </w:tc>
      </w:tr>
      <w:tr w:rsidR="0029236A" w:rsidRPr="00423EDC" w14:paraId="681981E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20969D8D"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8. Inclusion of a logic model</w:t>
            </w:r>
          </w:p>
        </w:tc>
        <w:tc>
          <w:tcPr>
            <w:tcW w:w="4848" w:type="dxa"/>
            <w:tcBorders>
              <w:top w:val="nil"/>
              <w:left w:val="single" w:sz="8" w:space="0" w:color="auto"/>
              <w:bottom w:val="single" w:sz="8" w:space="0" w:color="auto"/>
              <w:right w:val="single" w:sz="8" w:space="0" w:color="auto"/>
            </w:tcBorders>
            <w:shd w:val="clear" w:color="auto" w:fill="DCE6F1"/>
          </w:tcPr>
          <w:p w14:paraId="4D26E484"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734EE169"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59A6978"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8.1 A logic model has been developed, and it addresses:</w:t>
            </w:r>
          </w:p>
        </w:tc>
        <w:tc>
          <w:tcPr>
            <w:tcW w:w="4848" w:type="dxa"/>
            <w:tcBorders>
              <w:top w:val="nil"/>
              <w:left w:val="single" w:sz="8" w:space="0" w:color="auto"/>
              <w:bottom w:val="single" w:sz="8" w:space="0" w:color="auto"/>
              <w:right w:val="single" w:sz="8" w:space="0" w:color="auto"/>
            </w:tcBorders>
          </w:tcPr>
          <w:p w14:paraId="7FCCEA8B"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3C2CC5BF"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42A705B" w14:textId="77777777" w:rsidR="0029236A" w:rsidRPr="00423EDC" w:rsidRDefault="0029236A" w:rsidP="00E93428">
            <w:pPr>
              <w:spacing w:after="0" w:line="360" w:lineRule="auto"/>
              <w:rPr>
                <w:rFonts w:asciiTheme="minorBidi" w:eastAsia="Times New Roman" w:hAnsiTheme="minorBidi"/>
                <w:bCs/>
                <w:color w:val="000000"/>
                <w:lang w:eastAsia="en-GB"/>
              </w:rPr>
            </w:pPr>
            <w:r w:rsidRPr="00423EDC">
              <w:rPr>
                <w:rFonts w:asciiTheme="minorBidi" w:eastAsia="Times New Roman" w:hAnsiTheme="minorBidi"/>
                <w:bCs/>
                <w:color w:val="000000"/>
                <w:lang w:eastAsia="en-GB"/>
              </w:rPr>
              <w:t>8.1.1 Time horizon(e.g. long term effects)</w:t>
            </w:r>
          </w:p>
        </w:tc>
        <w:tc>
          <w:tcPr>
            <w:tcW w:w="4848" w:type="dxa"/>
            <w:tcBorders>
              <w:top w:val="nil"/>
              <w:left w:val="single" w:sz="8" w:space="0" w:color="auto"/>
              <w:bottom w:val="single" w:sz="8" w:space="0" w:color="auto"/>
              <w:right w:val="single" w:sz="8" w:space="0" w:color="auto"/>
            </w:tcBorders>
            <w:hideMark/>
          </w:tcPr>
          <w:p w14:paraId="5B252C99" w14:textId="77777777" w:rsidR="0029236A" w:rsidRPr="00423EDC" w:rsidRDefault="0029236A" w:rsidP="00E93428">
            <w:pPr>
              <w:spacing w:after="0" w:line="360" w:lineRule="auto"/>
              <w:rPr>
                <w:rFonts w:asciiTheme="minorBidi" w:eastAsia="Times New Roman" w:hAnsiTheme="minorBidi"/>
                <w:bCs/>
                <w:color w:val="000000"/>
                <w:lang w:eastAsia="en-GB"/>
              </w:rPr>
            </w:pPr>
            <w:r w:rsidRPr="00423EDC">
              <w:rPr>
                <w:rFonts w:asciiTheme="minorBidi" w:eastAsia="Times New Roman" w:hAnsiTheme="minorBidi"/>
                <w:bCs/>
                <w:color w:val="000000"/>
                <w:lang w:eastAsia="en-GB"/>
              </w:rPr>
              <w:t>Yes</w:t>
            </w:r>
          </w:p>
        </w:tc>
      </w:tr>
      <w:tr w:rsidR="0029236A" w:rsidRPr="00423EDC" w14:paraId="03FB2300"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1CAAF3E6" w14:textId="77777777" w:rsidR="0029236A" w:rsidRPr="00423EDC" w:rsidRDefault="0029236A" w:rsidP="00E93428">
            <w:pPr>
              <w:spacing w:after="0" w:line="360" w:lineRule="auto"/>
              <w:rPr>
                <w:rFonts w:asciiTheme="minorBidi" w:eastAsia="Times New Roman" w:hAnsiTheme="minorBidi"/>
                <w:bCs/>
                <w:color w:val="000000"/>
                <w:lang w:eastAsia="en-GB"/>
              </w:rPr>
            </w:pPr>
            <w:r w:rsidRPr="00423EDC">
              <w:rPr>
                <w:rFonts w:asciiTheme="minorBidi" w:eastAsia="Times New Roman" w:hAnsiTheme="minorBidi"/>
                <w:bCs/>
                <w:color w:val="000000"/>
                <w:lang w:eastAsia="en-GB"/>
              </w:rPr>
              <w:lastRenderedPageBreak/>
              <w:t>8.1.2 possible subgroups effect</w:t>
            </w:r>
          </w:p>
        </w:tc>
        <w:tc>
          <w:tcPr>
            <w:tcW w:w="4848" w:type="dxa"/>
            <w:tcBorders>
              <w:top w:val="nil"/>
              <w:left w:val="single" w:sz="8" w:space="0" w:color="auto"/>
              <w:bottom w:val="single" w:sz="8" w:space="0" w:color="auto"/>
              <w:right w:val="single" w:sz="8" w:space="0" w:color="auto"/>
            </w:tcBorders>
            <w:hideMark/>
          </w:tcPr>
          <w:p w14:paraId="655B8B48" w14:textId="77777777" w:rsidR="0029236A" w:rsidRPr="00423EDC" w:rsidRDefault="0029236A" w:rsidP="00E93428">
            <w:pPr>
              <w:spacing w:after="0" w:line="360" w:lineRule="auto"/>
              <w:rPr>
                <w:rFonts w:asciiTheme="minorBidi" w:eastAsia="Times New Roman" w:hAnsiTheme="minorBidi"/>
                <w:bCs/>
                <w:color w:val="000000"/>
                <w:lang w:eastAsia="en-GB"/>
              </w:rPr>
            </w:pPr>
            <w:r w:rsidRPr="00423EDC">
              <w:rPr>
                <w:rFonts w:asciiTheme="minorBidi" w:eastAsia="Times New Roman" w:hAnsiTheme="minorBidi"/>
                <w:bCs/>
                <w:color w:val="000000"/>
                <w:lang w:eastAsia="en-GB"/>
              </w:rPr>
              <w:t>NA</w:t>
            </w:r>
          </w:p>
        </w:tc>
      </w:tr>
      <w:tr w:rsidR="0029236A" w:rsidRPr="00423EDC" w14:paraId="69992294"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547A624F" w14:textId="77777777" w:rsidR="0029236A" w:rsidRPr="00423EDC" w:rsidRDefault="0029236A" w:rsidP="00E93428">
            <w:pPr>
              <w:spacing w:after="0" w:line="360" w:lineRule="auto"/>
              <w:rPr>
                <w:rFonts w:asciiTheme="minorBidi" w:eastAsia="Times New Roman" w:hAnsiTheme="minorBidi"/>
                <w:bCs/>
                <w:color w:val="000000"/>
                <w:lang w:eastAsia="en-GB"/>
              </w:rPr>
            </w:pPr>
            <w:r w:rsidRPr="00423EDC">
              <w:rPr>
                <w:rFonts w:asciiTheme="minorBidi" w:eastAsia="Times New Roman" w:hAnsiTheme="minorBidi"/>
                <w:bCs/>
                <w:color w:val="000000"/>
                <w:lang w:eastAsia="en-GB"/>
              </w:rPr>
              <w:t xml:space="preserve">8.1.3 externalities and </w:t>
            </w:r>
            <w:proofErr w:type="spellStart"/>
            <w:r w:rsidRPr="00423EDC">
              <w:rPr>
                <w:rFonts w:asciiTheme="minorBidi" w:eastAsia="Times New Roman" w:hAnsiTheme="minorBidi"/>
                <w:bCs/>
                <w:color w:val="000000"/>
                <w:lang w:eastAsia="en-GB"/>
              </w:rPr>
              <w:t>spillovers</w:t>
            </w:r>
            <w:proofErr w:type="spellEnd"/>
          </w:p>
        </w:tc>
        <w:tc>
          <w:tcPr>
            <w:tcW w:w="4848" w:type="dxa"/>
            <w:tcBorders>
              <w:top w:val="nil"/>
              <w:left w:val="single" w:sz="8" w:space="0" w:color="auto"/>
              <w:bottom w:val="single" w:sz="8" w:space="0" w:color="auto"/>
              <w:right w:val="single" w:sz="8" w:space="0" w:color="auto"/>
            </w:tcBorders>
            <w:hideMark/>
          </w:tcPr>
          <w:p w14:paraId="761A4A16" w14:textId="77777777" w:rsidR="0029236A" w:rsidRPr="00423EDC" w:rsidRDefault="0029236A" w:rsidP="00E93428">
            <w:pPr>
              <w:spacing w:after="0" w:line="360" w:lineRule="auto"/>
              <w:rPr>
                <w:rFonts w:asciiTheme="minorBidi" w:eastAsia="Times New Roman" w:hAnsiTheme="minorBidi"/>
                <w:bCs/>
                <w:color w:val="000000"/>
                <w:lang w:eastAsia="en-GB"/>
              </w:rPr>
            </w:pPr>
            <w:r w:rsidRPr="00423EDC">
              <w:rPr>
                <w:rFonts w:asciiTheme="minorBidi" w:eastAsia="Times New Roman" w:hAnsiTheme="minorBidi"/>
                <w:bCs/>
                <w:color w:val="000000"/>
                <w:lang w:eastAsia="en-GB"/>
              </w:rPr>
              <w:t>NA</w:t>
            </w:r>
          </w:p>
        </w:tc>
      </w:tr>
      <w:tr w:rsidR="0029236A" w:rsidRPr="00423EDC" w14:paraId="7E43A325"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2D079E2"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9. Analytical methods</w:t>
            </w:r>
          </w:p>
        </w:tc>
        <w:tc>
          <w:tcPr>
            <w:tcW w:w="4848" w:type="dxa"/>
            <w:tcBorders>
              <w:top w:val="nil"/>
              <w:left w:val="single" w:sz="8" w:space="0" w:color="auto"/>
              <w:bottom w:val="single" w:sz="8" w:space="0" w:color="auto"/>
              <w:right w:val="single" w:sz="8" w:space="0" w:color="auto"/>
            </w:tcBorders>
            <w:shd w:val="clear" w:color="auto" w:fill="DCE6F1"/>
          </w:tcPr>
          <w:p w14:paraId="02E09F15"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1DFC18C1"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3D6BD55"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9.1 The researchers have justified the source of variation in the receipt of the intervention, choosing  a design and a statistical approach which is appropriate in relation to that source of variation. </w:t>
            </w:r>
          </w:p>
        </w:tc>
        <w:tc>
          <w:tcPr>
            <w:tcW w:w="4848" w:type="dxa"/>
            <w:tcBorders>
              <w:top w:val="nil"/>
              <w:left w:val="single" w:sz="8" w:space="0" w:color="auto"/>
              <w:bottom w:val="single" w:sz="8" w:space="0" w:color="auto"/>
              <w:right w:val="single" w:sz="8" w:space="0" w:color="auto"/>
            </w:tcBorders>
          </w:tcPr>
          <w:p w14:paraId="602A05DF" w14:textId="77777777" w:rsidR="0029236A" w:rsidRPr="00423EDC" w:rsidRDefault="0029236A" w:rsidP="00E93428">
            <w:pPr>
              <w:spacing w:after="0" w:line="360" w:lineRule="auto"/>
              <w:rPr>
                <w:rFonts w:asciiTheme="minorBidi" w:eastAsia="Times New Roman" w:hAnsiTheme="minorBidi"/>
                <w:b/>
                <w:bCs/>
                <w:color w:val="000000"/>
                <w:lang w:eastAsia="en-GB"/>
              </w:rPr>
            </w:pPr>
          </w:p>
          <w:p w14:paraId="47302B5B" w14:textId="77777777" w:rsidR="0029236A" w:rsidRPr="00423EDC" w:rsidRDefault="0029236A" w:rsidP="00E93428">
            <w:pPr>
              <w:spacing w:line="360" w:lineRule="auto"/>
              <w:rPr>
                <w:rFonts w:asciiTheme="minorBidi" w:eastAsia="Times New Roman" w:hAnsiTheme="minorBidi"/>
                <w:lang w:eastAsia="en-GB"/>
              </w:rPr>
            </w:pPr>
            <w:r w:rsidRPr="00423EDC">
              <w:rPr>
                <w:rFonts w:asciiTheme="minorBidi" w:eastAsia="Times New Roman" w:hAnsiTheme="minorBidi"/>
                <w:i/>
                <w:iCs/>
                <w:color w:val="000000"/>
                <w:lang w:eastAsia="en-GB"/>
              </w:rPr>
              <w:t>In the HSV case, a design aiming to construct a control group which best approximates an ideal randomised experiment (propensity score matching, IPTW) has been used, using two control groups: eligible but not claiming HSV;  ‘nearly eligible’  (slightly below or above 18; income close to the 15,600 threshold).</w:t>
            </w:r>
          </w:p>
        </w:tc>
      </w:tr>
      <w:tr w:rsidR="0029236A" w:rsidRPr="00423EDC" w14:paraId="1DF24EA7"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6B4E5DA8"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9.1.1  If the study is a before after design frequent measurements of data on long pre-treatment time periods have been collected</w:t>
            </w:r>
          </w:p>
        </w:tc>
        <w:tc>
          <w:tcPr>
            <w:tcW w:w="4848" w:type="dxa"/>
            <w:tcBorders>
              <w:top w:val="nil"/>
              <w:left w:val="single" w:sz="8" w:space="0" w:color="auto"/>
              <w:bottom w:val="single" w:sz="8" w:space="0" w:color="auto"/>
              <w:right w:val="single" w:sz="8" w:space="0" w:color="auto"/>
            </w:tcBorders>
            <w:hideMark/>
          </w:tcPr>
          <w:p w14:paraId="386BE30D"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NA</w:t>
            </w:r>
          </w:p>
        </w:tc>
      </w:tr>
      <w:tr w:rsidR="0029236A" w:rsidRPr="00423EDC" w14:paraId="087F6B80"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3C029D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9.2 Multiple statistical designs  have been employed to  examine the  sensitivity of economic evaluation  to multiple sources of bias</w:t>
            </w:r>
          </w:p>
        </w:tc>
        <w:tc>
          <w:tcPr>
            <w:tcW w:w="4848" w:type="dxa"/>
            <w:tcBorders>
              <w:top w:val="nil"/>
              <w:left w:val="single" w:sz="8" w:space="0" w:color="auto"/>
              <w:bottom w:val="single" w:sz="8" w:space="0" w:color="auto"/>
              <w:right w:val="single" w:sz="8" w:space="0" w:color="auto"/>
            </w:tcBorders>
            <w:hideMark/>
          </w:tcPr>
          <w:p w14:paraId="2E1220C2"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The HSV evaluation protocol propensity score matching approach to create multiple comparison groups for robustness in evaluation.</w:t>
            </w:r>
          </w:p>
        </w:tc>
      </w:tr>
      <w:tr w:rsidR="0029236A" w:rsidRPr="00423EDC" w14:paraId="747C085E"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1B4BC9BF"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9.3  The list of potential confounders has been presented</w:t>
            </w:r>
          </w:p>
        </w:tc>
        <w:tc>
          <w:tcPr>
            <w:tcW w:w="4848" w:type="dxa"/>
            <w:tcBorders>
              <w:top w:val="nil"/>
              <w:left w:val="single" w:sz="8" w:space="0" w:color="auto"/>
              <w:bottom w:val="single" w:sz="8" w:space="0" w:color="auto"/>
              <w:right w:val="single" w:sz="8" w:space="0" w:color="auto"/>
            </w:tcBorders>
            <w:hideMark/>
          </w:tcPr>
          <w:p w14:paraId="4587595C"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i/>
                <w:iCs/>
                <w:color w:val="000000"/>
                <w:lang w:eastAsia="en-GB"/>
              </w:rPr>
              <w:t> The HSV protocol states a list of potential confounders, including demographic (age, gender, civil status) and socioeconomic characteristics (e.g. deprivation index..)</w:t>
            </w:r>
          </w:p>
        </w:tc>
      </w:tr>
      <w:tr w:rsidR="0029236A" w:rsidRPr="00423EDC" w14:paraId="7EE0A85F"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5559F835"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9.4  Causal effects have been interpreted considering potential contaminating policies</w:t>
            </w:r>
          </w:p>
        </w:tc>
        <w:tc>
          <w:tcPr>
            <w:tcW w:w="4848" w:type="dxa"/>
            <w:tcBorders>
              <w:top w:val="nil"/>
              <w:left w:val="single" w:sz="8" w:space="0" w:color="auto"/>
              <w:bottom w:val="single" w:sz="8" w:space="0" w:color="auto"/>
              <w:right w:val="single" w:sz="8" w:space="0" w:color="auto"/>
            </w:tcBorders>
            <w:hideMark/>
          </w:tcPr>
          <w:p w14:paraId="7793DF0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NA</w:t>
            </w:r>
          </w:p>
        </w:tc>
      </w:tr>
      <w:tr w:rsidR="0029236A" w:rsidRPr="00423EDC" w14:paraId="470F1F2B"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BA83CA0"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9.5 The interpretation of the estimated effectiveness and cost-effectiveness is in line with the estimated parameter</w:t>
            </w:r>
          </w:p>
        </w:tc>
        <w:tc>
          <w:tcPr>
            <w:tcW w:w="4848" w:type="dxa"/>
            <w:tcBorders>
              <w:top w:val="nil"/>
              <w:left w:val="single" w:sz="8" w:space="0" w:color="auto"/>
              <w:bottom w:val="single" w:sz="8" w:space="0" w:color="auto"/>
              <w:right w:val="single" w:sz="8" w:space="0" w:color="auto"/>
            </w:tcBorders>
          </w:tcPr>
          <w:p w14:paraId="502A8032" w14:textId="77777777" w:rsidR="0029236A" w:rsidRPr="00423EDC" w:rsidRDefault="0029236A" w:rsidP="00E93428">
            <w:pPr>
              <w:spacing w:after="0" w:line="360" w:lineRule="auto"/>
              <w:rPr>
                <w:rFonts w:asciiTheme="minorBidi" w:eastAsia="Times New Roman" w:hAnsiTheme="minorBidi"/>
                <w:b/>
                <w:bCs/>
                <w:color w:val="000000"/>
                <w:lang w:eastAsia="en-GB"/>
              </w:rPr>
            </w:pPr>
          </w:p>
          <w:p w14:paraId="0984CF3D" w14:textId="77777777" w:rsidR="0029236A" w:rsidRPr="00423EDC" w:rsidRDefault="0029236A" w:rsidP="00E93428">
            <w:pPr>
              <w:spacing w:line="360" w:lineRule="auto"/>
              <w:rPr>
                <w:rFonts w:asciiTheme="minorBidi" w:eastAsia="Times New Roman" w:hAnsiTheme="minorBidi"/>
                <w:lang w:eastAsia="en-GB"/>
              </w:rPr>
            </w:pPr>
            <w:r w:rsidRPr="00423EDC">
              <w:rPr>
                <w:rFonts w:asciiTheme="minorBidi" w:eastAsia="Times New Roman" w:hAnsiTheme="minorBidi"/>
                <w:i/>
                <w:iCs/>
                <w:color w:val="000000"/>
                <w:lang w:eastAsia="en-GB"/>
              </w:rPr>
              <w:t>ATE estimated using the propensity score (intervention group: eligible &amp; in receipt of HSV; control group: eligible, but not receiving HSV) measures the incremental effect (cost) of HSV if all women would take HSV (vs. not taking HSV);</w:t>
            </w:r>
            <w:r w:rsidRPr="00423EDC">
              <w:rPr>
                <w:rFonts w:asciiTheme="minorBidi" w:eastAsia="Times New Roman" w:hAnsiTheme="minorBidi"/>
                <w:i/>
                <w:iCs/>
                <w:color w:val="000000"/>
                <w:lang w:eastAsia="en-GB"/>
              </w:rPr>
              <w:br/>
              <w:t xml:space="preserve">ITT estimated using the propensity score (intervention group: eligible; control group: not </w:t>
            </w:r>
            <w:r w:rsidRPr="00423EDC">
              <w:rPr>
                <w:rFonts w:asciiTheme="minorBidi" w:eastAsia="Times New Roman" w:hAnsiTheme="minorBidi"/>
                <w:i/>
                <w:iCs/>
                <w:color w:val="000000"/>
                <w:lang w:eastAsia="en-GB"/>
              </w:rPr>
              <w:lastRenderedPageBreak/>
              <w:t>eligible) measures the incremental effect (cost) of being made eligible for HSV (regardless of uptake)</w:t>
            </w:r>
            <w:r w:rsidRPr="00423EDC">
              <w:rPr>
                <w:rFonts w:asciiTheme="minorBidi" w:eastAsia="Times New Roman" w:hAnsiTheme="minorBidi"/>
                <w:i/>
                <w:iCs/>
                <w:color w:val="000000"/>
                <w:lang w:eastAsia="en-GB"/>
              </w:rPr>
              <w:br/>
            </w:r>
          </w:p>
        </w:tc>
      </w:tr>
      <w:tr w:rsidR="0029236A" w:rsidRPr="00423EDC" w14:paraId="69CEA057"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2A2B7D74"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lastRenderedPageBreak/>
              <w:t>9.6 The methodologies to reduce selection bias have been incorporated  into an econometric framework, considering health economics-specific challenges (i.e. skewed outcome and cost data, correlated outcome and cost data).</w:t>
            </w:r>
          </w:p>
        </w:tc>
        <w:tc>
          <w:tcPr>
            <w:tcW w:w="4848" w:type="dxa"/>
            <w:tcBorders>
              <w:top w:val="nil"/>
              <w:left w:val="single" w:sz="8" w:space="0" w:color="auto"/>
              <w:bottom w:val="single" w:sz="8" w:space="0" w:color="auto"/>
              <w:right w:val="single" w:sz="8" w:space="0" w:color="auto"/>
            </w:tcBorders>
            <w:vAlign w:val="bottom"/>
            <w:hideMark/>
          </w:tcPr>
          <w:p w14:paraId="617893E5" w14:textId="0A53C4A1" w:rsidR="0029236A" w:rsidRPr="00423EDC" w:rsidRDefault="0029236A" w:rsidP="00E93428">
            <w:pPr>
              <w:spacing w:after="0" w:line="360" w:lineRule="auto"/>
              <w:rPr>
                <w:rFonts w:asciiTheme="minorBidi" w:eastAsia="Times New Roman" w:hAnsiTheme="minorBidi"/>
                <w:i/>
                <w:iCs/>
                <w:color w:val="000000"/>
                <w:lang w:eastAsia="en-GB"/>
              </w:rPr>
            </w:pPr>
            <w:r w:rsidRPr="00423EDC">
              <w:rPr>
                <w:rFonts w:asciiTheme="minorBidi" w:eastAsia="Times New Roman" w:hAnsiTheme="minorBidi"/>
                <w:i/>
                <w:iCs/>
                <w:color w:val="000000"/>
                <w:lang w:eastAsia="en-GB"/>
              </w:rPr>
              <w:t>Appropriate methodologies are used to conduct cost-effectiveness analysis using a sample matched with propensity score</w:t>
            </w:r>
            <w:r w:rsidRPr="00423EDC">
              <w:rPr>
                <w:rFonts w:asciiTheme="minorBidi" w:eastAsia="Times New Roman" w:hAnsiTheme="minorBidi"/>
                <w:i/>
                <w:iCs/>
                <w:color w:val="000000"/>
                <w:lang w:eastAsia="en-GB"/>
              </w:rPr>
              <w:fldChar w:fldCharType="begin"/>
            </w:r>
            <w:r w:rsidR="00602BCB">
              <w:rPr>
                <w:rFonts w:asciiTheme="minorBidi" w:eastAsia="Times New Roman" w:hAnsiTheme="minorBidi"/>
                <w:i/>
                <w:iCs/>
                <w:color w:val="000000"/>
                <w:lang w:eastAsia="en-GB"/>
              </w:rPr>
              <w:instrText xml:space="preserve"> ADDIN EN.CITE &lt;EndNote&gt;&lt;Cite&gt;&lt;Author&gt;Basu&lt;/Author&gt;&lt;Year&gt;2012&lt;/Year&gt;&lt;RecNum&gt;73&lt;/RecNum&gt;&lt;DisplayText&gt;(109)&lt;/DisplayText&gt;&lt;record&gt;&lt;rec-number&gt;73&lt;/rec-number&gt;&lt;foreign-keys&gt;&lt;key app="EN" db-id="vss5w2v0429teme9rf55s558dvtz2weasate" timestamp="1624999666"&gt;73&lt;/key&gt;&lt;/foreign-keys&gt;&lt;ref-type name="Journal Article"&gt;17&lt;/ref-type&gt;&lt;contributors&gt;&lt;authors&gt;&lt;author&gt;Basu, A.&lt;/author&gt;&lt;author&gt;Manca, A.&lt;/author&gt;&lt;/authors&gt;&lt;/contributors&gt;&lt;auth-address&gt;Department of Health Services, University of Washington, Seattle, WA, USA. basua@uw.edu&lt;/auth-address&gt;&lt;titles&gt;&lt;title&gt;Regression estimators for generic health-related quality of life and quality-adjusted life years&lt;/title&gt;&lt;secondary-title&gt;Med Decis Making&lt;/secondary-title&gt;&lt;alt-title&gt;Medical decision making : an international journal of the Society for Medical Decision Making&lt;/alt-title&gt;&lt;/titles&gt;&lt;periodical&gt;&lt;full-title&gt;Med Decis Making&lt;/full-title&gt;&lt;abbr-1&gt;Medical decision making : an international journal of the Society for Medical Decision Making&lt;/abbr-1&gt;&lt;/periodical&gt;&lt;alt-periodical&gt;&lt;full-title&gt;Med Decis Making&lt;/full-title&gt;&lt;abbr-1&gt;Medical decision making : an international journal of the Society for Medical Decision Making&lt;/abbr-1&gt;&lt;/alt-periodical&gt;&lt;pages&gt;56-69&lt;/pages&gt;&lt;volume&gt;32&lt;/volume&gt;&lt;number&gt;1&lt;/number&gt;&lt;keywords&gt;&lt;keyword&gt;Algorithms&lt;/keyword&gt;&lt;keyword&gt;Female&lt;/keyword&gt;&lt;keyword&gt;Humans&lt;/keyword&gt;&lt;keyword&gt;Male&lt;/keyword&gt;&lt;keyword&gt;Middle Aged&lt;/keyword&gt;&lt;keyword&gt;*Quality of Life&lt;/keyword&gt;&lt;keyword&gt;*Quality-Adjusted Life Years&lt;/keyword&gt;&lt;keyword&gt;*Regression Analysis&lt;/keyword&gt;&lt;keyword&gt;Surveys and Questionnaires&lt;/keyword&gt;&lt;/keywords&gt;&lt;dates&gt;&lt;year&gt;2012&lt;/year&gt;&lt;pub-dates&gt;&lt;date&gt;Jan-Feb&lt;/date&gt;&lt;/pub-dates&gt;&lt;/dates&gt;&lt;isbn&gt;1552-681X (Electronic)&amp;#xD;0272-989X (Linking)&lt;/isbn&gt;&lt;accession-num&gt;22009667&lt;/accession-num&gt;&lt;urls&gt;&lt;related-urls&gt;&lt;url&gt;http://www.ncbi.nlm.nih.gov/pubmed/22009667&lt;/url&gt;&lt;/related-urls&gt;&lt;/urls&gt;&lt;custom2&gt;4575808&lt;/custom2&gt;&lt;electronic-resource-num&gt;10.1177/0272989X11416988&lt;/electronic-resource-num&gt;&lt;/record&gt;&lt;/Cite&gt;&lt;/EndNote&gt;</w:instrText>
            </w:r>
            <w:r w:rsidRPr="00423EDC">
              <w:rPr>
                <w:rFonts w:asciiTheme="minorBidi" w:eastAsia="Times New Roman" w:hAnsiTheme="minorBidi"/>
                <w:i/>
                <w:iCs/>
                <w:color w:val="000000"/>
                <w:lang w:eastAsia="en-GB"/>
              </w:rPr>
              <w:fldChar w:fldCharType="separate"/>
            </w:r>
            <w:r w:rsidR="00602BCB">
              <w:rPr>
                <w:rFonts w:asciiTheme="minorBidi" w:eastAsia="Times New Roman" w:hAnsiTheme="minorBidi"/>
                <w:i/>
                <w:iCs/>
                <w:noProof/>
                <w:color w:val="000000"/>
                <w:lang w:eastAsia="en-GB"/>
              </w:rPr>
              <w:t>(109)</w:t>
            </w:r>
            <w:r w:rsidRPr="00423EDC">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t xml:space="preserve"> and a double-robust approach</w:t>
            </w:r>
            <w:r w:rsidRPr="00423EDC">
              <w:rPr>
                <w:rFonts w:asciiTheme="minorBidi" w:eastAsia="Times New Roman" w:hAnsiTheme="minorBidi"/>
                <w:i/>
                <w:iCs/>
                <w:color w:val="000000"/>
                <w:lang w:eastAsia="en-GB"/>
              </w:rPr>
              <w:fldChar w:fldCharType="begin"/>
            </w:r>
            <w:r w:rsidR="00602BCB">
              <w:rPr>
                <w:rFonts w:asciiTheme="minorBidi" w:eastAsia="Times New Roman" w:hAnsiTheme="minorBidi"/>
                <w:i/>
                <w:iCs/>
                <w:color w:val="000000"/>
                <w:lang w:eastAsia="en-GB"/>
              </w:rPr>
              <w:instrText xml:space="preserve"> ADDIN EN.CITE &lt;EndNote&gt;&lt;Cite&gt;&lt;Author&gt;Kreif&lt;/Author&gt;&lt;Year&gt;2013&lt;/Year&gt;&lt;RecNum&gt;96&lt;/RecNum&gt;&lt;DisplayText&gt;(89)&lt;/DisplayText&gt;&lt;record&gt;&lt;rec-number&gt;96&lt;/rec-number&gt;&lt;foreign-keys&gt;&lt;key app="EN" db-id="vss5w2v0429teme9rf55s558dvtz2weasate" timestamp="1624999666"&gt;96&lt;/key&gt;&lt;/foreign-keys&gt;&lt;ref-type name="Journal Article"&gt;17&lt;/ref-type&gt;&lt;contributors&gt;&lt;authors&gt;&lt;author&gt;Kreif, N.&lt;/author&gt;&lt;author&gt;Grieve, R.&lt;/author&gt;&lt;author&gt;Radice, R.&lt;/author&gt;&lt;author&gt;Sekhon, J. S.&lt;/author&gt;&lt;/authors&gt;&lt;/contributors&gt;&lt;titles&gt;&lt;title&gt;Regression-adjusted matching and double-robust methods for estimating average treatment effects in health economic evaluation&lt;/title&gt;&lt;secondary-title&gt;Health Services and Outcomes Research Methodology&lt;/secondary-title&gt;&lt;/titles&gt;&lt;periodical&gt;&lt;full-title&gt;Health Services and Outcomes Research Methodology&lt;/full-title&gt;&lt;/periodical&gt;&lt;pages&gt;174-202&lt;/pages&gt;&lt;volume&gt;13&lt;/volume&gt;&lt;number&gt;2-4&lt;/number&gt;&lt;dates&gt;&lt;year&gt;2013&lt;/year&gt;&lt;/dates&gt;&lt;isbn&gt;1387-3741&lt;/isbn&gt;&lt;urls&gt;&lt;/urls&gt;&lt;/record&gt;&lt;/Cite&gt;&lt;/EndNote&gt;</w:instrText>
            </w:r>
            <w:r w:rsidRPr="00423EDC">
              <w:rPr>
                <w:rFonts w:asciiTheme="minorBidi" w:eastAsia="Times New Roman" w:hAnsiTheme="minorBidi"/>
                <w:i/>
                <w:iCs/>
                <w:color w:val="000000"/>
                <w:lang w:eastAsia="en-GB"/>
              </w:rPr>
              <w:fldChar w:fldCharType="separate"/>
            </w:r>
            <w:r w:rsidR="00602BCB">
              <w:rPr>
                <w:rFonts w:asciiTheme="minorBidi" w:eastAsia="Times New Roman" w:hAnsiTheme="minorBidi"/>
                <w:i/>
                <w:iCs/>
                <w:noProof/>
                <w:color w:val="000000"/>
                <w:lang w:eastAsia="en-GB"/>
              </w:rPr>
              <w:t>(89)</w:t>
            </w:r>
            <w:r w:rsidRPr="00423EDC">
              <w:rPr>
                <w:rFonts w:asciiTheme="minorBidi" w:eastAsia="Times New Roman" w:hAnsiTheme="minorBidi"/>
                <w:i/>
                <w:iCs/>
                <w:color w:val="000000"/>
                <w:lang w:eastAsia="en-GB"/>
              </w:rPr>
              <w:fldChar w:fldCharType="end"/>
            </w:r>
            <w:r w:rsidRPr="00423EDC">
              <w:rPr>
                <w:rFonts w:asciiTheme="minorBidi" w:eastAsia="Times New Roman" w:hAnsiTheme="minorBidi"/>
                <w:i/>
                <w:iCs/>
                <w:color w:val="000000"/>
                <w:lang w:eastAsia="en-GB"/>
              </w:rPr>
              <w:t>.</w:t>
            </w:r>
          </w:p>
        </w:tc>
      </w:tr>
      <w:tr w:rsidR="0029236A" w:rsidRPr="00423EDC" w14:paraId="7BD42C7B"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noWrap/>
            <w:vAlign w:val="center"/>
            <w:hideMark/>
          </w:tcPr>
          <w:p w14:paraId="36EA15E1"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10. Uncertainty and sensitivity analysis</w:t>
            </w:r>
          </w:p>
        </w:tc>
        <w:tc>
          <w:tcPr>
            <w:tcW w:w="4848" w:type="dxa"/>
            <w:tcBorders>
              <w:top w:val="nil"/>
              <w:left w:val="single" w:sz="8" w:space="0" w:color="auto"/>
              <w:bottom w:val="single" w:sz="8" w:space="0" w:color="auto"/>
              <w:right w:val="single" w:sz="8" w:space="0" w:color="auto"/>
            </w:tcBorders>
            <w:shd w:val="clear" w:color="auto" w:fill="DCE6F1"/>
          </w:tcPr>
          <w:p w14:paraId="4D561E45"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6A4EE844"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15BB6EB6"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10.1 All sources of uncertainty have been identified using appropriate methods (e.g. probabilistic sensitivity analysis; tornado diagrams)</w:t>
            </w:r>
          </w:p>
        </w:tc>
        <w:tc>
          <w:tcPr>
            <w:tcW w:w="4848" w:type="dxa"/>
            <w:tcBorders>
              <w:top w:val="nil"/>
              <w:left w:val="single" w:sz="8" w:space="0" w:color="auto"/>
              <w:bottom w:val="single" w:sz="8" w:space="0" w:color="auto"/>
              <w:right w:val="single" w:sz="8" w:space="0" w:color="auto"/>
            </w:tcBorders>
            <w:hideMark/>
          </w:tcPr>
          <w:p w14:paraId="5292F1B1" w14:textId="77777777" w:rsidR="0029236A" w:rsidRPr="00423EDC" w:rsidRDefault="0029236A" w:rsidP="00E93428">
            <w:pPr>
              <w:spacing w:after="0" w:line="360" w:lineRule="auto"/>
              <w:rPr>
                <w:rFonts w:asciiTheme="minorBidi" w:eastAsia="Times New Roman" w:hAnsiTheme="minorBidi"/>
                <w:bCs/>
                <w:color w:val="000000"/>
                <w:lang w:eastAsia="en-GB"/>
              </w:rPr>
            </w:pPr>
            <w:r w:rsidRPr="00423EDC">
              <w:rPr>
                <w:rFonts w:asciiTheme="minorBidi" w:eastAsia="Times New Roman" w:hAnsiTheme="minorBidi"/>
                <w:bCs/>
                <w:color w:val="000000"/>
                <w:lang w:eastAsia="en-GB"/>
              </w:rPr>
              <w:t>Yes</w:t>
            </w:r>
          </w:p>
        </w:tc>
      </w:tr>
      <w:tr w:rsidR="0029236A" w:rsidRPr="00423EDC" w14:paraId="6147A01F"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0317827"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 xml:space="preserve">10.2 Cost-effectiveness results according to the different analytical choices  have been reported </w:t>
            </w:r>
          </w:p>
        </w:tc>
        <w:tc>
          <w:tcPr>
            <w:tcW w:w="4848" w:type="dxa"/>
            <w:tcBorders>
              <w:top w:val="nil"/>
              <w:left w:val="single" w:sz="8" w:space="0" w:color="auto"/>
              <w:bottom w:val="single" w:sz="8" w:space="0" w:color="auto"/>
              <w:right w:val="single" w:sz="8" w:space="0" w:color="auto"/>
            </w:tcBorders>
            <w:hideMark/>
          </w:tcPr>
          <w:p w14:paraId="34DB6F3F"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Yes</w:t>
            </w:r>
          </w:p>
        </w:tc>
      </w:tr>
      <w:tr w:rsidR="0029236A" w:rsidRPr="00423EDC" w14:paraId="51A4A6B9"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13D6B61B" w14:textId="77777777" w:rsidR="0029236A" w:rsidRPr="00423EDC" w:rsidRDefault="0029236A" w:rsidP="00E93428">
            <w:pPr>
              <w:spacing w:after="0" w:line="360" w:lineRule="auto"/>
              <w:rPr>
                <w:rFonts w:asciiTheme="minorBidi" w:eastAsia="Times New Roman" w:hAnsiTheme="minorBidi"/>
                <w:b/>
                <w:bCs/>
                <w:color w:val="000000"/>
                <w:lang w:eastAsia="en-GB"/>
              </w:rPr>
            </w:pPr>
            <w:r w:rsidRPr="00423EDC">
              <w:rPr>
                <w:rFonts w:asciiTheme="minorBidi" w:eastAsia="Times New Roman" w:hAnsiTheme="minorBidi"/>
                <w:b/>
                <w:bCs/>
                <w:color w:val="000000"/>
                <w:lang w:eastAsia="en-GB"/>
              </w:rPr>
              <w:t>10.3 Sensitivity analysis has been done in relation to:</w:t>
            </w:r>
          </w:p>
        </w:tc>
        <w:tc>
          <w:tcPr>
            <w:tcW w:w="4848" w:type="dxa"/>
            <w:tcBorders>
              <w:top w:val="nil"/>
              <w:left w:val="single" w:sz="8" w:space="0" w:color="auto"/>
              <w:bottom w:val="single" w:sz="8" w:space="0" w:color="auto"/>
              <w:right w:val="single" w:sz="8" w:space="0" w:color="auto"/>
            </w:tcBorders>
          </w:tcPr>
          <w:p w14:paraId="2F14F26A" w14:textId="77777777" w:rsidR="0029236A" w:rsidRPr="00423EDC" w:rsidRDefault="0029236A" w:rsidP="00E93428">
            <w:pPr>
              <w:spacing w:after="0" w:line="360" w:lineRule="auto"/>
              <w:rPr>
                <w:rFonts w:asciiTheme="minorBidi" w:eastAsia="Times New Roman" w:hAnsiTheme="minorBidi"/>
                <w:b/>
                <w:bCs/>
                <w:color w:val="000000"/>
                <w:lang w:eastAsia="en-GB"/>
              </w:rPr>
            </w:pPr>
          </w:p>
        </w:tc>
      </w:tr>
      <w:tr w:rsidR="0029236A" w:rsidRPr="00423EDC" w14:paraId="6832945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349CD55C"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 xml:space="preserve">10.3.1 Assumptions made in relation to unit cost </w:t>
            </w:r>
          </w:p>
        </w:tc>
        <w:tc>
          <w:tcPr>
            <w:tcW w:w="4848" w:type="dxa"/>
            <w:tcBorders>
              <w:top w:val="nil"/>
              <w:left w:val="single" w:sz="8" w:space="0" w:color="auto"/>
              <w:bottom w:val="single" w:sz="8" w:space="0" w:color="auto"/>
              <w:right w:val="single" w:sz="8" w:space="0" w:color="auto"/>
            </w:tcBorders>
            <w:hideMark/>
          </w:tcPr>
          <w:p w14:paraId="7FB1EF34"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Yes</w:t>
            </w:r>
          </w:p>
        </w:tc>
      </w:tr>
      <w:tr w:rsidR="0029236A" w:rsidRPr="00423EDC" w14:paraId="19FAC19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77722146"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 xml:space="preserve">10.3.2 Potential </w:t>
            </w:r>
            <w:proofErr w:type="spellStart"/>
            <w:r w:rsidRPr="00423EDC">
              <w:rPr>
                <w:rFonts w:asciiTheme="minorBidi" w:eastAsia="Times New Roman" w:hAnsiTheme="minorBidi"/>
                <w:color w:val="000000"/>
                <w:lang w:eastAsia="en-GB"/>
              </w:rPr>
              <w:t>spillovers</w:t>
            </w:r>
            <w:proofErr w:type="spellEnd"/>
          </w:p>
        </w:tc>
        <w:tc>
          <w:tcPr>
            <w:tcW w:w="4848" w:type="dxa"/>
            <w:tcBorders>
              <w:top w:val="nil"/>
              <w:left w:val="single" w:sz="8" w:space="0" w:color="auto"/>
              <w:bottom w:val="single" w:sz="8" w:space="0" w:color="auto"/>
              <w:right w:val="single" w:sz="8" w:space="0" w:color="auto"/>
            </w:tcBorders>
            <w:hideMark/>
          </w:tcPr>
          <w:p w14:paraId="70737FCD"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NA</w:t>
            </w:r>
          </w:p>
        </w:tc>
      </w:tr>
      <w:tr w:rsidR="0029236A" w:rsidRPr="00423EDC" w14:paraId="71D3114E"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43E1FA9A"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10.3.3 Comparators</w:t>
            </w:r>
          </w:p>
        </w:tc>
        <w:tc>
          <w:tcPr>
            <w:tcW w:w="4848" w:type="dxa"/>
            <w:tcBorders>
              <w:top w:val="nil"/>
              <w:left w:val="single" w:sz="8" w:space="0" w:color="auto"/>
              <w:bottom w:val="single" w:sz="8" w:space="0" w:color="auto"/>
              <w:right w:val="single" w:sz="8" w:space="0" w:color="auto"/>
            </w:tcBorders>
            <w:hideMark/>
          </w:tcPr>
          <w:p w14:paraId="4F57AEA0"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NA</w:t>
            </w:r>
          </w:p>
        </w:tc>
      </w:tr>
      <w:tr w:rsidR="0029236A" w:rsidRPr="00423EDC" w14:paraId="7CE1194B"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494BCDBA"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10.3.4 Different designs</w:t>
            </w:r>
          </w:p>
        </w:tc>
        <w:tc>
          <w:tcPr>
            <w:tcW w:w="4848" w:type="dxa"/>
            <w:tcBorders>
              <w:top w:val="nil"/>
              <w:left w:val="single" w:sz="8" w:space="0" w:color="auto"/>
              <w:bottom w:val="single" w:sz="8" w:space="0" w:color="auto"/>
              <w:right w:val="single" w:sz="8" w:space="0" w:color="auto"/>
            </w:tcBorders>
            <w:hideMark/>
          </w:tcPr>
          <w:p w14:paraId="7C204417"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NA</w:t>
            </w:r>
          </w:p>
        </w:tc>
      </w:tr>
      <w:tr w:rsidR="0029236A" w:rsidRPr="00423EDC" w14:paraId="3D5BF428"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629444A9"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10.3.5 econometric methodology chosen</w:t>
            </w:r>
          </w:p>
        </w:tc>
        <w:tc>
          <w:tcPr>
            <w:tcW w:w="4848" w:type="dxa"/>
            <w:tcBorders>
              <w:top w:val="nil"/>
              <w:left w:val="single" w:sz="8" w:space="0" w:color="auto"/>
              <w:bottom w:val="single" w:sz="8" w:space="0" w:color="auto"/>
              <w:right w:val="single" w:sz="8" w:space="0" w:color="auto"/>
            </w:tcBorders>
            <w:hideMark/>
          </w:tcPr>
          <w:p w14:paraId="6D1AEF51"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NA</w:t>
            </w:r>
          </w:p>
        </w:tc>
      </w:tr>
      <w:tr w:rsidR="0029236A" w:rsidRPr="00423EDC" w14:paraId="241051D6"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0BB27495"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10.3.6 Unobserved confounding</w:t>
            </w:r>
          </w:p>
        </w:tc>
        <w:tc>
          <w:tcPr>
            <w:tcW w:w="4848" w:type="dxa"/>
            <w:tcBorders>
              <w:top w:val="nil"/>
              <w:left w:val="single" w:sz="8" w:space="0" w:color="auto"/>
              <w:bottom w:val="single" w:sz="8" w:space="0" w:color="auto"/>
              <w:right w:val="single" w:sz="8" w:space="0" w:color="auto"/>
            </w:tcBorders>
            <w:hideMark/>
          </w:tcPr>
          <w:p w14:paraId="582F27A2"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NA</w:t>
            </w:r>
          </w:p>
        </w:tc>
      </w:tr>
      <w:tr w:rsidR="0029236A" w:rsidRPr="00423EDC" w14:paraId="02F5AEB0"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21204C5F"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 xml:space="preserve">10.3.7 Transfer payments and administrative costs </w:t>
            </w:r>
          </w:p>
        </w:tc>
        <w:tc>
          <w:tcPr>
            <w:tcW w:w="4848" w:type="dxa"/>
            <w:tcBorders>
              <w:top w:val="nil"/>
              <w:left w:val="single" w:sz="8" w:space="0" w:color="auto"/>
              <w:bottom w:val="single" w:sz="8" w:space="0" w:color="auto"/>
              <w:right w:val="single" w:sz="8" w:space="0" w:color="auto"/>
            </w:tcBorders>
            <w:hideMark/>
          </w:tcPr>
          <w:p w14:paraId="6F1E92E1" w14:textId="77777777" w:rsidR="0029236A" w:rsidRPr="00423EDC" w:rsidRDefault="0029236A" w:rsidP="00E93428">
            <w:pPr>
              <w:spacing w:after="0" w:line="360" w:lineRule="auto"/>
              <w:rPr>
                <w:rFonts w:asciiTheme="minorBidi" w:eastAsia="Times New Roman" w:hAnsiTheme="minorBidi"/>
                <w:color w:val="000000"/>
                <w:lang w:eastAsia="en-GB"/>
              </w:rPr>
            </w:pPr>
            <w:r w:rsidRPr="00423EDC">
              <w:rPr>
                <w:rFonts w:asciiTheme="minorBidi" w:eastAsia="Times New Roman" w:hAnsiTheme="minorBidi"/>
                <w:color w:val="000000"/>
                <w:lang w:eastAsia="en-GB"/>
              </w:rPr>
              <w:t>NA</w:t>
            </w:r>
          </w:p>
        </w:tc>
      </w:tr>
    </w:tbl>
    <w:p w14:paraId="593CC222" w14:textId="77777777" w:rsidR="00727F23" w:rsidRDefault="00727F23" w:rsidP="00495479">
      <w:pPr>
        <w:rPr>
          <w:rFonts w:asciiTheme="minorBidi" w:hAnsiTheme="minorBidi"/>
          <w:b/>
          <w:bCs/>
        </w:rPr>
      </w:pPr>
    </w:p>
    <w:p w14:paraId="406E74A0" w14:textId="21C836D7" w:rsidR="00B836D0" w:rsidRDefault="00B836D0">
      <w:pPr>
        <w:rPr>
          <w:rFonts w:asciiTheme="minorBidi" w:hAnsiTheme="minorBidi"/>
          <w:b/>
          <w:bCs/>
        </w:rPr>
      </w:pPr>
      <w:r>
        <w:rPr>
          <w:rFonts w:asciiTheme="minorBidi" w:hAnsiTheme="minorBidi"/>
          <w:b/>
          <w:bCs/>
        </w:rPr>
        <w:br w:type="page"/>
      </w:r>
    </w:p>
    <w:p w14:paraId="18EC96FF" w14:textId="77777777" w:rsidR="00727F23" w:rsidRDefault="00727F23" w:rsidP="00495479">
      <w:pPr>
        <w:rPr>
          <w:rFonts w:asciiTheme="minorBidi" w:hAnsiTheme="minorBidi"/>
          <w:b/>
          <w:bCs/>
        </w:rPr>
      </w:pPr>
    </w:p>
    <w:p w14:paraId="110A4070" w14:textId="0D801AD2" w:rsidR="00495479" w:rsidRPr="00423EDC" w:rsidRDefault="00495479" w:rsidP="00495479">
      <w:pPr>
        <w:spacing w:line="360" w:lineRule="auto"/>
        <w:jc w:val="both"/>
        <w:rPr>
          <w:rFonts w:asciiTheme="minorBidi" w:hAnsiTheme="minorBidi"/>
          <w:b/>
          <w:bCs/>
        </w:rPr>
      </w:pPr>
      <w:r>
        <w:rPr>
          <w:rFonts w:asciiTheme="minorBidi" w:hAnsiTheme="minorBidi"/>
          <w:b/>
          <w:bCs/>
        </w:rPr>
        <w:t xml:space="preserve">Appendix </w:t>
      </w:r>
      <w:r w:rsidR="00727F23">
        <w:rPr>
          <w:rFonts w:asciiTheme="minorBidi" w:hAnsiTheme="minorBidi"/>
          <w:b/>
          <w:bCs/>
        </w:rPr>
        <w:t xml:space="preserve">4 </w:t>
      </w:r>
      <w:r>
        <w:rPr>
          <w:rFonts w:asciiTheme="minorBidi" w:hAnsiTheme="minorBidi"/>
          <w:b/>
          <w:bCs/>
        </w:rPr>
        <w:t xml:space="preserve">-  </w:t>
      </w:r>
      <w:r w:rsidRPr="00423EDC">
        <w:rPr>
          <w:rFonts w:asciiTheme="minorBidi" w:hAnsiTheme="minorBidi"/>
          <w:b/>
          <w:bCs/>
        </w:rPr>
        <w:t>Resource use and Unit Costs</w:t>
      </w:r>
    </w:p>
    <w:tbl>
      <w:tblPr>
        <w:tblW w:w="5000" w:type="pct"/>
        <w:tblLook w:val="04A0" w:firstRow="1" w:lastRow="0" w:firstColumn="1" w:lastColumn="0" w:noHBand="0" w:noVBand="1"/>
      </w:tblPr>
      <w:tblGrid>
        <w:gridCol w:w="917"/>
        <w:gridCol w:w="1662"/>
        <w:gridCol w:w="845"/>
        <w:gridCol w:w="1864"/>
        <w:gridCol w:w="2263"/>
        <w:gridCol w:w="1465"/>
      </w:tblGrid>
      <w:tr w:rsidR="00495479" w:rsidRPr="00423EDC" w14:paraId="786F8F36"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000000" w:fill="DDEBF7"/>
            <w:vAlign w:val="center"/>
            <w:hideMark/>
          </w:tcPr>
          <w:p w14:paraId="5156CF0B" w14:textId="77777777" w:rsidR="00495479" w:rsidRPr="009A2DA6" w:rsidRDefault="00495479" w:rsidP="003C62D3">
            <w:pPr>
              <w:spacing w:after="0" w:line="240" w:lineRule="auto"/>
              <w:rPr>
                <w:rFonts w:asciiTheme="minorBidi" w:eastAsia="Times New Roman" w:hAnsiTheme="minorBidi"/>
                <w:b/>
                <w:bCs/>
                <w:color w:val="00B050"/>
                <w:sz w:val="20"/>
                <w:szCs w:val="20"/>
              </w:rPr>
            </w:pPr>
            <w:r w:rsidRPr="009A2DA6">
              <w:rPr>
                <w:rFonts w:asciiTheme="minorBidi" w:eastAsia="Times New Roman" w:hAnsiTheme="minorBidi"/>
                <w:b/>
                <w:bCs/>
                <w:sz w:val="20"/>
                <w:szCs w:val="20"/>
              </w:rPr>
              <w:t>Database</w:t>
            </w:r>
          </w:p>
        </w:tc>
        <w:tc>
          <w:tcPr>
            <w:tcW w:w="922" w:type="pct"/>
            <w:tcBorders>
              <w:top w:val="single" w:sz="4" w:space="0" w:color="auto"/>
              <w:left w:val="nil"/>
              <w:bottom w:val="single" w:sz="4" w:space="0" w:color="auto"/>
              <w:right w:val="nil"/>
            </w:tcBorders>
            <w:shd w:val="clear" w:color="000000" w:fill="DDEBF7"/>
            <w:vAlign w:val="center"/>
            <w:hideMark/>
          </w:tcPr>
          <w:p w14:paraId="0A51C858"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Resource Use Item description</w:t>
            </w:r>
          </w:p>
        </w:tc>
        <w:tc>
          <w:tcPr>
            <w:tcW w:w="469" w:type="pct"/>
            <w:tcBorders>
              <w:top w:val="single" w:sz="4" w:space="0" w:color="auto"/>
              <w:left w:val="single" w:sz="4" w:space="0" w:color="auto"/>
              <w:bottom w:val="single" w:sz="4" w:space="0" w:color="auto"/>
              <w:right w:val="single" w:sz="4" w:space="0" w:color="auto"/>
            </w:tcBorders>
            <w:shd w:val="clear" w:color="000000" w:fill="DDEBF7"/>
            <w:vAlign w:val="center"/>
            <w:hideMark/>
          </w:tcPr>
          <w:p w14:paraId="7E7F884B"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Unit of measure</w:t>
            </w:r>
          </w:p>
        </w:tc>
        <w:tc>
          <w:tcPr>
            <w:tcW w:w="1034" w:type="pct"/>
            <w:tcBorders>
              <w:top w:val="single" w:sz="4" w:space="0" w:color="auto"/>
              <w:left w:val="nil"/>
              <w:bottom w:val="single" w:sz="4" w:space="0" w:color="auto"/>
              <w:right w:val="single" w:sz="4" w:space="0" w:color="auto"/>
            </w:tcBorders>
            <w:shd w:val="clear" w:color="000000" w:fill="DDEBF7"/>
            <w:vAlign w:val="center"/>
            <w:hideMark/>
          </w:tcPr>
          <w:p w14:paraId="7D9CAB84"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Unit Cost source</w:t>
            </w:r>
          </w:p>
        </w:tc>
        <w:tc>
          <w:tcPr>
            <w:tcW w:w="1255" w:type="pct"/>
            <w:tcBorders>
              <w:top w:val="single" w:sz="4" w:space="0" w:color="auto"/>
              <w:left w:val="nil"/>
              <w:bottom w:val="single" w:sz="4" w:space="0" w:color="auto"/>
              <w:right w:val="single" w:sz="4" w:space="0" w:color="auto"/>
            </w:tcBorders>
            <w:shd w:val="clear" w:color="000000" w:fill="DDEBF7"/>
            <w:vAlign w:val="center"/>
            <w:hideMark/>
          </w:tcPr>
          <w:p w14:paraId="7E6CD3F8"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Unit Cost value</w:t>
            </w:r>
          </w:p>
        </w:tc>
        <w:tc>
          <w:tcPr>
            <w:tcW w:w="812" w:type="pct"/>
            <w:tcBorders>
              <w:top w:val="single" w:sz="4" w:space="0" w:color="auto"/>
              <w:left w:val="nil"/>
              <w:bottom w:val="single" w:sz="4" w:space="0" w:color="auto"/>
              <w:right w:val="single" w:sz="4" w:space="0" w:color="auto"/>
            </w:tcBorders>
            <w:shd w:val="clear" w:color="000000" w:fill="DDEBF7"/>
            <w:vAlign w:val="center"/>
            <w:hideMark/>
          </w:tcPr>
          <w:p w14:paraId="300CDC63"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Assumptions</w:t>
            </w:r>
          </w:p>
        </w:tc>
      </w:tr>
      <w:tr w:rsidR="00495479" w:rsidRPr="00423EDC" w14:paraId="66506967" w14:textId="77777777" w:rsidTr="003C62D3">
        <w:trPr>
          <w:trHeight w:val="225"/>
        </w:trPr>
        <w:tc>
          <w:tcPr>
            <w:tcW w:w="509" w:type="pct"/>
            <w:tcBorders>
              <w:top w:val="nil"/>
              <w:left w:val="nil"/>
              <w:bottom w:val="nil"/>
              <w:right w:val="nil"/>
            </w:tcBorders>
            <w:shd w:val="clear" w:color="auto" w:fill="auto"/>
            <w:noWrap/>
            <w:vAlign w:val="bottom"/>
            <w:hideMark/>
          </w:tcPr>
          <w:p w14:paraId="6AD6153B" w14:textId="77777777" w:rsidR="00495479" w:rsidRPr="009A2DA6" w:rsidRDefault="00495479" w:rsidP="003C62D3">
            <w:pPr>
              <w:spacing w:after="0" w:line="240" w:lineRule="auto"/>
              <w:rPr>
                <w:rFonts w:asciiTheme="minorBidi" w:eastAsia="Times New Roman" w:hAnsiTheme="minorBidi"/>
                <w:b/>
                <w:bCs/>
                <w:sz w:val="20"/>
                <w:szCs w:val="20"/>
              </w:rPr>
            </w:pPr>
          </w:p>
        </w:tc>
        <w:tc>
          <w:tcPr>
            <w:tcW w:w="922" w:type="pct"/>
            <w:tcBorders>
              <w:top w:val="nil"/>
              <w:left w:val="nil"/>
              <w:bottom w:val="nil"/>
              <w:right w:val="nil"/>
            </w:tcBorders>
            <w:shd w:val="clear" w:color="auto" w:fill="auto"/>
            <w:noWrap/>
            <w:vAlign w:val="bottom"/>
            <w:hideMark/>
          </w:tcPr>
          <w:p w14:paraId="31F97A23"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4ACF546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0EE4C18B"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78E19CBA"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0246845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5AE31A3D" w14:textId="77777777" w:rsidTr="003C62D3">
        <w:trPr>
          <w:trHeight w:val="270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8862A"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GUS</w:t>
            </w:r>
          </w:p>
        </w:tc>
        <w:tc>
          <w:tcPr>
            <w:tcW w:w="922" w:type="pct"/>
            <w:tcBorders>
              <w:top w:val="single" w:sz="4" w:space="0" w:color="auto"/>
              <w:left w:val="nil"/>
              <w:bottom w:val="single" w:sz="4" w:space="0" w:color="auto"/>
              <w:right w:val="nil"/>
            </w:tcBorders>
            <w:shd w:val="clear" w:color="auto" w:fill="auto"/>
            <w:vAlign w:val="center"/>
            <w:hideMark/>
          </w:tcPr>
          <w:p w14:paraId="346FB966"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 xml:space="preserve"> First ante-natal appointment with (option provided: GP/family doctor; midwife; private consultant; hospital clinic; independent midwife)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8441D"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cost/1 visits</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4CC9E001"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PSSRU, 2011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14:paraId="77A36D89"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u w:val="single"/>
              </w:rPr>
              <w:t>GP/family doctor</w:t>
            </w:r>
            <w:r w:rsidRPr="009A2DA6">
              <w:rPr>
                <w:rFonts w:asciiTheme="minorBidi" w:eastAsia="Times New Roman" w:hAnsiTheme="minorBidi"/>
                <w:sz w:val="20"/>
                <w:szCs w:val="20"/>
              </w:rPr>
              <w:t xml:space="preserve"> </w:t>
            </w:r>
            <w:r w:rsidRPr="009A2DA6">
              <w:rPr>
                <w:rFonts w:asciiTheme="minorBidi" w:eastAsia="Times New Roman" w:hAnsiTheme="minorBidi"/>
                <w:b/>
                <w:bCs/>
                <w:sz w:val="20"/>
                <w:szCs w:val="20"/>
              </w:rPr>
              <w:t xml:space="preserve">£ 53 </w:t>
            </w:r>
            <w:r w:rsidRPr="009A2DA6">
              <w:rPr>
                <w:rFonts w:asciiTheme="minorBidi" w:eastAsia="Times New Roman" w:hAnsiTheme="minorBidi"/>
                <w:sz w:val="20"/>
                <w:szCs w:val="20"/>
              </w:rPr>
              <w:t xml:space="preserve"> (pg. 149 Per clinic consultation lasting</w:t>
            </w:r>
            <w:r w:rsidRPr="009A2DA6">
              <w:rPr>
                <w:rFonts w:asciiTheme="minorBidi" w:eastAsia="Times New Roman" w:hAnsiTheme="minorBidi"/>
                <w:sz w:val="20"/>
                <w:szCs w:val="20"/>
              </w:rPr>
              <w:br/>
            </w:r>
            <w:r w:rsidRPr="009A2DA6">
              <w:rPr>
                <w:rFonts w:asciiTheme="minorBidi" w:eastAsia="Times New Roman" w:hAnsiTheme="minorBidi"/>
                <w:b/>
                <w:bCs/>
                <w:sz w:val="20"/>
                <w:szCs w:val="20"/>
              </w:rPr>
              <w:t>17.2</w:t>
            </w:r>
            <w:r w:rsidRPr="009A2DA6">
              <w:rPr>
                <w:rFonts w:asciiTheme="minorBidi" w:eastAsia="Times New Roman" w:hAnsiTheme="minorBidi"/>
                <w:sz w:val="20"/>
                <w:szCs w:val="20"/>
              </w:rPr>
              <w:t xml:space="preserve"> minutes; with qualifications)</w:t>
            </w:r>
            <w:r w:rsidRPr="009A2DA6">
              <w:rPr>
                <w:rFonts w:asciiTheme="minorBidi" w:eastAsia="Times New Roman" w:hAnsiTheme="minorBidi"/>
                <w:sz w:val="20"/>
                <w:szCs w:val="20"/>
              </w:rPr>
              <w:br/>
            </w:r>
            <w:r w:rsidRPr="009A2DA6">
              <w:rPr>
                <w:rFonts w:asciiTheme="minorBidi" w:eastAsia="Times New Roman" w:hAnsiTheme="minorBidi"/>
                <w:sz w:val="20"/>
                <w:szCs w:val="20"/>
                <w:u w:val="single"/>
              </w:rPr>
              <w:t>midwife/independent midwife</w:t>
            </w:r>
            <w:r w:rsidRPr="009A2DA6">
              <w:rPr>
                <w:rFonts w:asciiTheme="minorBidi" w:eastAsia="Times New Roman" w:hAnsiTheme="minorBidi"/>
                <w:sz w:val="20"/>
                <w:szCs w:val="20"/>
              </w:rPr>
              <w:t xml:space="preserve"> </w:t>
            </w:r>
            <w:r w:rsidRPr="009A2DA6">
              <w:rPr>
                <w:rFonts w:asciiTheme="minorBidi" w:eastAsia="Times New Roman" w:hAnsiTheme="minorBidi"/>
                <w:b/>
                <w:bCs/>
                <w:sz w:val="20"/>
                <w:szCs w:val="20"/>
              </w:rPr>
              <w:t>£50/average unit cost</w:t>
            </w:r>
            <w:r w:rsidRPr="009A2DA6">
              <w:rPr>
                <w:rFonts w:asciiTheme="minorBidi" w:eastAsia="Times New Roman" w:hAnsiTheme="minorBidi"/>
                <w:sz w:val="20"/>
                <w:szCs w:val="20"/>
              </w:rPr>
              <w:t xml:space="preserve">  National Schedule of Reference Costs Year : 2010-11 - NHS Trusts Community Midwifery Services: Visits</w:t>
            </w:r>
            <w:r w:rsidRPr="009A2DA6">
              <w:rPr>
                <w:rFonts w:asciiTheme="minorBidi" w:eastAsia="Times New Roman" w:hAnsiTheme="minorBidi"/>
                <w:sz w:val="20"/>
                <w:szCs w:val="20"/>
              </w:rPr>
              <w:br/>
            </w:r>
            <w:r w:rsidRPr="009A2DA6">
              <w:rPr>
                <w:rFonts w:asciiTheme="minorBidi" w:eastAsia="Times New Roman" w:hAnsiTheme="minorBidi"/>
                <w:sz w:val="20"/>
                <w:szCs w:val="20"/>
              </w:rPr>
              <w:br/>
            </w:r>
            <w:r w:rsidRPr="009A2DA6">
              <w:rPr>
                <w:rFonts w:asciiTheme="minorBidi" w:eastAsia="Times New Roman" w:hAnsiTheme="minorBidi"/>
                <w:sz w:val="20"/>
                <w:szCs w:val="20"/>
                <w:u w:val="single"/>
              </w:rPr>
              <w:t>private consultant</w:t>
            </w:r>
            <w:r w:rsidRPr="009A2DA6">
              <w:rPr>
                <w:rFonts w:asciiTheme="minorBidi" w:eastAsia="Times New Roman" w:hAnsiTheme="minorBidi"/>
                <w:sz w:val="20"/>
                <w:szCs w:val="20"/>
              </w:rPr>
              <w:t xml:space="preserve"> </w:t>
            </w:r>
            <w:r w:rsidRPr="009A2DA6">
              <w:rPr>
                <w:rFonts w:asciiTheme="minorBidi" w:eastAsia="Times New Roman" w:hAnsiTheme="minorBidi"/>
                <w:b/>
                <w:bCs/>
                <w:sz w:val="20"/>
                <w:szCs w:val="20"/>
              </w:rPr>
              <w:t>£ 143/average unit cost</w:t>
            </w:r>
            <w:r w:rsidRPr="009A2DA6">
              <w:rPr>
                <w:rFonts w:asciiTheme="minorBidi" w:eastAsia="Times New Roman" w:hAnsiTheme="minorBidi"/>
                <w:sz w:val="20"/>
                <w:szCs w:val="20"/>
              </w:rPr>
              <w:t xml:space="preserve"> National Schedule of Reference Costs Year : 2010-11 - NHS Trusts Consultant Led: First Attendance Non-Admitted Face to Face</w:t>
            </w:r>
            <w:r w:rsidRPr="009A2DA6">
              <w:rPr>
                <w:rFonts w:asciiTheme="minorBidi" w:eastAsia="Times New Roman" w:hAnsiTheme="minorBidi"/>
                <w:sz w:val="20"/>
                <w:szCs w:val="20"/>
              </w:rPr>
              <w:br/>
            </w:r>
            <w:r w:rsidRPr="009A2DA6">
              <w:rPr>
                <w:rFonts w:asciiTheme="minorBidi" w:eastAsia="Times New Roman" w:hAnsiTheme="minorBidi"/>
                <w:sz w:val="20"/>
                <w:szCs w:val="20"/>
                <w:u w:val="single"/>
              </w:rPr>
              <w:t>hospital clinic</w:t>
            </w:r>
            <w:r w:rsidRPr="009A2DA6">
              <w:rPr>
                <w:rFonts w:asciiTheme="minorBidi" w:eastAsia="Times New Roman" w:hAnsiTheme="minorBidi"/>
                <w:sz w:val="20"/>
                <w:szCs w:val="20"/>
              </w:rPr>
              <w:t xml:space="preserve">: </w:t>
            </w:r>
            <w:r w:rsidRPr="009A2DA6">
              <w:rPr>
                <w:rFonts w:asciiTheme="minorBidi" w:eastAsia="Times New Roman" w:hAnsiTheme="minorBidi"/>
                <w:b/>
                <w:bCs/>
                <w:sz w:val="20"/>
                <w:szCs w:val="20"/>
              </w:rPr>
              <w:t>£ 118/average unit cost National Schedule of Reference Costs Year : 2010-11 - NHS Trusts Outpatient Attendances Data-gynaecology</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53AE258B"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 </w:t>
            </w:r>
          </w:p>
        </w:tc>
      </w:tr>
      <w:tr w:rsidR="00495479" w:rsidRPr="00423EDC" w14:paraId="66135AB0" w14:textId="77777777" w:rsidTr="003C62D3">
        <w:trPr>
          <w:trHeight w:val="247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57280B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GUS</w:t>
            </w:r>
          </w:p>
        </w:tc>
        <w:tc>
          <w:tcPr>
            <w:tcW w:w="922" w:type="pct"/>
            <w:tcBorders>
              <w:top w:val="nil"/>
              <w:left w:val="nil"/>
              <w:bottom w:val="single" w:sz="4" w:space="0" w:color="auto"/>
              <w:right w:val="nil"/>
            </w:tcBorders>
            <w:shd w:val="clear" w:color="auto" w:fill="auto"/>
            <w:vAlign w:val="center"/>
            <w:hideMark/>
          </w:tcPr>
          <w:p w14:paraId="24C084D6"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Attendance of antenatal class (&gt; 1 Yes – went to most or all the classes</w:t>
            </w:r>
            <w:r w:rsidRPr="009A2DA6">
              <w:rPr>
                <w:rFonts w:asciiTheme="minorBidi" w:eastAsia="Times New Roman" w:hAnsiTheme="minorBidi"/>
                <w:b/>
                <w:bCs/>
                <w:sz w:val="20"/>
                <w:szCs w:val="20"/>
              </w:rPr>
              <w:br/>
              <w:t>&gt; 2 Yes – only went to some of the classes</w:t>
            </w:r>
            <w:r w:rsidRPr="009A2DA6">
              <w:rPr>
                <w:rFonts w:asciiTheme="minorBidi" w:eastAsia="Times New Roman" w:hAnsiTheme="minorBidi"/>
                <w:b/>
                <w:bCs/>
                <w:sz w:val="20"/>
                <w:szCs w:val="20"/>
              </w:rPr>
              <w:br/>
              <w:t>&gt; 3 No – did not attend any)</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08B4BA7F"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cost/session</w:t>
            </w:r>
          </w:p>
        </w:tc>
        <w:tc>
          <w:tcPr>
            <w:tcW w:w="1034" w:type="pct"/>
            <w:tcBorders>
              <w:top w:val="nil"/>
              <w:left w:val="nil"/>
              <w:bottom w:val="single" w:sz="4" w:space="0" w:color="auto"/>
              <w:right w:val="single" w:sz="4" w:space="0" w:color="auto"/>
            </w:tcBorders>
            <w:shd w:val="clear" w:color="auto" w:fill="auto"/>
            <w:vAlign w:val="center"/>
            <w:hideMark/>
          </w:tcPr>
          <w:p w14:paraId="186348D2"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33ED59FC"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br/>
              <w:t xml:space="preserve">Health Visiting Services : All Other Services : Parentcraft - Group </w:t>
            </w:r>
            <w:r w:rsidRPr="009A2DA6">
              <w:rPr>
                <w:rFonts w:asciiTheme="minorBidi" w:eastAsia="Times New Roman" w:hAnsiTheme="minorBidi"/>
                <w:sz w:val="20"/>
                <w:szCs w:val="20"/>
              </w:rPr>
              <w:br/>
              <w:t xml:space="preserve">MaPGan01, national average unit cost=£ </w:t>
            </w:r>
            <w:r w:rsidRPr="009A2DA6">
              <w:rPr>
                <w:rFonts w:asciiTheme="minorBidi" w:eastAsia="Times New Roman" w:hAnsiTheme="minorBidi"/>
                <w:b/>
                <w:bCs/>
                <w:sz w:val="20"/>
                <w:szCs w:val="20"/>
              </w:rPr>
              <w:t>47</w:t>
            </w:r>
          </w:p>
        </w:tc>
        <w:tc>
          <w:tcPr>
            <w:tcW w:w="812" w:type="pct"/>
            <w:tcBorders>
              <w:top w:val="nil"/>
              <w:left w:val="nil"/>
              <w:bottom w:val="single" w:sz="4" w:space="0" w:color="auto"/>
              <w:right w:val="single" w:sz="4" w:space="0" w:color="auto"/>
            </w:tcBorders>
            <w:shd w:val="clear" w:color="auto" w:fill="auto"/>
            <w:vAlign w:val="center"/>
            <w:hideMark/>
          </w:tcPr>
          <w:p w14:paraId="33A1ED24"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xml:space="preserve">Average duration of antenatal class is between 12 and 16 hours. </w:t>
            </w:r>
            <w:r w:rsidRPr="009A2DA6">
              <w:rPr>
                <w:rFonts w:asciiTheme="minorBidi" w:eastAsia="Times New Roman" w:hAnsiTheme="minorBidi"/>
                <w:b/>
                <w:bCs/>
                <w:color w:val="000000"/>
                <w:sz w:val="20"/>
                <w:szCs w:val="20"/>
              </w:rPr>
              <w:t>Assume if 'YES', participation to the entire course; if 'only went to some of the classes' assume participation to half of the classes.</w:t>
            </w:r>
          </w:p>
        </w:tc>
      </w:tr>
      <w:tr w:rsidR="00495479" w:rsidRPr="00423EDC" w14:paraId="236BE6FD" w14:textId="77777777" w:rsidTr="003C62D3">
        <w:trPr>
          <w:trHeight w:val="175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0F8AFF43"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lastRenderedPageBreak/>
              <w:t>GUS</w:t>
            </w:r>
          </w:p>
        </w:tc>
        <w:tc>
          <w:tcPr>
            <w:tcW w:w="922" w:type="pct"/>
            <w:tcBorders>
              <w:top w:val="nil"/>
              <w:left w:val="nil"/>
              <w:bottom w:val="single" w:sz="4" w:space="0" w:color="auto"/>
              <w:right w:val="nil"/>
            </w:tcBorders>
            <w:shd w:val="clear" w:color="auto" w:fill="auto"/>
            <w:vAlign w:val="bottom"/>
            <w:hideMark/>
          </w:tcPr>
          <w:p w14:paraId="626F6157"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Receive breastfeeding advice from health visitor/midwife/National Childbirth Trust etc)</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65F622B1"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2E9DC335"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PSSRU, 2011</w:t>
            </w:r>
          </w:p>
        </w:tc>
        <w:tc>
          <w:tcPr>
            <w:tcW w:w="1255" w:type="pct"/>
            <w:tcBorders>
              <w:top w:val="nil"/>
              <w:left w:val="nil"/>
              <w:bottom w:val="single" w:sz="4" w:space="0" w:color="auto"/>
              <w:right w:val="single" w:sz="4" w:space="0" w:color="auto"/>
            </w:tcBorders>
            <w:shd w:val="clear" w:color="auto" w:fill="auto"/>
            <w:vAlign w:val="center"/>
            <w:hideMark/>
          </w:tcPr>
          <w:p w14:paraId="75569919"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 xml:space="preserve">Health visitor </w:t>
            </w:r>
            <w:r w:rsidRPr="009A2DA6">
              <w:rPr>
                <w:rFonts w:asciiTheme="minorBidi" w:eastAsia="Times New Roman" w:hAnsiTheme="minorBidi"/>
                <w:b/>
                <w:bCs/>
                <w:sz w:val="20"/>
                <w:szCs w:val="20"/>
              </w:rPr>
              <w:t>£ 43</w:t>
            </w:r>
            <w:r w:rsidRPr="009A2DA6">
              <w:rPr>
                <w:rFonts w:asciiTheme="minorBidi" w:eastAsia="Times New Roman" w:hAnsiTheme="minorBidi"/>
                <w:sz w:val="20"/>
                <w:szCs w:val="20"/>
              </w:rPr>
              <w:t xml:space="preserve">  (with qualifications, </w:t>
            </w:r>
            <w:proofErr w:type="spellStart"/>
            <w:r w:rsidRPr="009A2DA6">
              <w:rPr>
                <w:rFonts w:asciiTheme="minorBidi" w:eastAsia="Times New Roman" w:hAnsiTheme="minorBidi"/>
                <w:sz w:val="20"/>
                <w:szCs w:val="20"/>
              </w:rPr>
              <w:t>pag</w:t>
            </w:r>
            <w:proofErr w:type="spellEnd"/>
            <w:r w:rsidRPr="009A2DA6">
              <w:rPr>
                <w:rFonts w:asciiTheme="minorBidi" w:eastAsia="Times New Roman" w:hAnsiTheme="minorBidi"/>
                <w:sz w:val="20"/>
                <w:szCs w:val="20"/>
              </w:rPr>
              <w:t>. 143 average face to face mean average cost)</w:t>
            </w:r>
          </w:p>
        </w:tc>
        <w:tc>
          <w:tcPr>
            <w:tcW w:w="812" w:type="pct"/>
            <w:tcBorders>
              <w:top w:val="nil"/>
              <w:left w:val="nil"/>
              <w:bottom w:val="single" w:sz="4" w:space="0" w:color="auto"/>
              <w:right w:val="single" w:sz="4" w:space="0" w:color="auto"/>
            </w:tcBorders>
            <w:shd w:val="clear" w:color="auto" w:fill="auto"/>
            <w:noWrap/>
            <w:vAlign w:val="bottom"/>
            <w:hideMark/>
          </w:tcPr>
          <w:p w14:paraId="163C53EA"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assume 1 contact</w:t>
            </w:r>
          </w:p>
        </w:tc>
      </w:tr>
      <w:tr w:rsidR="00495479" w:rsidRPr="00423EDC" w14:paraId="186A1290" w14:textId="77777777" w:rsidTr="003C62D3">
        <w:trPr>
          <w:trHeight w:val="11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7D894D7A"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GUS</w:t>
            </w:r>
          </w:p>
        </w:tc>
        <w:tc>
          <w:tcPr>
            <w:tcW w:w="922" w:type="pct"/>
            <w:tcBorders>
              <w:top w:val="nil"/>
              <w:left w:val="nil"/>
              <w:bottom w:val="single" w:sz="4" w:space="0" w:color="auto"/>
              <w:right w:val="nil"/>
            </w:tcBorders>
            <w:shd w:val="clear" w:color="auto" w:fill="auto"/>
            <w:vAlign w:val="center"/>
            <w:hideMark/>
          </w:tcPr>
          <w:p w14:paraId="176E2BCC"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Took part in support-community programmes (PPP, mellow parenting) in the past 12 months</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7892E8EE"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36FED8AA"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69CAC24E"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 xml:space="preserve">Health Visiting Services : All Other Services : Parentcraft - Group </w:t>
            </w:r>
            <w:r w:rsidRPr="009A2DA6">
              <w:rPr>
                <w:rFonts w:asciiTheme="minorBidi" w:eastAsia="Times New Roman" w:hAnsiTheme="minorBidi"/>
                <w:sz w:val="20"/>
                <w:szCs w:val="20"/>
              </w:rPr>
              <w:br/>
              <w:t>MaPGan01, national average unit cost=</w:t>
            </w:r>
            <w:r w:rsidRPr="009A2DA6">
              <w:rPr>
                <w:rFonts w:asciiTheme="minorBidi" w:eastAsia="Times New Roman" w:hAnsiTheme="minorBidi"/>
                <w:b/>
                <w:bCs/>
                <w:sz w:val="20"/>
                <w:szCs w:val="20"/>
              </w:rPr>
              <w:t>£ 47</w:t>
            </w:r>
          </w:p>
        </w:tc>
        <w:tc>
          <w:tcPr>
            <w:tcW w:w="812" w:type="pct"/>
            <w:tcBorders>
              <w:top w:val="nil"/>
              <w:left w:val="nil"/>
              <w:bottom w:val="single" w:sz="4" w:space="0" w:color="auto"/>
              <w:right w:val="single" w:sz="4" w:space="0" w:color="auto"/>
            </w:tcBorders>
            <w:shd w:val="clear" w:color="auto" w:fill="auto"/>
            <w:noWrap/>
            <w:vAlign w:val="bottom"/>
            <w:hideMark/>
          </w:tcPr>
          <w:p w14:paraId="228D0E4B"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assume 1 contact</w:t>
            </w:r>
          </w:p>
        </w:tc>
      </w:tr>
      <w:tr w:rsidR="00495479" w:rsidRPr="00423EDC" w14:paraId="6A7B2BD6" w14:textId="77777777" w:rsidTr="003C62D3">
        <w:trPr>
          <w:trHeight w:val="150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856E47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GUS</w:t>
            </w:r>
          </w:p>
        </w:tc>
        <w:tc>
          <w:tcPr>
            <w:tcW w:w="922" w:type="pct"/>
            <w:tcBorders>
              <w:top w:val="nil"/>
              <w:left w:val="nil"/>
              <w:bottom w:val="single" w:sz="4" w:space="0" w:color="auto"/>
              <w:right w:val="nil"/>
            </w:tcBorders>
            <w:shd w:val="clear" w:color="auto" w:fill="auto"/>
            <w:vAlign w:val="bottom"/>
            <w:hideMark/>
          </w:tcPr>
          <w:p w14:paraId="7886C3D9"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use of web-based helping services (</w:t>
            </w:r>
            <w:proofErr w:type="spellStart"/>
            <w:r w:rsidRPr="009A2DA6">
              <w:rPr>
                <w:rFonts w:asciiTheme="minorBidi" w:eastAsia="Times New Roman" w:hAnsiTheme="minorBidi"/>
                <w:b/>
                <w:bCs/>
                <w:sz w:val="20"/>
                <w:szCs w:val="20"/>
              </w:rPr>
              <w:t>mumsnet</w:t>
            </w:r>
            <w:proofErr w:type="spellEnd"/>
            <w:r w:rsidRPr="009A2DA6">
              <w:rPr>
                <w:rFonts w:asciiTheme="minorBidi" w:eastAsia="Times New Roman" w:hAnsiTheme="minorBidi"/>
                <w:b/>
                <w:bCs/>
                <w:sz w:val="20"/>
                <w:szCs w:val="20"/>
              </w:rPr>
              <w:t xml:space="preserve">, </w:t>
            </w:r>
            <w:proofErr w:type="spellStart"/>
            <w:r w:rsidRPr="009A2DA6">
              <w:rPr>
                <w:rFonts w:asciiTheme="minorBidi" w:eastAsia="Times New Roman" w:hAnsiTheme="minorBidi"/>
                <w:b/>
                <w:bCs/>
                <w:sz w:val="20"/>
                <w:szCs w:val="20"/>
              </w:rPr>
              <w:t>facebook</w:t>
            </w:r>
            <w:proofErr w:type="spellEnd"/>
            <w:r w:rsidRPr="009A2DA6">
              <w:rPr>
                <w:rFonts w:asciiTheme="minorBidi" w:eastAsia="Times New Roman" w:hAnsiTheme="minorBidi"/>
                <w:b/>
                <w:bCs/>
                <w:sz w:val="20"/>
                <w:szCs w:val="20"/>
              </w:rPr>
              <w:t xml:space="preserve">, </w:t>
            </w:r>
            <w:proofErr w:type="spellStart"/>
            <w:r w:rsidRPr="009A2DA6">
              <w:rPr>
                <w:rFonts w:asciiTheme="minorBidi" w:eastAsia="Times New Roman" w:hAnsiTheme="minorBidi"/>
                <w:b/>
                <w:bCs/>
                <w:sz w:val="20"/>
                <w:szCs w:val="20"/>
              </w:rPr>
              <w:t>bebo</w:t>
            </w:r>
            <w:proofErr w:type="spellEnd"/>
            <w:r w:rsidRPr="009A2DA6">
              <w:rPr>
                <w:rFonts w:asciiTheme="minorBidi" w:eastAsia="Times New Roman" w:hAnsiTheme="minorBidi"/>
                <w:b/>
                <w:bCs/>
                <w:sz w:val="20"/>
                <w:szCs w:val="20"/>
              </w:rPr>
              <w:t xml:space="preserve">, </w:t>
            </w:r>
            <w:proofErr w:type="spellStart"/>
            <w:r w:rsidRPr="009A2DA6">
              <w:rPr>
                <w:rFonts w:asciiTheme="minorBidi" w:eastAsia="Times New Roman" w:hAnsiTheme="minorBidi"/>
                <w:b/>
                <w:bCs/>
                <w:sz w:val="20"/>
                <w:szCs w:val="20"/>
              </w:rPr>
              <w:t>ivillage</w:t>
            </w:r>
            <w:proofErr w:type="spellEnd"/>
            <w:r w:rsidRPr="009A2DA6">
              <w:rPr>
                <w:rFonts w:asciiTheme="minorBidi" w:eastAsia="Times New Roman" w:hAnsiTheme="minorBidi"/>
                <w:b/>
                <w:bCs/>
                <w:sz w:val="20"/>
                <w:szCs w:val="20"/>
              </w:rPr>
              <w:t>)</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65146540"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5A7D272F"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0E55153D"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 xml:space="preserve">Health Visiting Services : All Other Services : Parentcraft - Group </w:t>
            </w:r>
            <w:r w:rsidRPr="009A2DA6">
              <w:rPr>
                <w:rFonts w:asciiTheme="minorBidi" w:eastAsia="Times New Roman" w:hAnsiTheme="minorBidi"/>
                <w:sz w:val="20"/>
                <w:szCs w:val="20"/>
              </w:rPr>
              <w:br/>
              <w:t>MaPGan01, national average unit cost=£ 47</w:t>
            </w:r>
          </w:p>
        </w:tc>
        <w:tc>
          <w:tcPr>
            <w:tcW w:w="812" w:type="pct"/>
            <w:tcBorders>
              <w:top w:val="nil"/>
              <w:left w:val="nil"/>
              <w:bottom w:val="single" w:sz="4" w:space="0" w:color="auto"/>
              <w:right w:val="single" w:sz="4" w:space="0" w:color="auto"/>
            </w:tcBorders>
            <w:shd w:val="clear" w:color="auto" w:fill="auto"/>
            <w:noWrap/>
            <w:vAlign w:val="bottom"/>
            <w:hideMark/>
          </w:tcPr>
          <w:p w14:paraId="711C6C7F"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assume 1 contact</w:t>
            </w:r>
          </w:p>
        </w:tc>
      </w:tr>
      <w:tr w:rsidR="00495479" w:rsidRPr="00423EDC" w14:paraId="599DBFB0" w14:textId="77777777" w:rsidTr="003C62D3">
        <w:trPr>
          <w:trHeight w:val="99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124D999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GUS</w:t>
            </w:r>
          </w:p>
        </w:tc>
        <w:tc>
          <w:tcPr>
            <w:tcW w:w="922" w:type="pct"/>
            <w:tcBorders>
              <w:top w:val="nil"/>
              <w:left w:val="nil"/>
              <w:bottom w:val="single" w:sz="4" w:space="0" w:color="auto"/>
              <w:right w:val="nil"/>
            </w:tcBorders>
            <w:shd w:val="clear" w:color="auto" w:fill="auto"/>
            <w:vAlign w:val="bottom"/>
            <w:hideMark/>
          </w:tcPr>
          <w:p w14:paraId="46092DEF"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 xml:space="preserve">Use of </w:t>
            </w:r>
            <w:proofErr w:type="spellStart"/>
            <w:r w:rsidRPr="009A2DA6">
              <w:rPr>
                <w:rFonts w:asciiTheme="minorBidi" w:eastAsia="Times New Roman" w:hAnsiTheme="minorBidi"/>
                <w:b/>
                <w:bCs/>
                <w:sz w:val="20"/>
                <w:szCs w:val="20"/>
              </w:rPr>
              <w:t>chilcare</w:t>
            </w:r>
            <w:proofErr w:type="spellEnd"/>
            <w:r w:rsidRPr="009A2DA6">
              <w:rPr>
                <w:rFonts w:asciiTheme="minorBidi" w:eastAsia="Times New Roman" w:hAnsiTheme="minorBidi"/>
                <w:b/>
                <w:bCs/>
                <w:sz w:val="20"/>
                <w:szCs w:val="20"/>
              </w:rPr>
              <w:t xml:space="preserve"> (COST)</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693416FE"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cost/week or /month</w:t>
            </w:r>
          </w:p>
        </w:tc>
        <w:tc>
          <w:tcPr>
            <w:tcW w:w="1034" w:type="pct"/>
            <w:tcBorders>
              <w:top w:val="nil"/>
              <w:left w:val="nil"/>
              <w:bottom w:val="single" w:sz="4" w:space="0" w:color="auto"/>
              <w:right w:val="single" w:sz="4" w:space="0" w:color="auto"/>
            </w:tcBorders>
            <w:shd w:val="clear" w:color="auto" w:fill="auto"/>
            <w:vAlign w:val="center"/>
            <w:hideMark/>
          </w:tcPr>
          <w:p w14:paraId="0E630111" w14:textId="77777777" w:rsidR="00495479" w:rsidRPr="009A2DA6" w:rsidRDefault="00495479" w:rsidP="003C62D3">
            <w:pPr>
              <w:spacing w:after="0" w:line="240" w:lineRule="auto"/>
              <w:rPr>
                <w:rFonts w:asciiTheme="minorBidi" w:eastAsia="Times New Roman" w:hAnsiTheme="minorBidi"/>
                <w:sz w:val="20"/>
                <w:szCs w:val="20"/>
              </w:rPr>
            </w:pPr>
            <w:proofErr w:type="spellStart"/>
            <w:r w:rsidRPr="009A2DA6">
              <w:rPr>
                <w:rFonts w:asciiTheme="minorBidi" w:eastAsia="Times New Roman" w:hAnsiTheme="minorBidi"/>
                <w:sz w:val="20"/>
                <w:szCs w:val="20"/>
              </w:rPr>
              <w:t>self reported</w:t>
            </w:r>
            <w:proofErr w:type="spellEnd"/>
            <w:r w:rsidRPr="009A2DA6">
              <w:rPr>
                <w:rFonts w:asciiTheme="minorBidi" w:eastAsia="Times New Roman" w:hAnsiTheme="minorBidi"/>
                <w:sz w:val="20"/>
                <w:szCs w:val="20"/>
              </w:rPr>
              <w:t xml:space="preserve"> in GUS</w:t>
            </w:r>
          </w:p>
        </w:tc>
        <w:tc>
          <w:tcPr>
            <w:tcW w:w="1255" w:type="pct"/>
            <w:tcBorders>
              <w:top w:val="nil"/>
              <w:left w:val="nil"/>
              <w:bottom w:val="single" w:sz="4" w:space="0" w:color="auto"/>
              <w:right w:val="single" w:sz="4" w:space="0" w:color="auto"/>
            </w:tcBorders>
            <w:shd w:val="clear" w:color="auto" w:fill="auto"/>
            <w:vAlign w:val="bottom"/>
            <w:hideMark/>
          </w:tcPr>
          <w:p w14:paraId="072CA725"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 </w:t>
            </w:r>
          </w:p>
        </w:tc>
        <w:tc>
          <w:tcPr>
            <w:tcW w:w="812" w:type="pct"/>
            <w:tcBorders>
              <w:top w:val="nil"/>
              <w:left w:val="nil"/>
              <w:bottom w:val="single" w:sz="4" w:space="0" w:color="auto"/>
              <w:right w:val="single" w:sz="4" w:space="0" w:color="auto"/>
            </w:tcBorders>
            <w:shd w:val="clear" w:color="auto" w:fill="auto"/>
            <w:noWrap/>
            <w:vAlign w:val="bottom"/>
            <w:hideMark/>
          </w:tcPr>
          <w:p w14:paraId="5714F23C"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 </w:t>
            </w:r>
          </w:p>
        </w:tc>
      </w:tr>
      <w:tr w:rsidR="00495479" w:rsidRPr="00423EDC" w14:paraId="2F8ACCC7" w14:textId="77777777" w:rsidTr="003C62D3">
        <w:trPr>
          <w:trHeight w:val="187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13CF9F4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GUS</w:t>
            </w:r>
          </w:p>
        </w:tc>
        <w:tc>
          <w:tcPr>
            <w:tcW w:w="922" w:type="pct"/>
            <w:tcBorders>
              <w:top w:val="nil"/>
              <w:left w:val="nil"/>
              <w:bottom w:val="single" w:sz="4" w:space="0" w:color="auto"/>
              <w:right w:val="nil"/>
            </w:tcBorders>
            <w:shd w:val="clear" w:color="auto" w:fill="auto"/>
            <w:vAlign w:val="center"/>
            <w:hideMark/>
          </w:tcPr>
          <w:p w14:paraId="1F1D2BB3"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 xml:space="preserve">Frequency </w:t>
            </w:r>
            <w:proofErr w:type="spellStart"/>
            <w:r w:rsidRPr="009A2DA6">
              <w:rPr>
                <w:rFonts w:asciiTheme="minorBidi" w:eastAsia="Times New Roman" w:hAnsiTheme="minorBidi"/>
                <w:b/>
                <w:bCs/>
                <w:sz w:val="20"/>
                <w:szCs w:val="20"/>
              </w:rPr>
              <w:t>granparents</w:t>
            </w:r>
            <w:proofErr w:type="spellEnd"/>
            <w:r w:rsidRPr="009A2DA6">
              <w:rPr>
                <w:rFonts w:asciiTheme="minorBidi" w:eastAsia="Times New Roman" w:hAnsiTheme="minorBidi"/>
                <w:b/>
                <w:bCs/>
                <w:sz w:val="20"/>
                <w:szCs w:val="20"/>
              </w:rPr>
              <w:t xml:space="preserve"> help/look after the child/babysitting Every day or almost every day</w:t>
            </w:r>
            <w:r w:rsidRPr="009A2DA6">
              <w:rPr>
                <w:rFonts w:asciiTheme="minorBidi" w:eastAsia="Times New Roman" w:hAnsiTheme="minorBidi"/>
                <w:b/>
                <w:bCs/>
                <w:sz w:val="20"/>
                <w:szCs w:val="20"/>
              </w:rPr>
              <w:br/>
              <w:t>&gt; 2 At least once a week</w:t>
            </w:r>
            <w:r w:rsidRPr="009A2DA6">
              <w:rPr>
                <w:rFonts w:asciiTheme="minorBidi" w:eastAsia="Times New Roman" w:hAnsiTheme="minorBidi"/>
                <w:b/>
                <w:bCs/>
                <w:sz w:val="20"/>
                <w:szCs w:val="20"/>
              </w:rPr>
              <w:br/>
              <w:t>&gt; 3 At least once a month</w:t>
            </w:r>
            <w:r w:rsidRPr="009A2DA6">
              <w:rPr>
                <w:rFonts w:asciiTheme="minorBidi" w:eastAsia="Times New Roman" w:hAnsiTheme="minorBidi"/>
                <w:b/>
                <w:bCs/>
                <w:sz w:val="20"/>
                <w:szCs w:val="20"/>
              </w:rPr>
              <w:br/>
              <w:t>&gt; 4 At least once every three months</w:t>
            </w:r>
            <w:r w:rsidRPr="009A2DA6">
              <w:rPr>
                <w:rFonts w:asciiTheme="minorBidi" w:eastAsia="Times New Roman" w:hAnsiTheme="minorBidi"/>
                <w:b/>
                <w:bCs/>
                <w:sz w:val="20"/>
                <w:szCs w:val="20"/>
              </w:rPr>
              <w:br/>
              <w:t>&gt; 5 Less than</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3D223683"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cost/month</w:t>
            </w:r>
          </w:p>
        </w:tc>
        <w:tc>
          <w:tcPr>
            <w:tcW w:w="1034" w:type="pct"/>
            <w:tcBorders>
              <w:top w:val="nil"/>
              <w:left w:val="nil"/>
              <w:bottom w:val="single" w:sz="4" w:space="0" w:color="auto"/>
              <w:right w:val="single" w:sz="4" w:space="0" w:color="auto"/>
            </w:tcBorders>
            <w:shd w:val="clear" w:color="auto" w:fill="auto"/>
            <w:vAlign w:val="center"/>
            <w:hideMark/>
          </w:tcPr>
          <w:p w14:paraId="64921A2D"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ONS</w:t>
            </w:r>
          </w:p>
        </w:tc>
        <w:tc>
          <w:tcPr>
            <w:tcW w:w="1255" w:type="pct"/>
            <w:tcBorders>
              <w:top w:val="nil"/>
              <w:left w:val="nil"/>
              <w:bottom w:val="single" w:sz="4" w:space="0" w:color="auto"/>
              <w:right w:val="single" w:sz="4" w:space="0" w:color="auto"/>
            </w:tcBorders>
            <w:shd w:val="clear" w:color="auto" w:fill="auto"/>
            <w:vAlign w:val="bottom"/>
            <w:hideMark/>
          </w:tcPr>
          <w:p w14:paraId="54032157"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£6.08 an hour, ONS statistics about minimum wage</w:t>
            </w:r>
          </w:p>
        </w:tc>
        <w:tc>
          <w:tcPr>
            <w:tcW w:w="812" w:type="pct"/>
            <w:tcBorders>
              <w:top w:val="nil"/>
              <w:left w:val="nil"/>
              <w:bottom w:val="single" w:sz="4" w:space="0" w:color="auto"/>
              <w:right w:val="single" w:sz="4" w:space="0" w:color="auto"/>
            </w:tcBorders>
            <w:shd w:val="clear" w:color="auto" w:fill="auto"/>
            <w:vAlign w:val="bottom"/>
            <w:hideMark/>
          </w:tcPr>
          <w:p w14:paraId="1722DD27"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assume lower value in each category (e.g. at least one a month=once a month)</w:t>
            </w:r>
          </w:p>
        </w:tc>
      </w:tr>
      <w:tr w:rsidR="00495479" w:rsidRPr="00423EDC" w14:paraId="0E077CE4" w14:textId="77777777" w:rsidTr="003C62D3">
        <w:trPr>
          <w:trHeight w:val="225"/>
        </w:trPr>
        <w:tc>
          <w:tcPr>
            <w:tcW w:w="509" w:type="pct"/>
            <w:tcBorders>
              <w:top w:val="nil"/>
              <w:left w:val="nil"/>
              <w:bottom w:val="nil"/>
              <w:right w:val="nil"/>
            </w:tcBorders>
            <w:shd w:val="clear" w:color="auto" w:fill="auto"/>
            <w:noWrap/>
            <w:vAlign w:val="bottom"/>
            <w:hideMark/>
          </w:tcPr>
          <w:p w14:paraId="7ADEBD30" w14:textId="77777777" w:rsidR="00495479" w:rsidRPr="009A2DA6" w:rsidRDefault="00495479" w:rsidP="003C62D3">
            <w:pPr>
              <w:spacing w:after="0" w:line="240" w:lineRule="auto"/>
              <w:rPr>
                <w:rFonts w:asciiTheme="minorBidi" w:eastAsia="Times New Roman" w:hAnsiTheme="minorBidi"/>
                <w:sz w:val="20"/>
                <w:szCs w:val="20"/>
              </w:rPr>
            </w:pPr>
          </w:p>
        </w:tc>
        <w:tc>
          <w:tcPr>
            <w:tcW w:w="922" w:type="pct"/>
            <w:tcBorders>
              <w:top w:val="nil"/>
              <w:left w:val="nil"/>
              <w:bottom w:val="nil"/>
              <w:right w:val="nil"/>
            </w:tcBorders>
            <w:shd w:val="clear" w:color="auto" w:fill="auto"/>
            <w:noWrap/>
            <w:vAlign w:val="bottom"/>
            <w:hideMark/>
          </w:tcPr>
          <w:p w14:paraId="4E0CE4E8"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5FB66588"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7361F6A8"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10408C96"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175E0C38"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 </w:t>
            </w:r>
          </w:p>
        </w:tc>
      </w:tr>
      <w:tr w:rsidR="00495479" w:rsidRPr="00423EDC" w14:paraId="55FF8788" w14:textId="77777777" w:rsidTr="003C62D3">
        <w:trPr>
          <w:trHeight w:val="45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EE15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SMR01</w:t>
            </w:r>
          </w:p>
        </w:tc>
        <w:tc>
          <w:tcPr>
            <w:tcW w:w="922" w:type="pct"/>
            <w:tcBorders>
              <w:top w:val="single" w:sz="4" w:space="0" w:color="auto"/>
              <w:left w:val="nil"/>
              <w:bottom w:val="single" w:sz="4" w:space="0" w:color="auto"/>
              <w:right w:val="nil"/>
            </w:tcBorders>
            <w:shd w:val="clear" w:color="auto" w:fill="auto"/>
            <w:vAlign w:val="bottom"/>
            <w:hideMark/>
          </w:tcPr>
          <w:p w14:paraId="7D269386" w14:textId="77777777" w:rsidR="00495479" w:rsidRPr="009A2DA6" w:rsidRDefault="00495479" w:rsidP="003C62D3">
            <w:pPr>
              <w:spacing w:after="0" w:line="240" w:lineRule="auto"/>
              <w:rPr>
                <w:rFonts w:asciiTheme="minorBidi" w:eastAsia="Times New Roman" w:hAnsiTheme="minorBidi"/>
                <w:b/>
                <w:bCs/>
                <w:sz w:val="20"/>
                <w:szCs w:val="20"/>
              </w:rPr>
            </w:pPr>
            <w:r w:rsidRPr="009A2DA6">
              <w:rPr>
                <w:rFonts w:asciiTheme="minorBidi" w:eastAsia="Times New Roman" w:hAnsiTheme="minorBidi"/>
                <w:b/>
                <w:bCs/>
                <w:sz w:val="20"/>
                <w:szCs w:val="20"/>
              </w:rPr>
              <w:t>Hospital stays (child) - length of stay, detailed by specialty, HRG, facility</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6773C"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count</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494926DE"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SCOTTISH ISD COSTS, R040</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664E5F9"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cost/bed/day provided by specialty</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7D7345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363C93DA" w14:textId="77777777" w:rsidTr="003C62D3">
        <w:trPr>
          <w:trHeight w:val="225"/>
        </w:trPr>
        <w:tc>
          <w:tcPr>
            <w:tcW w:w="509" w:type="pct"/>
            <w:tcBorders>
              <w:top w:val="nil"/>
              <w:left w:val="nil"/>
              <w:bottom w:val="nil"/>
              <w:right w:val="nil"/>
            </w:tcBorders>
            <w:shd w:val="clear" w:color="auto" w:fill="auto"/>
            <w:noWrap/>
            <w:vAlign w:val="bottom"/>
            <w:hideMark/>
          </w:tcPr>
          <w:p w14:paraId="46FF4067"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49567AA5"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15ABF3DF"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00B76305"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165E625A"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3DEFDEA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4C3BA8AD" w14:textId="77777777" w:rsidTr="003C62D3">
        <w:trPr>
          <w:trHeight w:val="93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0EDC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SMR02</w:t>
            </w:r>
          </w:p>
        </w:tc>
        <w:tc>
          <w:tcPr>
            <w:tcW w:w="922" w:type="pct"/>
            <w:tcBorders>
              <w:top w:val="single" w:sz="4" w:space="0" w:color="auto"/>
              <w:left w:val="nil"/>
              <w:bottom w:val="single" w:sz="4" w:space="0" w:color="auto"/>
              <w:right w:val="nil"/>
            </w:tcBorders>
            <w:shd w:val="clear" w:color="auto" w:fill="auto"/>
            <w:noWrap/>
            <w:vAlign w:val="bottom"/>
            <w:hideMark/>
          </w:tcPr>
          <w:p w14:paraId="37AE03F8"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Abortion</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B086D"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cost/intervention</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2DF147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NHS, 2010-2011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531FFA88"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£ 1327, MA20Z (Medical or surgical termination of pregnancy, 20weeks or more), average cost</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0CDB183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xml:space="preserve">the variable distinguishes between different types of abortion, assume average cost </w:t>
            </w:r>
          </w:p>
        </w:tc>
      </w:tr>
      <w:tr w:rsidR="00495479" w:rsidRPr="00423EDC" w14:paraId="7B299FBA" w14:textId="77777777" w:rsidTr="003C62D3">
        <w:trPr>
          <w:trHeight w:val="138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27C2DA6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lastRenderedPageBreak/>
              <w:t>SRM02</w:t>
            </w:r>
          </w:p>
        </w:tc>
        <w:tc>
          <w:tcPr>
            <w:tcW w:w="922" w:type="pct"/>
            <w:tcBorders>
              <w:top w:val="nil"/>
              <w:left w:val="nil"/>
              <w:bottom w:val="single" w:sz="4" w:space="0" w:color="auto"/>
              <w:right w:val="nil"/>
            </w:tcBorders>
            <w:shd w:val="clear" w:color="auto" w:fill="auto"/>
            <w:noWrap/>
            <w:vAlign w:val="bottom"/>
            <w:hideMark/>
          </w:tcPr>
          <w:p w14:paraId="7940736E"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antenatal steroids</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8994C0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cost/tot dose</w:t>
            </w:r>
          </w:p>
        </w:tc>
        <w:tc>
          <w:tcPr>
            <w:tcW w:w="1034" w:type="pct"/>
            <w:tcBorders>
              <w:top w:val="nil"/>
              <w:left w:val="nil"/>
              <w:bottom w:val="single" w:sz="4" w:space="0" w:color="auto"/>
              <w:right w:val="single" w:sz="4" w:space="0" w:color="auto"/>
            </w:tcBorders>
            <w:shd w:val="clear" w:color="auto" w:fill="auto"/>
            <w:noWrap/>
            <w:vAlign w:val="bottom"/>
            <w:hideMark/>
          </w:tcPr>
          <w:p w14:paraId="6C05A4BE"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British formulary</w:t>
            </w:r>
          </w:p>
        </w:tc>
        <w:tc>
          <w:tcPr>
            <w:tcW w:w="1255" w:type="pct"/>
            <w:tcBorders>
              <w:top w:val="nil"/>
              <w:left w:val="nil"/>
              <w:bottom w:val="single" w:sz="4" w:space="0" w:color="auto"/>
              <w:right w:val="single" w:sz="4" w:space="0" w:color="auto"/>
            </w:tcBorders>
            <w:shd w:val="clear" w:color="auto" w:fill="auto"/>
            <w:vAlign w:val="bottom"/>
            <w:hideMark/>
          </w:tcPr>
          <w:p w14:paraId="2F8DF9D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xml:space="preserve">£ 564.48 </w:t>
            </w:r>
            <w:proofErr w:type="spellStart"/>
            <w:r w:rsidRPr="009A2DA6">
              <w:rPr>
                <w:rFonts w:asciiTheme="minorBidi" w:eastAsia="Times New Roman" w:hAnsiTheme="minorBidi"/>
                <w:color w:val="000000"/>
                <w:sz w:val="20"/>
                <w:szCs w:val="20"/>
              </w:rPr>
              <w:t>bethamethasone</w:t>
            </w:r>
            <w:proofErr w:type="spellEnd"/>
            <w:r w:rsidRPr="009A2DA6">
              <w:rPr>
                <w:rFonts w:asciiTheme="minorBidi" w:eastAsia="Times New Roman" w:hAnsiTheme="minorBidi"/>
                <w:color w:val="000000"/>
                <w:sz w:val="20"/>
                <w:szCs w:val="20"/>
              </w:rPr>
              <w:br/>
              <w:t>£ 120.94 dexamethasone</w:t>
            </w:r>
          </w:p>
        </w:tc>
        <w:tc>
          <w:tcPr>
            <w:tcW w:w="812" w:type="pct"/>
            <w:tcBorders>
              <w:top w:val="nil"/>
              <w:left w:val="nil"/>
              <w:bottom w:val="single" w:sz="4" w:space="0" w:color="auto"/>
              <w:right w:val="single" w:sz="4" w:space="0" w:color="auto"/>
            </w:tcBorders>
            <w:shd w:val="clear" w:color="auto" w:fill="auto"/>
            <w:vAlign w:val="bottom"/>
            <w:hideMark/>
          </w:tcPr>
          <w:p w14:paraId="74B5BD3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the variable considers different  kinds of antenatal steroids, assume the most used ones (</w:t>
            </w:r>
            <w:proofErr w:type="spellStart"/>
            <w:r w:rsidRPr="009A2DA6">
              <w:rPr>
                <w:rFonts w:asciiTheme="minorBidi" w:eastAsia="Times New Roman" w:hAnsiTheme="minorBidi"/>
                <w:color w:val="000000"/>
                <w:sz w:val="20"/>
                <w:szCs w:val="20"/>
              </w:rPr>
              <w:t>bethamethasone</w:t>
            </w:r>
            <w:proofErr w:type="spellEnd"/>
            <w:r w:rsidRPr="009A2DA6">
              <w:rPr>
                <w:rFonts w:asciiTheme="minorBidi" w:eastAsia="Times New Roman" w:hAnsiTheme="minorBidi"/>
                <w:color w:val="000000"/>
                <w:sz w:val="20"/>
                <w:szCs w:val="20"/>
              </w:rPr>
              <w:t xml:space="preserve"> and dexamethasone)</w:t>
            </w:r>
          </w:p>
        </w:tc>
      </w:tr>
      <w:tr w:rsidR="00495479" w:rsidRPr="00423EDC" w14:paraId="1C831E15" w14:textId="77777777" w:rsidTr="003C62D3">
        <w:trPr>
          <w:trHeight w:val="582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06E1A95F"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SMR02</w:t>
            </w:r>
          </w:p>
        </w:tc>
        <w:tc>
          <w:tcPr>
            <w:tcW w:w="922" w:type="pct"/>
            <w:tcBorders>
              <w:top w:val="nil"/>
              <w:left w:val="nil"/>
              <w:bottom w:val="single" w:sz="4" w:space="0" w:color="auto"/>
              <w:right w:val="nil"/>
            </w:tcBorders>
            <w:shd w:val="clear" w:color="auto" w:fill="auto"/>
            <w:vAlign w:val="bottom"/>
            <w:hideMark/>
          </w:tcPr>
          <w:p w14:paraId="1A2B4C4C"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Type of delivery</w:t>
            </w:r>
            <w:r w:rsidRPr="009A2DA6">
              <w:rPr>
                <w:rFonts w:asciiTheme="minorBidi" w:eastAsia="Times New Roman" w:hAnsiTheme="minorBidi"/>
                <w:b/>
                <w:bCs/>
                <w:color w:val="000000"/>
                <w:sz w:val="20"/>
                <w:szCs w:val="20"/>
              </w:rPr>
              <w:br/>
              <w:t>Mode of Delivery (Baby 1,2,3)</w:t>
            </w:r>
            <w:r w:rsidRPr="009A2DA6">
              <w:rPr>
                <w:rFonts w:asciiTheme="minorBidi" w:eastAsia="Times New Roman" w:hAnsiTheme="minorBidi"/>
                <w:b/>
                <w:bCs/>
                <w:color w:val="000000"/>
                <w:sz w:val="20"/>
                <w:szCs w:val="20"/>
              </w:rPr>
              <w:br/>
              <w:t xml:space="preserve">0 Normal, spontaneous vertex vaginal delivery, </w:t>
            </w:r>
            <w:proofErr w:type="spellStart"/>
            <w:r w:rsidRPr="009A2DA6">
              <w:rPr>
                <w:rFonts w:asciiTheme="minorBidi" w:eastAsia="Times New Roman" w:hAnsiTheme="minorBidi"/>
                <w:b/>
                <w:bCs/>
                <w:color w:val="000000"/>
                <w:sz w:val="20"/>
                <w:szCs w:val="20"/>
              </w:rPr>
              <w:t>occipito</w:t>
            </w:r>
            <w:proofErr w:type="spellEnd"/>
            <w:r w:rsidRPr="009A2DA6">
              <w:rPr>
                <w:rFonts w:asciiTheme="minorBidi" w:eastAsia="Times New Roman" w:hAnsiTheme="minorBidi"/>
                <w:b/>
                <w:bCs/>
                <w:color w:val="000000"/>
                <w:sz w:val="20"/>
                <w:szCs w:val="20"/>
              </w:rPr>
              <w:t>-anterior</w:t>
            </w:r>
            <w:r w:rsidRPr="009A2DA6">
              <w:rPr>
                <w:rFonts w:asciiTheme="minorBidi" w:eastAsia="Times New Roman" w:hAnsiTheme="minorBidi"/>
                <w:b/>
                <w:bCs/>
                <w:color w:val="000000"/>
                <w:sz w:val="20"/>
                <w:szCs w:val="20"/>
              </w:rPr>
              <w:br/>
              <w:t>1 Cephalic vaginal delivery, with abnormal presentation of the head</w:t>
            </w:r>
            <w:r w:rsidRPr="009A2DA6">
              <w:rPr>
                <w:rFonts w:asciiTheme="minorBidi" w:eastAsia="Times New Roman" w:hAnsiTheme="minorBidi"/>
                <w:b/>
                <w:bCs/>
                <w:color w:val="000000"/>
                <w:sz w:val="20"/>
                <w:szCs w:val="20"/>
              </w:rPr>
              <w:br/>
              <w:t>at delivery</w:t>
            </w:r>
            <w:r w:rsidRPr="009A2DA6">
              <w:rPr>
                <w:rFonts w:asciiTheme="minorBidi" w:eastAsia="Times New Roman" w:hAnsiTheme="minorBidi"/>
                <w:b/>
                <w:bCs/>
                <w:color w:val="000000"/>
                <w:sz w:val="20"/>
                <w:szCs w:val="20"/>
              </w:rPr>
              <w:br/>
              <w:t xml:space="preserve">2 Low forceps – no rotation, forceps NOS (incl. </w:t>
            </w:r>
            <w:proofErr w:type="spellStart"/>
            <w:r w:rsidRPr="009A2DA6">
              <w:rPr>
                <w:rFonts w:asciiTheme="minorBidi" w:eastAsia="Times New Roman" w:hAnsiTheme="minorBidi"/>
                <w:b/>
                <w:bCs/>
                <w:color w:val="000000"/>
                <w:sz w:val="20"/>
                <w:szCs w:val="20"/>
              </w:rPr>
              <w:t>Wrigleys</w:t>
            </w:r>
            <w:proofErr w:type="spellEnd"/>
            <w:r w:rsidRPr="009A2DA6">
              <w:rPr>
                <w:rFonts w:asciiTheme="minorBidi" w:eastAsia="Times New Roman" w:hAnsiTheme="minorBidi"/>
                <w:b/>
                <w:bCs/>
                <w:color w:val="000000"/>
                <w:sz w:val="20"/>
                <w:szCs w:val="20"/>
              </w:rPr>
              <w:t>)</w:t>
            </w:r>
            <w:r w:rsidRPr="009A2DA6">
              <w:rPr>
                <w:rFonts w:asciiTheme="minorBidi" w:eastAsia="Times New Roman" w:hAnsiTheme="minorBidi"/>
                <w:b/>
                <w:bCs/>
                <w:color w:val="000000"/>
                <w:sz w:val="20"/>
                <w:szCs w:val="20"/>
              </w:rPr>
              <w:br/>
              <w:t xml:space="preserve">A Mid cavity forceps – no rotation (incl. Haig-Fergusson, </w:t>
            </w:r>
            <w:proofErr w:type="spellStart"/>
            <w:r w:rsidRPr="009A2DA6">
              <w:rPr>
                <w:rFonts w:asciiTheme="minorBidi" w:eastAsia="Times New Roman" w:hAnsiTheme="minorBidi"/>
                <w:b/>
                <w:bCs/>
                <w:color w:val="000000"/>
                <w:sz w:val="20"/>
                <w:szCs w:val="20"/>
              </w:rPr>
              <w:t>NevilleBarnes</w:t>
            </w:r>
            <w:proofErr w:type="spellEnd"/>
            <w:r w:rsidRPr="009A2DA6">
              <w:rPr>
                <w:rFonts w:asciiTheme="minorBidi" w:eastAsia="Times New Roman" w:hAnsiTheme="minorBidi"/>
                <w:b/>
                <w:bCs/>
                <w:color w:val="000000"/>
                <w:sz w:val="20"/>
                <w:szCs w:val="20"/>
              </w:rPr>
              <w:br/>
              <w:t>etc)</w:t>
            </w:r>
            <w:r w:rsidRPr="009A2DA6">
              <w:rPr>
                <w:rFonts w:asciiTheme="minorBidi" w:eastAsia="Times New Roman" w:hAnsiTheme="minorBidi"/>
                <w:b/>
                <w:bCs/>
                <w:color w:val="000000"/>
                <w:sz w:val="20"/>
                <w:szCs w:val="20"/>
              </w:rPr>
              <w:br/>
              <w:t>B Rotational forceps (</w:t>
            </w:r>
            <w:proofErr w:type="spellStart"/>
            <w:r w:rsidRPr="009A2DA6">
              <w:rPr>
                <w:rFonts w:asciiTheme="minorBidi" w:eastAsia="Times New Roman" w:hAnsiTheme="minorBidi"/>
                <w:b/>
                <w:bCs/>
                <w:color w:val="000000"/>
                <w:sz w:val="20"/>
                <w:szCs w:val="20"/>
              </w:rPr>
              <w:t>incl</w:t>
            </w:r>
            <w:proofErr w:type="spellEnd"/>
            <w:r w:rsidRPr="009A2DA6">
              <w:rPr>
                <w:rFonts w:asciiTheme="minorBidi" w:eastAsia="Times New Roman" w:hAnsiTheme="minorBidi"/>
                <w:b/>
                <w:bCs/>
                <w:color w:val="000000"/>
                <w:sz w:val="20"/>
                <w:szCs w:val="20"/>
              </w:rPr>
              <w:t xml:space="preserve"> </w:t>
            </w:r>
            <w:proofErr w:type="spellStart"/>
            <w:r w:rsidRPr="009A2DA6">
              <w:rPr>
                <w:rFonts w:asciiTheme="minorBidi" w:eastAsia="Times New Roman" w:hAnsiTheme="minorBidi"/>
                <w:b/>
                <w:bCs/>
                <w:color w:val="000000"/>
                <w:sz w:val="20"/>
                <w:szCs w:val="20"/>
              </w:rPr>
              <w:t>Kiellands</w:t>
            </w:r>
            <w:proofErr w:type="spellEnd"/>
            <w:r w:rsidRPr="009A2DA6">
              <w:rPr>
                <w:rFonts w:asciiTheme="minorBidi" w:eastAsia="Times New Roman" w:hAnsiTheme="minorBidi"/>
                <w:b/>
                <w:bCs/>
                <w:color w:val="000000"/>
                <w:sz w:val="20"/>
                <w:szCs w:val="20"/>
              </w:rPr>
              <w:t>)</w:t>
            </w:r>
            <w:r w:rsidRPr="009A2DA6">
              <w:rPr>
                <w:rFonts w:asciiTheme="minorBidi" w:eastAsia="Times New Roman" w:hAnsiTheme="minorBidi"/>
                <w:b/>
                <w:bCs/>
                <w:color w:val="000000"/>
                <w:sz w:val="20"/>
                <w:szCs w:val="20"/>
              </w:rPr>
              <w:br/>
              <w:t xml:space="preserve">C </w:t>
            </w:r>
            <w:proofErr w:type="spellStart"/>
            <w:r w:rsidRPr="009A2DA6">
              <w:rPr>
                <w:rFonts w:asciiTheme="minorBidi" w:eastAsia="Times New Roman" w:hAnsiTheme="minorBidi"/>
                <w:b/>
                <w:bCs/>
                <w:color w:val="000000"/>
                <w:sz w:val="20"/>
                <w:szCs w:val="20"/>
              </w:rPr>
              <w:t>Ventouse</w:t>
            </w:r>
            <w:proofErr w:type="spellEnd"/>
            <w:r w:rsidRPr="009A2DA6">
              <w:rPr>
                <w:rFonts w:asciiTheme="minorBidi" w:eastAsia="Times New Roman" w:hAnsiTheme="minorBidi"/>
                <w:b/>
                <w:bCs/>
                <w:color w:val="000000"/>
                <w:sz w:val="20"/>
                <w:szCs w:val="20"/>
              </w:rPr>
              <w:t xml:space="preserve"> – no rotation or unspecified</w:t>
            </w:r>
            <w:r w:rsidRPr="009A2DA6">
              <w:rPr>
                <w:rFonts w:asciiTheme="minorBidi" w:eastAsia="Times New Roman" w:hAnsiTheme="minorBidi"/>
                <w:b/>
                <w:bCs/>
                <w:color w:val="000000"/>
                <w:sz w:val="20"/>
                <w:szCs w:val="20"/>
              </w:rPr>
              <w:br/>
              <w:t xml:space="preserve">D </w:t>
            </w:r>
            <w:proofErr w:type="spellStart"/>
            <w:r w:rsidRPr="009A2DA6">
              <w:rPr>
                <w:rFonts w:asciiTheme="minorBidi" w:eastAsia="Times New Roman" w:hAnsiTheme="minorBidi"/>
                <w:b/>
                <w:bCs/>
                <w:color w:val="000000"/>
                <w:sz w:val="20"/>
                <w:szCs w:val="20"/>
              </w:rPr>
              <w:t>Ventouse</w:t>
            </w:r>
            <w:proofErr w:type="spellEnd"/>
            <w:r w:rsidRPr="009A2DA6">
              <w:rPr>
                <w:rFonts w:asciiTheme="minorBidi" w:eastAsia="Times New Roman" w:hAnsiTheme="minorBidi"/>
                <w:b/>
                <w:bCs/>
                <w:color w:val="000000"/>
                <w:sz w:val="20"/>
                <w:szCs w:val="20"/>
              </w:rPr>
              <w:t xml:space="preserve"> with rotation</w:t>
            </w:r>
            <w:r w:rsidRPr="009A2DA6">
              <w:rPr>
                <w:rFonts w:asciiTheme="minorBidi" w:eastAsia="Times New Roman" w:hAnsiTheme="minorBidi"/>
                <w:b/>
                <w:bCs/>
                <w:color w:val="000000"/>
                <w:sz w:val="20"/>
                <w:szCs w:val="20"/>
              </w:rPr>
              <w:br/>
              <w:t>E Other forceps delivery (includes ‘high-cavity’, high forceps)</w:t>
            </w:r>
            <w:r w:rsidRPr="009A2DA6">
              <w:rPr>
                <w:rFonts w:asciiTheme="minorBidi" w:eastAsia="Times New Roman" w:hAnsiTheme="minorBidi"/>
                <w:b/>
                <w:bCs/>
                <w:color w:val="000000"/>
                <w:sz w:val="20"/>
                <w:szCs w:val="20"/>
              </w:rPr>
              <w:br/>
              <w:t xml:space="preserve">5 Breech delivery, spontaneous, assisted or </w:t>
            </w:r>
            <w:r w:rsidRPr="009A2DA6">
              <w:rPr>
                <w:rFonts w:asciiTheme="minorBidi" w:eastAsia="Times New Roman" w:hAnsiTheme="minorBidi"/>
                <w:b/>
                <w:bCs/>
                <w:color w:val="000000"/>
                <w:sz w:val="20"/>
                <w:szCs w:val="20"/>
              </w:rPr>
              <w:lastRenderedPageBreak/>
              <w:t>unspecified partial</w:t>
            </w:r>
            <w:r w:rsidRPr="009A2DA6">
              <w:rPr>
                <w:rFonts w:asciiTheme="minorBidi" w:eastAsia="Times New Roman" w:hAnsiTheme="minorBidi"/>
                <w:b/>
                <w:bCs/>
                <w:color w:val="000000"/>
                <w:sz w:val="20"/>
                <w:szCs w:val="20"/>
              </w:rPr>
              <w:br/>
              <w:t>breech extraction</w:t>
            </w:r>
            <w:r w:rsidRPr="009A2DA6">
              <w:rPr>
                <w:rFonts w:asciiTheme="minorBidi" w:eastAsia="Times New Roman" w:hAnsiTheme="minorBidi"/>
                <w:b/>
                <w:bCs/>
                <w:color w:val="000000"/>
                <w:sz w:val="20"/>
                <w:szCs w:val="20"/>
              </w:rPr>
              <w:br/>
              <w:t>6 Breech extraction, NOS. Version with breech extraction.</w:t>
            </w:r>
            <w:r w:rsidRPr="009A2DA6">
              <w:rPr>
                <w:rFonts w:asciiTheme="minorBidi" w:eastAsia="Times New Roman" w:hAnsiTheme="minorBidi"/>
                <w:b/>
                <w:bCs/>
                <w:color w:val="000000"/>
                <w:sz w:val="20"/>
                <w:szCs w:val="20"/>
              </w:rPr>
              <w:br/>
              <w:t>7 Elective (planned) caesarean section</w:t>
            </w:r>
            <w:r w:rsidRPr="009A2DA6">
              <w:rPr>
                <w:rFonts w:asciiTheme="minorBidi" w:eastAsia="Times New Roman" w:hAnsiTheme="minorBidi"/>
                <w:b/>
                <w:bCs/>
                <w:color w:val="000000"/>
                <w:sz w:val="20"/>
                <w:szCs w:val="20"/>
              </w:rPr>
              <w:br/>
              <w:t>8 Emergency and unspecified caesarean section</w:t>
            </w:r>
            <w:r w:rsidRPr="009A2DA6">
              <w:rPr>
                <w:rFonts w:asciiTheme="minorBidi" w:eastAsia="Times New Roman" w:hAnsiTheme="minorBidi"/>
                <w:b/>
                <w:bCs/>
                <w:color w:val="000000"/>
                <w:sz w:val="20"/>
                <w:szCs w:val="20"/>
              </w:rPr>
              <w:br/>
              <w:t xml:space="preserve">9 Other and unspecified method of delivery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A1ACE9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lastRenderedPageBreak/>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41741534"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1D5E350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0: NZ11A normal without cc £1192</w:t>
            </w:r>
            <w:r w:rsidRPr="009A2DA6">
              <w:rPr>
                <w:rFonts w:asciiTheme="minorBidi" w:eastAsia="Times New Roman" w:hAnsiTheme="minorBidi"/>
                <w:color w:val="000000"/>
                <w:sz w:val="20"/>
                <w:szCs w:val="20"/>
              </w:rPr>
              <w:br/>
              <w:t>1, 5: NZ11B normal with cc £ 1751</w:t>
            </w:r>
            <w:r w:rsidRPr="009A2DA6">
              <w:rPr>
                <w:rFonts w:asciiTheme="minorBidi" w:eastAsia="Times New Roman" w:hAnsiTheme="minorBidi"/>
                <w:color w:val="000000"/>
                <w:sz w:val="20"/>
                <w:szCs w:val="20"/>
              </w:rPr>
              <w:br/>
              <w:t>2, A, B, C, D: NZ12B assisted delivery without cc £1621</w:t>
            </w:r>
            <w:r w:rsidRPr="009A2DA6">
              <w:rPr>
                <w:rFonts w:asciiTheme="minorBidi" w:eastAsia="Times New Roman" w:hAnsiTheme="minorBidi"/>
                <w:color w:val="000000"/>
                <w:sz w:val="20"/>
                <w:szCs w:val="20"/>
              </w:rPr>
              <w:br/>
              <w:t>7: NZ13Z planned lower uterine c-section £2623</w:t>
            </w:r>
            <w:r w:rsidRPr="009A2DA6">
              <w:rPr>
                <w:rFonts w:asciiTheme="minorBidi" w:eastAsia="Times New Roman" w:hAnsiTheme="minorBidi"/>
                <w:color w:val="000000"/>
                <w:sz w:val="20"/>
                <w:szCs w:val="20"/>
              </w:rPr>
              <w:br/>
              <w:t>8: NZ14Z  emergency or upper uterine cs, w/out cc £ 3239</w:t>
            </w:r>
          </w:p>
        </w:tc>
        <w:tc>
          <w:tcPr>
            <w:tcW w:w="812" w:type="pct"/>
            <w:tcBorders>
              <w:top w:val="nil"/>
              <w:left w:val="nil"/>
              <w:bottom w:val="single" w:sz="4" w:space="0" w:color="auto"/>
              <w:right w:val="single" w:sz="4" w:space="0" w:color="auto"/>
            </w:tcBorders>
            <w:shd w:val="clear" w:color="auto" w:fill="auto"/>
            <w:noWrap/>
            <w:vAlign w:val="bottom"/>
            <w:hideMark/>
          </w:tcPr>
          <w:p w14:paraId="4224E57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305F4AF8" w14:textId="77777777" w:rsidTr="003C62D3">
        <w:trPr>
          <w:trHeight w:val="81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6D25D308"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SMR02</w:t>
            </w:r>
          </w:p>
        </w:tc>
        <w:tc>
          <w:tcPr>
            <w:tcW w:w="922" w:type="pct"/>
            <w:tcBorders>
              <w:top w:val="nil"/>
              <w:left w:val="nil"/>
              <w:bottom w:val="single" w:sz="4" w:space="0" w:color="auto"/>
              <w:right w:val="nil"/>
            </w:tcBorders>
            <w:shd w:val="clear" w:color="auto" w:fill="auto"/>
            <w:noWrap/>
            <w:vAlign w:val="bottom"/>
            <w:hideMark/>
          </w:tcPr>
          <w:p w14:paraId="5F1DDE14"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Resuscitation</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17DD8EFE"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29C3651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NHS, 2010-2011</w:t>
            </w:r>
          </w:p>
        </w:tc>
        <w:tc>
          <w:tcPr>
            <w:tcW w:w="1255" w:type="pct"/>
            <w:tcBorders>
              <w:top w:val="nil"/>
              <w:left w:val="nil"/>
              <w:bottom w:val="single" w:sz="4" w:space="0" w:color="auto"/>
              <w:right w:val="single" w:sz="4" w:space="0" w:color="auto"/>
            </w:tcBorders>
            <w:shd w:val="clear" w:color="auto" w:fill="auto"/>
            <w:noWrap/>
            <w:vAlign w:val="bottom"/>
            <w:hideMark/>
          </w:tcPr>
          <w:p w14:paraId="4808F8E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xml:space="preserve">£ 1186 Neonatal care intensive </w:t>
            </w:r>
          </w:p>
        </w:tc>
        <w:tc>
          <w:tcPr>
            <w:tcW w:w="812" w:type="pct"/>
            <w:tcBorders>
              <w:top w:val="nil"/>
              <w:left w:val="nil"/>
              <w:bottom w:val="single" w:sz="4" w:space="0" w:color="auto"/>
              <w:right w:val="single" w:sz="4" w:space="0" w:color="auto"/>
            </w:tcBorders>
            <w:shd w:val="clear" w:color="auto" w:fill="auto"/>
            <w:noWrap/>
            <w:vAlign w:val="bottom"/>
            <w:hideMark/>
          </w:tcPr>
          <w:p w14:paraId="1B413A1E"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15439A42" w14:textId="77777777" w:rsidTr="003C62D3">
        <w:trPr>
          <w:trHeight w:val="354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2CBDD2A"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SMR02</w:t>
            </w:r>
          </w:p>
        </w:tc>
        <w:tc>
          <w:tcPr>
            <w:tcW w:w="922" w:type="pct"/>
            <w:tcBorders>
              <w:top w:val="nil"/>
              <w:left w:val="nil"/>
              <w:bottom w:val="single" w:sz="4" w:space="0" w:color="auto"/>
              <w:right w:val="nil"/>
            </w:tcBorders>
            <w:shd w:val="clear" w:color="auto" w:fill="auto"/>
            <w:vAlign w:val="bottom"/>
            <w:hideMark/>
          </w:tcPr>
          <w:p w14:paraId="71F082A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b/>
                <w:bCs/>
                <w:color w:val="000000"/>
                <w:sz w:val="20"/>
                <w:szCs w:val="20"/>
              </w:rPr>
              <w:t>Induction of labour</w:t>
            </w:r>
            <w:r w:rsidRPr="009A2DA6">
              <w:rPr>
                <w:rFonts w:asciiTheme="minorBidi" w:eastAsia="Times New Roman" w:hAnsiTheme="minorBidi"/>
                <w:color w:val="000000"/>
                <w:sz w:val="20"/>
                <w:szCs w:val="20"/>
              </w:rPr>
              <w:br/>
              <w:t>0 None</w:t>
            </w:r>
            <w:r w:rsidRPr="009A2DA6">
              <w:rPr>
                <w:rFonts w:asciiTheme="minorBidi" w:eastAsia="Times New Roman" w:hAnsiTheme="minorBidi"/>
                <w:color w:val="000000"/>
                <w:sz w:val="20"/>
                <w:szCs w:val="20"/>
              </w:rPr>
              <w:br/>
              <w:t>1 Artificial rupture of membranes (ARM)</w:t>
            </w:r>
            <w:r w:rsidRPr="009A2DA6">
              <w:rPr>
                <w:rFonts w:asciiTheme="minorBidi" w:eastAsia="Times New Roman" w:hAnsiTheme="minorBidi"/>
                <w:color w:val="000000"/>
                <w:sz w:val="20"/>
                <w:szCs w:val="20"/>
              </w:rPr>
              <w:br/>
              <w:t xml:space="preserve">2 </w:t>
            </w:r>
            <w:proofErr w:type="spellStart"/>
            <w:r w:rsidRPr="009A2DA6">
              <w:rPr>
                <w:rFonts w:asciiTheme="minorBidi" w:eastAsia="Times New Roman" w:hAnsiTheme="minorBidi"/>
                <w:color w:val="000000"/>
                <w:sz w:val="20"/>
                <w:szCs w:val="20"/>
              </w:rPr>
              <w:t>Oxytocics</w:t>
            </w:r>
            <w:proofErr w:type="spellEnd"/>
            <w:r w:rsidRPr="009A2DA6">
              <w:rPr>
                <w:rFonts w:asciiTheme="minorBidi" w:eastAsia="Times New Roman" w:hAnsiTheme="minorBidi"/>
                <w:color w:val="000000"/>
                <w:sz w:val="20"/>
                <w:szCs w:val="20"/>
              </w:rPr>
              <w:br/>
              <w:t xml:space="preserve">3 ARM + </w:t>
            </w:r>
            <w:proofErr w:type="spellStart"/>
            <w:r w:rsidRPr="009A2DA6">
              <w:rPr>
                <w:rFonts w:asciiTheme="minorBidi" w:eastAsia="Times New Roman" w:hAnsiTheme="minorBidi"/>
                <w:color w:val="000000"/>
                <w:sz w:val="20"/>
                <w:szCs w:val="20"/>
              </w:rPr>
              <w:t>Oxytocics</w:t>
            </w:r>
            <w:proofErr w:type="spellEnd"/>
            <w:r w:rsidRPr="009A2DA6">
              <w:rPr>
                <w:rFonts w:asciiTheme="minorBidi" w:eastAsia="Times New Roman" w:hAnsiTheme="minorBidi"/>
                <w:color w:val="000000"/>
                <w:sz w:val="20"/>
                <w:szCs w:val="20"/>
              </w:rPr>
              <w:br/>
              <w:t>4 Prostaglandins (includes cervical priming)</w:t>
            </w:r>
            <w:r w:rsidRPr="009A2DA6">
              <w:rPr>
                <w:rFonts w:asciiTheme="minorBidi" w:eastAsia="Times New Roman" w:hAnsiTheme="minorBidi"/>
                <w:color w:val="000000"/>
                <w:sz w:val="20"/>
                <w:szCs w:val="20"/>
              </w:rPr>
              <w:br/>
              <w:t>5 Prostaglandins + ARM</w:t>
            </w:r>
            <w:r w:rsidRPr="009A2DA6">
              <w:rPr>
                <w:rFonts w:asciiTheme="minorBidi" w:eastAsia="Times New Roman" w:hAnsiTheme="minorBidi"/>
                <w:color w:val="000000"/>
                <w:sz w:val="20"/>
                <w:szCs w:val="20"/>
              </w:rPr>
              <w:br/>
              <w:t xml:space="preserve">6 Prostaglandins and </w:t>
            </w:r>
            <w:proofErr w:type="spellStart"/>
            <w:r w:rsidRPr="009A2DA6">
              <w:rPr>
                <w:rFonts w:asciiTheme="minorBidi" w:eastAsia="Times New Roman" w:hAnsiTheme="minorBidi"/>
                <w:color w:val="000000"/>
                <w:sz w:val="20"/>
                <w:szCs w:val="20"/>
              </w:rPr>
              <w:t>Oxytocics</w:t>
            </w:r>
            <w:proofErr w:type="spellEnd"/>
            <w:r w:rsidRPr="009A2DA6">
              <w:rPr>
                <w:rFonts w:asciiTheme="minorBidi" w:eastAsia="Times New Roman" w:hAnsiTheme="minorBidi"/>
                <w:color w:val="000000"/>
                <w:sz w:val="20"/>
                <w:szCs w:val="20"/>
              </w:rPr>
              <w:br/>
              <w:t xml:space="preserve">7 Prostaglandins and ARM and </w:t>
            </w:r>
            <w:proofErr w:type="spellStart"/>
            <w:r w:rsidRPr="009A2DA6">
              <w:rPr>
                <w:rFonts w:asciiTheme="minorBidi" w:eastAsia="Times New Roman" w:hAnsiTheme="minorBidi"/>
                <w:color w:val="000000"/>
                <w:sz w:val="20"/>
                <w:szCs w:val="20"/>
              </w:rPr>
              <w:t>Oxytocics</w:t>
            </w:r>
            <w:proofErr w:type="spellEnd"/>
            <w:r w:rsidRPr="009A2DA6">
              <w:rPr>
                <w:rFonts w:asciiTheme="minorBidi" w:eastAsia="Times New Roman" w:hAnsiTheme="minorBidi"/>
                <w:color w:val="000000"/>
                <w:sz w:val="20"/>
                <w:szCs w:val="20"/>
              </w:rPr>
              <w:br/>
              <w:t>8 Other</w:t>
            </w:r>
            <w:r w:rsidRPr="009A2DA6">
              <w:rPr>
                <w:rFonts w:asciiTheme="minorBidi" w:eastAsia="Times New Roman" w:hAnsiTheme="minorBidi"/>
                <w:color w:val="000000"/>
                <w:sz w:val="20"/>
                <w:szCs w:val="20"/>
              </w:rPr>
              <w:br/>
              <w:t>9 Not known</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2D0235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75E7C98B"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582BC1A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to be used in combination with type of delivery if type of delivery is normal/assisted:</w:t>
            </w:r>
            <w:r w:rsidRPr="009A2DA6">
              <w:rPr>
                <w:rFonts w:asciiTheme="minorBidi" w:eastAsia="Times New Roman" w:hAnsiTheme="minorBidi"/>
                <w:color w:val="000000"/>
                <w:sz w:val="20"/>
                <w:szCs w:val="20"/>
              </w:rPr>
              <w:br/>
              <w:t>normal with induction, with cc £2306</w:t>
            </w:r>
            <w:r w:rsidRPr="009A2DA6">
              <w:rPr>
                <w:rFonts w:asciiTheme="minorBidi" w:eastAsia="Times New Roman" w:hAnsiTheme="minorBidi"/>
                <w:color w:val="000000"/>
                <w:sz w:val="20"/>
                <w:szCs w:val="20"/>
              </w:rPr>
              <w:br/>
              <w:t>normal with induction, with/out cc £1594</w:t>
            </w:r>
            <w:r w:rsidRPr="009A2DA6">
              <w:rPr>
                <w:rFonts w:asciiTheme="minorBidi" w:eastAsia="Times New Roman" w:hAnsiTheme="minorBidi"/>
                <w:color w:val="000000"/>
                <w:sz w:val="20"/>
                <w:szCs w:val="20"/>
              </w:rPr>
              <w:br/>
              <w:t>assisted with induction, with cc £2781</w:t>
            </w:r>
            <w:r w:rsidRPr="009A2DA6">
              <w:rPr>
                <w:rFonts w:asciiTheme="minorBidi" w:eastAsia="Times New Roman" w:hAnsiTheme="minorBidi"/>
                <w:color w:val="000000"/>
                <w:sz w:val="20"/>
                <w:szCs w:val="20"/>
              </w:rPr>
              <w:br/>
              <w:t>assisted with induction, with/out cc £2116</w:t>
            </w:r>
          </w:p>
        </w:tc>
        <w:tc>
          <w:tcPr>
            <w:tcW w:w="812" w:type="pct"/>
            <w:tcBorders>
              <w:top w:val="nil"/>
              <w:left w:val="nil"/>
              <w:bottom w:val="single" w:sz="4" w:space="0" w:color="auto"/>
              <w:right w:val="single" w:sz="4" w:space="0" w:color="auto"/>
            </w:tcBorders>
            <w:shd w:val="clear" w:color="auto" w:fill="auto"/>
            <w:noWrap/>
            <w:vAlign w:val="bottom"/>
            <w:hideMark/>
          </w:tcPr>
          <w:p w14:paraId="21B0C35D"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7AD95010" w14:textId="77777777" w:rsidTr="003C62D3">
        <w:trPr>
          <w:trHeight w:val="225"/>
        </w:trPr>
        <w:tc>
          <w:tcPr>
            <w:tcW w:w="509" w:type="pct"/>
            <w:tcBorders>
              <w:top w:val="nil"/>
              <w:left w:val="nil"/>
              <w:bottom w:val="nil"/>
              <w:right w:val="nil"/>
            </w:tcBorders>
            <w:shd w:val="clear" w:color="auto" w:fill="auto"/>
            <w:noWrap/>
            <w:vAlign w:val="bottom"/>
            <w:hideMark/>
          </w:tcPr>
          <w:p w14:paraId="5D8196CA"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4F82A1CB"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6185BD7D"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62C34EF5"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79B8F214"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472BEABE"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2968F0F0" w14:textId="77777777" w:rsidTr="003C62D3">
        <w:trPr>
          <w:trHeight w:val="11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17C3B"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lastRenderedPageBreak/>
              <w:t>First Visit</w:t>
            </w:r>
          </w:p>
        </w:tc>
        <w:tc>
          <w:tcPr>
            <w:tcW w:w="922" w:type="pct"/>
            <w:tcBorders>
              <w:top w:val="single" w:sz="4" w:space="0" w:color="auto"/>
              <w:left w:val="nil"/>
              <w:bottom w:val="single" w:sz="4" w:space="0" w:color="auto"/>
              <w:right w:val="nil"/>
            </w:tcBorders>
            <w:shd w:val="clear" w:color="auto" w:fill="auto"/>
            <w:vAlign w:val="bottom"/>
            <w:hideMark/>
          </w:tcPr>
          <w:p w14:paraId="4E67DE8A"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xml:space="preserve">Average cost of visit (info on medical practitioner involved in the visit </w:t>
            </w:r>
            <w:proofErr w:type="spellStart"/>
            <w:r w:rsidRPr="009A2DA6">
              <w:rPr>
                <w:rFonts w:asciiTheme="minorBidi" w:eastAsia="Times New Roman" w:hAnsiTheme="minorBidi"/>
                <w:color w:val="000000"/>
                <w:sz w:val="20"/>
                <w:szCs w:val="20"/>
              </w:rPr>
              <w:t>nA</w:t>
            </w:r>
            <w:proofErr w:type="spellEnd"/>
            <w:r w:rsidRPr="009A2DA6">
              <w:rPr>
                <w:rFonts w:asciiTheme="minorBidi" w:eastAsia="Times New Roman" w:hAnsiTheme="minorBidi"/>
                <w:color w:val="000000"/>
                <w:sz w:val="20"/>
                <w:szCs w:val="20"/>
              </w:rPr>
              <w: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13EC3"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53615E29"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596621E3"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 143, mean average cost of a face to face visit with health visitor £43</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3E2EEDE3" w14:textId="77777777" w:rsidR="00495479" w:rsidRPr="009A2DA6" w:rsidRDefault="00495479" w:rsidP="003C62D3">
            <w:pPr>
              <w:spacing w:after="0" w:line="240" w:lineRule="auto"/>
              <w:rPr>
                <w:rFonts w:asciiTheme="minorBidi" w:eastAsia="Times New Roman" w:hAnsiTheme="minorBidi"/>
                <w:color w:val="000000"/>
                <w:sz w:val="20"/>
                <w:szCs w:val="20"/>
              </w:rPr>
            </w:pPr>
          </w:p>
        </w:tc>
      </w:tr>
      <w:tr w:rsidR="00495479" w:rsidRPr="00423EDC" w14:paraId="5CA91E57" w14:textId="77777777" w:rsidTr="003C62D3">
        <w:trPr>
          <w:trHeight w:val="2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9EFE80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First Visit</w:t>
            </w:r>
          </w:p>
        </w:tc>
        <w:tc>
          <w:tcPr>
            <w:tcW w:w="922" w:type="pct"/>
            <w:tcBorders>
              <w:top w:val="nil"/>
              <w:left w:val="nil"/>
              <w:bottom w:val="single" w:sz="4" w:space="0" w:color="auto"/>
              <w:right w:val="nil"/>
            </w:tcBorders>
            <w:shd w:val="clear" w:color="auto" w:fill="auto"/>
            <w:noWrap/>
            <w:vAlign w:val="bottom"/>
            <w:hideMark/>
          </w:tcPr>
          <w:p w14:paraId="43A42669"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xml:space="preserve">Vitamin K given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B625EE4"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single" w:sz="4" w:space="0" w:color="auto"/>
              <w:right w:val="single" w:sz="4" w:space="0" w:color="auto"/>
            </w:tcBorders>
            <w:shd w:val="clear" w:color="auto" w:fill="auto"/>
            <w:noWrap/>
            <w:vAlign w:val="bottom"/>
            <w:hideMark/>
          </w:tcPr>
          <w:p w14:paraId="57DF1503"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BNF</w:t>
            </w:r>
          </w:p>
        </w:tc>
        <w:tc>
          <w:tcPr>
            <w:tcW w:w="1255" w:type="pct"/>
            <w:tcBorders>
              <w:top w:val="nil"/>
              <w:left w:val="nil"/>
              <w:bottom w:val="single" w:sz="4" w:space="0" w:color="auto"/>
              <w:right w:val="single" w:sz="4" w:space="0" w:color="auto"/>
            </w:tcBorders>
            <w:shd w:val="clear" w:color="auto" w:fill="auto"/>
            <w:noWrap/>
            <w:vAlign w:val="bottom"/>
            <w:hideMark/>
          </w:tcPr>
          <w:p w14:paraId="2435F92C" w14:textId="77777777" w:rsidR="00495479" w:rsidRPr="009A2DA6" w:rsidRDefault="00495479" w:rsidP="003C62D3">
            <w:pPr>
              <w:spacing w:after="0" w:line="240" w:lineRule="auto"/>
              <w:jc w:val="right"/>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4.71</w:t>
            </w:r>
          </w:p>
        </w:tc>
        <w:tc>
          <w:tcPr>
            <w:tcW w:w="812" w:type="pct"/>
            <w:tcBorders>
              <w:top w:val="nil"/>
              <w:left w:val="nil"/>
              <w:bottom w:val="single" w:sz="4" w:space="0" w:color="auto"/>
              <w:right w:val="single" w:sz="4" w:space="0" w:color="auto"/>
            </w:tcBorders>
            <w:shd w:val="clear" w:color="auto" w:fill="auto"/>
            <w:noWrap/>
            <w:vAlign w:val="bottom"/>
            <w:hideMark/>
          </w:tcPr>
          <w:p w14:paraId="45A4C1B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0E3CA134" w14:textId="77777777" w:rsidTr="003C62D3">
        <w:trPr>
          <w:trHeight w:val="45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EFDCFA9"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First Visit</w:t>
            </w:r>
          </w:p>
        </w:tc>
        <w:tc>
          <w:tcPr>
            <w:tcW w:w="922" w:type="pct"/>
            <w:tcBorders>
              <w:top w:val="nil"/>
              <w:left w:val="nil"/>
              <w:bottom w:val="single" w:sz="4" w:space="0" w:color="auto"/>
              <w:right w:val="nil"/>
            </w:tcBorders>
            <w:shd w:val="clear" w:color="auto" w:fill="auto"/>
            <w:vAlign w:val="bottom"/>
            <w:hideMark/>
          </w:tcPr>
          <w:p w14:paraId="4A14815A"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BCG vaccine</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FB3364F"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cost/dose</w:t>
            </w:r>
          </w:p>
        </w:tc>
        <w:tc>
          <w:tcPr>
            <w:tcW w:w="1034" w:type="pct"/>
            <w:tcBorders>
              <w:top w:val="nil"/>
              <w:left w:val="nil"/>
              <w:bottom w:val="single" w:sz="4" w:space="0" w:color="auto"/>
              <w:right w:val="single" w:sz="4" w:space="0" w:color="auto"/>
            </w:tcBorders>
            <w:shd w:val="clear" w:color="auto" w:fill="auto"/>
            <w:noWrap/>
            <w:vAlign w:val="bottom"/>
            <w:hideMark/>
          </w:tcPr>
          <w:p w14:paraId="69373BA7"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PSSRU 2011</w:t>
            </w:r>
          </w:p>
        </w:tc>
        <w:tc>
          <w:tcPr>
            <w:tcW w:w="1255" w:type="pct"/>
            <w:tcBorders>
              <w:top w:val="nil"/>
              <w:left w:val="nil"/>
              <w:bottom w:val="single" w:sz="4" w:space="0" w:color="auto"/>
              <w:right w:val="single" w:sz="4" w:space="0" w:color="auto"/>
            </w:tcBorders>
            <w:shd w:val="clear" w:color="auto" w:fill="auto"/>
            <w:vAlign w:val="bottom"/>
            <w:hideMark/>
          </w:tcPr>
          <w:p w14:paraId="06F8766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xml:space="preserve"> NHS reference costs for children’s health services, Community Nursing service, National average, Vaccination programmes (p. 73, £ 82)</w:t>
            </w:r>
          </w:p>
        </w:tc>
        <w:tc>
          <w:tcPr>
            <w:tcW w:w="812" w:type="pct"/>
            <w:tcBorders>
              <w:top w:val="nil"/>
              <w:left w:val="nil"/>
              <w:bottom w:val="single" w:sz="4" w:space="0" w:color="auto"/>
              <w:right w:val="single" w:sz="4" w:space="0" w:color="auto"/>
            </w:tcBorders>
            <w:shd w:val="clear" w:color="000000" w:fill="D6DCE4"/>
            <w:noWrap/>
            <w:vAlign w:val="bottom"/>
            <w:hideMark/>
          </w:tcPr>
          <w:p w14:paraId="04E2DCC8"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Overlapping with SIRS database</w:t>
            </w:r>
          </w:p>
        </w:tc>
      </w:tr>
      <w:tr w:rsidR="00495479" w:rsidRPr="00423EDC" w14:paraId="3543E1E4" w14:textId="77777777" w:rsidTr="003C62D3">
        <w:trPr>
          <w:trHeight w:val="225"/>
        </w:trPr>
        <w:tc>
          <w:tcPr>
            <w:tcW w:w="509" w:type="pct"/>
            <w:tcBorders>
              <w:top w:val="nil"/>
              <w:left w:val="nil"/>
              <w:bottom w:val="nil"/>
              <w:right w:val="nil"/>
            </w:tcBorders>
            <w:shd w:val="clear" w:color="auto" w:fill="auto"/>
            <w:noWrap/>
            <w:vAlign w:val="bottom"/>
            <w:hideMark/>
          </w:tcPr>
          <w:p w14:paraId="4700F260"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0A5F2658"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7F4EACC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0847FC1C"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4C9F6429"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19D2564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21899D3C" w14:textId="77777777" w:rsidTr="003C62D3">
        <w:trPr>
          <w:trHeight w:val="108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DBF59"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6-8 weeks</w:t>
            </w:r>
          </w:p>
        </w:tc>
        <w:tc>
          <w:tcPr>
            <w:tcW w:w="922" w:type="pct"/>
            <w:tcBorders>
              <w:top w:val="single" w:sz="4" w:space="0" w:color="auto"/>
              <w:left w:val="nil"/>
              <w:bottom w:val="single" w:sz="4" w:space="0" w:color="auto"/>
              <w:right w:val="nil"/>
            </w:tcBorders>
            <w:shd w:val="clear" w:color="auto" w:fill="auto"/>
            <w:vAlign w:val="bottom"/>
            <w:hideMark/>
          </w:tcPr>
          <w:p w14:paraId="43E272CD"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 xml:space="preserve">Average cost of visit (info on medical practitioner involved in the visit </w:t>
            </w:r>
            <w:proofErr w:type="spellStart"/>
            <w:r w:rsidRPr="009A2DA6">
              <w:rPr>
                <w:rFonts w:asciiTheme="minorBidi" w:eastAsia="Times New Roman" w:hAnsiTheme="minorBidi"/>
                <w:b/>
                <w:bCs/>
                <w:color w:val="000000"/>
                <w:sz w:val="20"/>
                <w:szCs w:val="20"/>
              </w:rPr>
              <w:t>nA</w:t>
            </w:r>
            <w:proofErr w:type="spellEnd"/>
            <w:r w:rsidRPr="009A2DA6">
              <w:rPr>
                <w:rFonts w:asciiTheme="minorBidi" w:eastAsia="Times New Roman" w:hAnsiTheme="minorBidi"/>
                <w:b/>
                <w:bCs/>
                <w:color w:val="000000"/>
                <w:sz w:val="20"/>
                <w:szCs w:val="20"/>
              </w:rPr>
              <w: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B088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7C62E5A7"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791123D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 143, mean average cost of a face to face visit with Health Visitor £43</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2199BA37" w14:textId="77777777" w:rsidR="00495479" w:rsidRPr="009A2DA6" w:rsidRDefault="00495479" w:rsidP="003C62D3">
            <w:pPr>
              <w:spacing w:after="0" w:line="240" w:lineRule="auto"/>
              <w:rPr>
                <w:rFonts w:asciiTheme="minorBidi" w:eastAsia="Times New Roman" w:hAnsiTheme="minorBidi"/>
                <w:color w:val="000000"/>
                <w:sz w:val="20"/>
                <w:szCs w:val="20"/>
              </w:rPr>
            </w:pPr>
          </w:p>
        </w:tc>
      </w:tr>
      <w:tr w:rsidR="00495479" w:rsidRPr="00423EDC" w14:paraId="5E596E8D" w14:textId="77777777" w:rsidTr="003C62D3">
        <w:trPr>
          <w:trHeight w:val="2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761C4B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922" w:type="pct"/>
            <w:tcBorders>
              <w:top w:val="nil"/>
              <w:left w:val="nil"/>
              <w:bottom w:val="single" w:sz="4" w:space="0" w:color="auto"/>
              <w:right w:val="nil"/>
            </w:tcBorders>
            <w:shd w:val="clear" w:color="auto" w:fill="auto"/>
            <w:noWrap/>
            <w:vAlign w:val="bottom"/>
            <w:hideMark/>
          </w:tcPr>
          <w:p w14:paraId="3CC36F20"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 xml:space="preserve">Vitamin K given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08AFAA3"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single" w:sz="4" w:space="0" w:color="auto"/>
              <w:right w:val="single" w:sz="4" w:space="0" w:color="auto"/>
            </w:tcBorders>
            <w:shd w:val="clear" w:color="auto" w:fill="auto"/>
            <w:noWrap/>
            <w:vAlign w:val="bottom"/>
            <w:hideMark/>
          </w:tcPr>
          <w:p w14:paraId="5EBE1B2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BNF</w:t>
            </w:r>
          </w:p>
        </w:tc>
        <w:tc>
          <w:tcPr>
            <w:tcW w:w="1255" w:type="pct"/>
            <w:tcBorders>
              <w:top w:val="nil"/>
              <w:left w:val="nil"/>
              <w:bottom w:val="single" w:sz="4" w:space="0" w:color="auto"/>
              <w:right w:val="single" w:sz="4" w:space="0" w:color="auto"/>
            </w:tcBorders>
            <w:shd w:val="clear" w:color="auto" w:fill="auto"/>
            <w:noWrap/>
            <w:vAlign w:val="bottom"/>
            <w:hideMark/>
          </w:tcPr>
          <w:p w14:paraId="3E247C23" w14:textId="77777777" w:rsidR="00495479" w:rsidRPr="009A2DA6" w:rsidRDefault="00495479" w:rsidP="003C62D3">
            <w:pPr>
              <w:spacing w:after="0" w:line="240" w:lineRule="auto"/>
              <w:jc w:val="right"/>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4.71</w:t>
            </w:r>
          </w:p>
        </w:tc>
        <w:tc>
          <w:tcPr>
            <w:tcW w:w="812" w:type="pct"/>
            <w:tcBorders>
              <w:top w:val="nil"/>
              <w:left w:val="nil"/>
              <w:bottom w:val="single" w:sz="4" w:space="0" w:color="auto"/>
              <w:right w:val="single" w:sz="4" w:space="0" w:color="auto"/>
            </w:tcBorders>
            <w:shd w:val="clear" w:color="auto" w:fill="auto"/>
            <w:noWrap/>
            <w:vAlign w:val="bottom"/>
            <w:hideMark/>
          </w:tcPr>
          <w:p w14:paraId="18BB23CF"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59C4101F" w14:textId="77777777" w:rsidTr="003C62D3">
        <w:trPr>
          <w:trHeight w:val="225"/>
        </w:trPr>
        <w:tc>
          <w:tcPr>
            <w:tcW w:w="509" w:type="pct"/>
            <w:tcBorders>
              <w:top w:val="nil"/>
              <w:left w:val="nil"/>
              <w:bottom w:val="nil"/>
              <w:right w:val="nil"/>
            </w:tcBorders>
            <w:shd w:val="clear" w:color="auto" w:fill="auto"/>
            <w:noWrap/>
            <w:vAlign w:val="bottom"/>
            <w:hideMark/>
          </w:tcPr>
          <w:p w14:paraId="27F2F376"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2E72C059"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0349DEF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43FA7767"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7AC37891"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37F554D4"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70F9BF98" w14:textId="77777777" w:rsidTr="003C62D3">
        <w:trPr>
          <w:trHeight w:val="349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B5D9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27-30 weeks</w:t>
            </w:r>
          </w:p>
        </w:tc>
        <w:tc>
          <w:tcPr>
            <w:tcW w:w="922" w:type="pct"/>
            <w:tcBorders>
              <w:top w:val="single" w:sz="4" w:space="0" w:color="auto"/>
              <w:left w:val="nil"/>
              <w:bottom w:val="single" w:sz="4" w:space="0" w:color="auto"/>
              <w:right w:val="nil"/>
            </w:tcBorders>
            <w:shd w:val="clear" w:color="auto" w:fill="auto"/>
            <w:vAlign w:val="bottom"/>
            <w:hideMark/>
          </w:tcPr>
          <w:p w14:paraId="36313128"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cost of visit (Medical Practitioner nurse hv staff nurse other) and place of visit (home, clinic GP practice)reported)</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7AF3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2B488E3E"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1985B725" w14:textId="77777777" w:rsidR="00495479" w:rsidRPr="009A2DA6" w:rsidRDefault="00495479" w:rsidP="003C62D3">
            <w:pPr>
              <w:spacing w:after="0" w:line="240" w:lineRule="auto"/>
              <w:rPr>
                <w:rFonts w:asciiTheme="minorBidi" w:eastAsia="Times New Roman" w:hAnsiTheme="minorBidi"/>
                <w:sz w:val="20"/>
                <w:szCs w:val="20"/>
              </w:rPr>
            </w:pPr>
            <w:r w:rsidRPr="009A2DA6">
              <w:rPr>
                <w:rFonts w:asciiTheme="minorBidi" w:eastAsia="Times New Roman" w:hAnsiTheme="minorBidi"/>
                <w:sz w:val="20"/>
                <w:szCs w:val="20"/>
              </w:rPr>
              <w:t>GP, p.191 £ 66  Per patient contact lasting</w:t>
            </w:r>
            <w:r w:rsidRPr="009A2DA6">
              <w:rPr>
                <w:rFonts w:asciiTheme="minorBidi" w:eastAsia="Times New Roman" w:hAnsiTheme="minorBidi"/>
                <w:sz w:val="20"/>
                <w:szCs w:val="20"/>
              </w:rPr>
              <w:br/>
              <w:t>17.2 minutes</w:t>
            </w:r>
            <w:r w:rsidRPr="009A2DA6">
              <w:rPr>
                <w:rFonts w:asciiTheme="minorBidi" w:eastAsia="Times New Roman" w:hAnsiTheme="minorBidi"/>
                <w:sz w:val="20"/>
                <w:szCs w:val="20"/>
              </w:rPr>
              <w:br/>
              <w:t>HV , £ 47 WITH QUALIFICATIONS(PAG. 185 average face to face mean average cost)</w:t>
            </w:r>
            <w:r w:rsidRPr="009A2DA6">
              <w:rPr>
                <w:rFonts w:asciiTheme="minorBidi" w:eastAsia="Times New Roman" w:hAnsiTheme="minorBidi"/>
                <w:sz w:val="20"/>
                <w:szCs w:val="20"/>
              </w:rPr>
              <w:br/>
              <w:t>nurse-GP practice 40/hour for average contact lasting 15.5min, qualified, page 188</w:t>
            </w:r>
            <w:r w:rsidRPr="009A2DA6">
              <w:rPr>
                <w:rFonts w:asciiTheme="minorBidi" w:eastAsia="Times New Roman" w:hAnsiTheme="minorBidi"/>
                <w:sz w:val="20"/>
                <w:szCs w:val="20"/>
              </w:rPr>
              <w:br/>
              <w:t xml:space="preserve">nurse-other location different than GP practice,  community nurse £39 mean average cost for a face-to-face contact page 183 </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9CFB90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4A4B820D" w14:textId="77777777" w:rsidTr="003C62D3">
        <w:trPr>
          <w:trHeight w:val="225"/>
        </w:trPr>
        <w:tc>
          <w:tcPr>
            <w:tcW w:w="509" w:type="pct"/>
            <w:tcBorders>
              <w:top w:val="nil"/>
              <w:left w:val="nil"/>
              <w:bottom w:val="nil"/>
              <w:right w:val="nil"/>
            </w:tcBorders>
            <w:shd w:val="clear" w:color="auto" w:fill="auto"/>
            <w:noWrap/>
            <w:vAlign w:val="bottom"/>
            <w:hideMark/>
          </w:tcPr>
          <w:p w14:paraId="38380EB3"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5998B2D5"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52116BFF"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0168EE95"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31956E8C"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4CBEAEFA"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0EA85F51" w14:textId="77777777" w:rsidTr="003C62D3">
        <w:trPr>
          <w:trHeight w:val="207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90AFB"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Recall</w:t>
            </w:r>
          </w:p>
        </w:tc>
        <w:tc>
          <w:tcPr>
            <w:tcW w:w="922" w:type="pct"/>
            <w:tcBorders>
              <w:top w:val="single" w:sz="4" w:space="0" w:color="auto"/>
              <w:left w:val="nil"/>
              <w:bottom w:val="single" w:sz="4" w:space="0" w:color="auto"/>
              <w:right w:val="nil"/>
            </w:tcBorders>
            <w:shd w:val="clear" w:color="auto" w:fill="auto"/>
            <w:noWrap/>
            <w:vAlign w:val="bottom"/>
            <w:hideMark/>
          </w:tcPr>
          <w:p w14:paraId="34B72C5B"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D6B7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381586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PSSRU 2011-2016</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24283D1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2011: p. 143, mean average cost of a face to face visit with Health Visitor £43</w:t>
            </w:r>
            <w:r w:rsidRPr="009A2DA6">
              <w:rPr>
                <w:rFonts w:asciiTheme="minorBidi" w:eastAsia="Times New Roman" w:hAnsiTheme="minorBidi"/>
                <w:color w:val="000000"/>
                <w:sz w:val="20"/>
                <w:szCs w:val="20"/>
              </w:rPr>
              <w:br/>
              <w:t>2012: p. 177, mean average cost of a face to face visit with Health Visitor £44</w:t>
            </w:r>
            <w:r w:rsidRPr="009A2DA6">
              <w:rPr>
                <w:rFonts w:asciiTheme="minorBidi" w:eastAsia="Times New Roman" w:hAnsiTheme="minorBidi"/>
                <w:color w:val="000000"/>
                <w:sz w:val="20"/>
                <w:szCs w:val="20"/>
              </w:rPr>
              <w:br/>
              <w:t>2013: p. 185, mean average cost of a face to face visit with Health Visitor £47</w:t>
            </w:r>
            <w:r w:rsidRPr="009A2DA6">
              <w:rPr>
                <w:rFonts w:asciiTheme="minorBidi" w:eastAsia="Times New Roman" w:hAnsiTheme="minorBidi"/>
                <w:color w:val="000000"/>
                <w:sz w:val="20"/>
                <w:szCs w:val="20"/>
              </w:rPr>
              <w:br/>
              <w:t xml:space="preserve">2014: p. 189, mean </w:t>
            </w:r>
            <w:r w:rsidRPr="009A2DA6">
              <w:rPr>
                <w:rFonts w:asciiTheme="minorBidi" w:eastAsia="Times New Roman" w:hAnsiTheme="minorBidi"/>
                <w:color w:val="000000"/>
                <w:sz w:val="20"/>
                <w:szCs w:val="20"/>
              </w:rPr>
              <w:lastRenderedPageBreak/>
              <w:t>average cost of a face to face visit with Health Visitor £51</w:t>
            </w:r>
            <w:r w:rsidRPr="009A2DA6">
              <w:rPr>
                <w:rFonts w:asciiTheme="minorBidi" w:eastAsia="Times New Roman" w:hAnsiTheme="minorBidi"/>
                <w:color w:val="000000"/>
                <w:sz w:val="20"/>
                <w:szCs w:val="20"/>
              </w:rPr>
              <w:br/>
              <w:t>2015: p. 171, mean average cost of a face to face visit with Health Visitor £54</w:t>
            </w:r>
            <w:r w:rsidRPr="009A2DA6">
              <w:rPr>
                <w:rFonts w:asciiTheme="minorBidi" w:eastAsia="Times New Roman" w:hAnsiTheme="minorBidi"/>
                <w:color w:val="000000"/>
                <w:sz w:val="20"/>
                <w:szCs w:val="20"/>
              </w:rPr>
              <w:br/>
              <w:t>2016: p. 145,  health visitor cost not reported - use previous year value- inflated</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6BD13AB"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lastRenderedPageBreak/>
              <w:t> </w:t>
            </w:r>
          </w:p>
        </w:tc>
      </w:tr>
      <w:tr w:rsidR="00495479" w:rsidRPr="00423EDC" w14:paraId="77F6E684" w14:textId="77777777" w:rsidTr="003C62D3">
        <w:trPr>
          <w:trHeight w:val="225"/>
        </w:trPr>
        <w:tc>
          <w:tcPr>
            <w:tcW w:w="509" w:type="pct"/>
            <w:tcBorders>
              <w:top w:val="nil"/>
              <w:left w:val="nil"/>
              <w:bottom w:val="nil"/>
              <w:right w:val="nil"/>
            </w:tcBorders>
            <w:shd w:val="clear" w:color="auto" w:fill="auto"/>
            <w:noWrap/>
            <w:vAlign w:val="bottom"/>
            <w:hideMark/>
          </w:tcPr>
          <w:p w14:paraId="6C5D51E2"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531B326D"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556A6C0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6EBECF49"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29230AB3"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405E2D2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3E2DFFED"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63C6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Hearing screening</w:t>
            </w:r>
          </w:p>
        </w:tc>
        <w:tc>
          <w:tcPr>
            <w:tcW w:w="922" w:type="pct"/>
            <w:tcBorders>
              <w:top w:val="single" w:sz="4" w:space="0" w:color="auto"/>
              <w:left w:val="nil"/>
              <w:bottom w:val="single" w:sz="4" w:space="0" w:color="auto"/>
              <w:right w:val="nil"/>
            </w:tcBorders>
            <w:shd w:val="clear" w:color="auto" w:fill="auto"/>
            <w:noWrap/>
            <w:vAlign w:val="bottom"/>
            <w:hideMark/>
          </w:tcPr>
          <w:p w14:paraId="62773AC4"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64FC4"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9FECE8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NHS 2010-11</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F45A6A0"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Audiological Services: Neonatal Screening  £ 32</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4E160797"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6EC18FED" w14:textId="77777777" w:rsidTr="003C62D3">
        <w:trPr>
          <w:trHeight w:val="225"/>
        </w:trPr>
        <w:tc>
          <w:tcPr>
            <w:tcW w:w="509" w:type="pct"/>
            <w:tcBorders>
              <w:top w:val="nil"/>
              <w:left w:val="nil"/>
              <w:bottom w:val="nil"/>
              <w:right w:val="nil"/>
            </w:tcBorders>
            <w:shd w:val="clear" w:color="auto" w:fill="auto"/>
            <w:noWrap/>
            <w:vAlign w:val="bottom"/>
            <w:hideMark/>
          </w:tcPr>
          <w:p w14:paraId="05BFF94C"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30CB960D"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0D484878"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2910CB9B"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045FD300"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6B2E6AB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172C6858"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B6B04"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Vision screening</w:t>
            </w:r>
          </w:p>
        </w:tc>
        <w:tc>
          <w:tcPr>
            <w:tcW w:w="922" w:type="pct"/>
            <w:tcBorders>
              <w:top w:val="single" w:sz="4" w:space="0" w:color="auto"/>
              <w:left w:val="nil"/>
              <w:bottom w:val="single" w:sz="4" w:space="0" w:color="auto"/>
              <w:right w:val="nil"/>
            </w:tcBorders>
            <w:shd w:val="clear" w:color="auto" w:fill="auto"/>
            <w:noWrap/>
            <w:vAlign w:val="bottom"/>
            <w:hideMark/>
          </w:tcPr>
          <w:p w14:paraId="3B052BEE"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31B2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6AE4C0BD"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NHS 2014-15</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64C3073F"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Paediatric Ophthalmology, Outpatient £121 (average)</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28F9EE0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2A73C11D" w14:textId="77777777" w:rsidTr="003C62D3">
        <w:trPr>
          <w:trHeight w:val="225"/>
        </w:trPr>
        <w:tc>
          <w:tcPr>
            <w:tcW w:w="509" w:type="pct"/>
            <w:tcBorders>
              <w:top w:val="nil"/>
              <w:left w:val="nil"/>
              <w:bottom w:val="nil"/>
              <w:right w:val="nil"/>
            </w:tcBorders>
            <w:shd w:val="clear" w:color="auto" w:fill="auto"/>
            <w:noWrap/>
            <w:vAlign w:val="bottom"/>
            <w:hideMark/>
          </w:tcPr>
          <w:p w14:paraId="1DABB27D"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5EEB39ED"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011A351C"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657417E3"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31C53975"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763A0236"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3B8B6FA7"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433CD"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Dental visits</w:t>
            </w:r>
          </w:p>
        </w:tc>
        <w:tc>
          <w:tcPr>
            <w:tcW w:w="922" w:type="pct"/>
            <w:tcBorders>
              <w:top w:val="single" w:sz="4" w:space="0" w:color="auto"/>
              <w:left w:val="nil"/>
              <w:bottom w:val="single" w:sz="4" w:space="0" w:color="auto"/>
              <w:right w:val="nil"/>
            </w:tcBorders>
            <w:shd w:val="clear" w:color="auto" w:fill="auto"/>
            <w:noWrap/>
            <w:vAlign w:val="bottom"/>
            <w:hideMark/>
          </w:tcPr>
          <w:p w14:paraId="43041724"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8877D"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6F727DDB"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Dentist fee reported in the Dental database</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6532449"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0EA3C363"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1612F504" w14:textId="77777777" w:rsidTr="003C62D3">
        <w:trPr>
          <w:trHeight w:val="225"/>
        </w:trPr>
        <w:tc>
          <w:tcPr>
            <w:tcW w:w="509" w:type="pct"/>
            <w:tcBorders>
              <w:top w:val="nil"/>
              <w:left w:val="nil"/>
              <w:bottom w:val="nil"/>
              <w:right w:val="nil"/>
            </w:tcBorders>
            <w:shd w:val="clear" w:color="auto" w:fill="auto"/>
            <w:noWrap/>
            <w:vAlign w:val="bottom"/>
            <w:hideMark/>
          </w:tcPr>
          <w:p w14:paraId="6F472678"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922" w:type="pct"/>
            <w:tcBorders>
              <w:top w:val="nil"/>
              <w:left w:val="nil"/>
              <w:bottom w:val="nil"/>
              <w:right w:val="nil"/>
            </w:tcBorders>
            <w:shd w:val="clear" w:color="auto" w:fill="auto"/>
            <w:noWrap/>
            <w:vAlign w:val="bottom"/>
            <w:hideMark/>
          </w:tcPr>
          <w:p w14:paraId="179BAA67" w14:textId="77777777" w:rsidR="00495479" w:rsidRPr="009A2DA6" w:rsidRDefault="00495479" w:rsidP="003C62D3">
            <w:pPr>
              <w:spacing w:after="0" w:line="240" w:lineRule="auto"/>
              <w:rPr>
                <w:rFonts w:asciiTheme="minorBidi" w:eastAsia="Times New Roman" w:hAnsiTheme="minorBidi"/>
                <w:sz w:val="20"/>
                <w:szCs w:val="20"/>
              </w:rPr>
            </w:pPr>
          </w:p>
        </w:tc>
        <w:tc>
          <w:tcPr>
            <w:tcW w:w="469" w:type="pct"/>
            <w:tcBorders>
              <w:top w:val="nil"/>
              <w:left w:val="single" w:sz="4" w:space="0" w:color="auto"/>
              <w:bottom w:val="nil"/>
              <w:right w:val="nil"/>
            </w:tcBorders>
            <w:shd w:val="clear" w:color="auto" w:fill="auto"/>
            <w:noWrap/>
            <w:vAlign w:val="bottom"/>
            <w:hideMark/>
          </w:tcPr>
          <w:p w14:paraId="49E4FEF8"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c>
          <w:tcPr>
            <w:tcW w:w="1034" w:type="pct"/>
            <w:tcBorders>
              <w:top w:val="nil"/>
              <w:left w:val="nil"/>
              <w:bottom w:val="nil"/>
              <w:right w:val="nil"/>
            </w:tcBorders>
            <w:shd w:val="clear" w:color="auto" w:fill="auto"/>
            <w:noWrap/>
            <w:vAlign w:val="bottom"/>
            <w:hideMark/>
          </w:tcPr>
          <w:p w14:paraId="711649DB" w14:textId="77777777" w:rsidR="00495479" w:rsidRPr="009A2DA6" w:rsidRDefault="00495479" w:rsidP="003C62D3">
            <w:pPr>
              <w:spacing w:after="0" w:line="240" w:lineRule="auto"/>
              <w:rPr>
                <w:rFonts w:asciiTheme="minorBidi" w:eastAsia="Times New Roman" w:hAnsiTheme="minorBidi"/>
                <w:color w:val="000000"/>
                <w:sz w:val="20"/>
                <w:szCs w:val="20"/>
              </w:rPr>
            </w:pPr>
          </w:p>
        </w:tc>
        <w:tc>
          <w:tcPr>
            <w:tcW w:w="1255" w:type="pct"/>
            <w:tcBorders>
              <w:top w:val="nil"/>
              <w:left w:val="nil"/>
              <w:bottom w:val="nil"/>
              <w:right w:val="nil"/>
            </w:tcBorders>
            <w:shd w:val="clear" w:color="auto" w:fill="auto"/>
            <w:noWrap/>
            <w:vAlign w:val="bottom"/>
            <w:hideMark/>
          </w:tcPr>
          <w:p w14:paraId="7F1C479F" w14:textId="77777777" w:rsidR="00495479" w:rsidRPr="009A2DA6" w:rsidRDefault="00495479" w:rsidP="003C62D3">
            <w:pPr>
              <w:spacing w:after="0" w:line="240" w:lineRule="auto"/>
              <w:rPr>
                <w:rFonts w:asciiTheme="minorBidi" w:eastAsia="Times New Roman" w:hAnsiTheme="minorBidi"/>
                <w:sz w:val="20"/>
                <w:szCs w:val="20"/>
              </w:rPr>
            </w:pPr>
          </w:p>
        </w:tc>
        <w:tc>
          <w:tcPr>
            <w:tcW w:w="812" w:type="pct"/>
            <w:tcBorders>
              <w:top w:val="nil"/>
              <w:left w:val="nil"/>
              <w:bottom w:val="nil"/>
              <w:right w:val="single" w:sz="4" w:space="0" w:color="auto"/>
            </w:tcBorders>
            <w:shd w:val="clear" w:color="auto" w:fill="auto"/>
            <w:noWrap/>
            <w:vAlign w:val="bottom"/>
            <w:hideMark/>
          </w:tcPr>
          <w:p w14:paraId="7AF4A2B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r w:rsidR="00495479" w:rsidRPr="00423EDC" w14:paraId="5D2B74BB" w14:textId="77777777" w:rsidTr="003C62D3">
        <w:trPr>
          <w:trHeight w:val="45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E4649"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SIRS</w:t>
            </w:r>
          </w:p>
        </w:tc>
        <w:tc>
          <w:tcPr>
            <w:tcW w:w="922" w:type="pct"/>
            <w:tcBorders>
              <w:top w:val="single" w:sz="4" w:space="0" w:color="auto"/>
              <w:left w:val="nil"/>
              <w:bottom w:val="single" w:sz="4" w:space="0" w:color="auto"/>
              <w:right w:val="nil"/>
            </w:tcBorders>
            <w:shd w:val="clear" w:color="auto" w:fill="auto"/>
            <w:noWrap/>
            <w:vAlign w:val="bottom"/>
            <w:hideMark/>
          </w:tcPr>
          <w:p w14:paraId="05EB4254" w14:textId="77777777" w:rsidR="00495479" w:rsidRPr="009A2DA6" w:rsidRDefault="00495479" w:rsidP="003C62D3">
            <w:pPr>
              <w:spacing w:after="0" w:line="240" w:lineRule="auto"/>
              <w:rPr>
                <w:rFonts w:asciiTheme="minorBidi" w:eastAsia="Times New Roman" w:hAnsiTheme="minorBidi"/>
                <w:b/>
                <w:bCs/>
                <w:color w:val="000000"/>
                <w:sz w:val="20"/>
                <w:szCs w:val="20"/>
              </w:rPr>
            </w:pPr>
            <w:r w:rsidRPr="009A2DA6">
              <w:rPr>
                <w:rFonts w:asciiTheme="minorBidi" w:eastAsia="Times New Roman" w:hAnsiTheme="minorBidi"/>
                <w:b/>
                <w:bCs/>
                <w:color w:val="000000"/>
                <w:sz w:val="20"/>
                <w:szCs w:val="20"/>
              </w:rPr>
              <w:t>Dummy (took vaccine; age in days)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D5C41E5"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Cost/dose + administration cost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4758BC91"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BNF</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3246E05E"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Average cost vaccinations within 10 months  358.15 ; 601.59 (6 years). Own calculations</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641A39E2" w14:textId="77777777" w:rsidR="00495479" w:rsidRPr="009A2DA6" w:rsidRDefault="00495479" w:rsidP="003C62D3">
            <w:pPr>
              <w:spacing w:after="0" w:line="240" w:lineRule="auto"/>
              <w:rPr>
                <w:rFonts w:asciiTheme="minorBidi" w:eastAsia="Times New Roman" w:hAnsiTheme="minorBidi"/>
                <w:color w:val="000000"/>
                <w:sz w:val="20"/>
                <w:szCs w:val="20"/>
              </w:rPr>
            </w:pPr>
            <w:r w:rsidRPr="009A2DA6">
              <w:rPr>
                <w:rFonts w:asciiTheme="minorBidi" w:eastAsia="Times New Roman" w:hAnsiTheme="minorBidi"/>
                <w:color w:val="000000"/>
                <w:sz w:val="20"/>
                <w:szCs w:val="20"/>
              </w:rPr>
              <w:t> </w:t>
            </w:r>
          </w:p>
        </w:tc>
      </w:tr>
    </w:tbl>
    <w:p w14:paraId="672A1DC5" w14:textId="77777777" w:rsidR="00495479" w:rsidRPr="00812BBF" w:rsidRDefault="00495479" w:rsidP="00495479"/>
    <w:p w14:paraId="70873C9A" w14:textId="77777777" w:rsidR="00495479" w:rsidRDefault="00495479" w:rsidP="00BC40BD">
      <w:pPr>
        <w:rPr>
          <w:rFonts w:asciiTheme="minorBidi" w:hAnsiTheme="minorBidi"/>
        </w:rPr>
      </w:pPr>
    </w:p>
    <w:p w14:paraId="372A32F9" w14:textId="68F25A4A" w:rsidR="008E2515" w:rsidRDefault="008E2515" w:rsidP="00E0430F">
      <w:pPr>
        <w:rPr>
          <w:rFonts w:asciiTheme="minorBidi" w:hAnsiTheme="minorBidi"/>
        </w:rPr>
      </w:pPr>
    </w:p>
    <w:p w14:paraId="347EAEF0" w14:textId="166D67C8" w:rsidR="008E2515" w:rsidRPr="00927EB0" w:rsidRDefault="008E2515" w:rsidP="00E0430F">
      <w:pPr>
        <w:rPr>
          <w:rFonts w:asciiTheme="minorBidi" w:hAnsiTheme="minorBidi"/>
        </w:rPr>
      </w:pPr>
    </w:p>
    <w:sectPr w:rsidR="008E2515" w:rsidRPr="00927EB0">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F1BC" w14:textId="77777777" w:rsidR="00F35C72" w:rsidRDefault="00F35C72" w:rsidP="00CF4B41">
      <w:pPr>
        <w:spacing w:after="0" w:line="240" w:lineRule="auto"/>
      </w:pPr>
      <w:r>
        <w:separator/>
      </w:r>
    </w:p>
  </w:endnote>
  <w:endnote w:type="continuationSeparator" w:id="0">
    <w:p w14:paraId="5D5819FD" w14:textId="77777777" w:rsidR="00F35C72" w:rsidRDefault="00F35C72" w:rsidP="00CF4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umanist 77 7 B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07"/>
      <w:docPartObj>
        <w:docPartGallery w:val="Page Numbers (Bottom of Page)"/>
        <w:docPartUnique/>
      </w:docPartObj>
    </w:sdtPr>
    <w:sdtEndPr>
      <w:rPr>
        <w:noProof/>
      </w:rPr>
    </w:sdtEndPr>
    <w:sdtContent>
      <w:p w14:paraId="1B4F82E7" w14:textId="255760BE" w:rsidR="00CF4B41" w:rsidRDefault="00CF4B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E33AEF" w14:textId="77777777" w:rsidR="00CF4B41" w:rsidRDefault="00CF4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5EA64" w14:textId="77777777" w:rsidR="00F35C72" w:rsidRDefault="00F35C72" w:rsidP="00CF4B41">
      <w:pPr>
        <w:spacing w:after="0" w:line="240" w:lineRule="auto"/>
      </w:pPr>
      <w:r>
        <w:separator/>
      </w:r>
    </w:p>
  </w:footnote>
  <w:footnote w:type="continuationSeparator" w:id="0">
    <w:p w14:paraId="59988DB6" w14:textId="77777777" w:rsidR="00F35C72" w:rsidRDefault="00F35C72" w:rsidP="00CF4B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C1003"/>
    <w:multiLevelType w:val="hybridMultilevel"/>
    <w:tmpl w:val="63284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20F9E"/>
    <w:multiLevelType w:val="hybridMultilevel"/>
    <w:tmpl w:val="4924752E"/>
    <w:lvl w:ilvl="0" w:tplc="27D0DA10">
      <w:start w:val="3"/>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F7D9E"/>
    <w:multiLevelType w:val="hybridMultilevel"/>
    <w:tmpl w:val="FE50E3DE"/>
    <w:lvl w:ilvl="0" w:tplc="F3129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746B6B"/>
    <w:multiLevelType w:val="hybridMultilevel"/>
    <w:tmpl w:val="38EE4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64E4A"/>
    <w:multiLevelType w:val="hybridMultilevel"/>
    <w:tmpl w:val="FB7C81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DF43DC"/>
    <w:multiLevelType w:val="hybridMultilevel"/>
    <w:tmpl w:val="215E74A0"/>
    <w:lvl w:ilvl="0" w:tplc="3C6C5A86">
      <w:start w:val="1"/>
      <w:numFmt w:val="bullet"/>
      <w:lvlText w:val=""/>
      <w:lvlJc w:val="left"/>
      <w:pPr>
        <w:ind w:left="720" w:hanging="360"/>
      </w:pPr>
      <w:rPr>
        <w:rFonts w:ascii="Symbol" w:hAnsi="Symbol" w:hint="default"/>
      </w:rPr>
    </w:lvl>
    <w:lvl w:ilvl="1" w:tplc="47E0BB5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27123"/>
    <w:multiLevelType w:val="hybridMultilevel"/>
    <w:tmpl w:val="43A6C1A8"/>
    <w:lvl w:ilvl="0" w:tplc="65EC75D8">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77165E"/>
    <w:multiLevelType w:val="hybridMultilevel"/>
    <w:tmpl w:val="54D61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05EA9"/>
    <w:multiLevelType w:val="hybridMultilevel"/>
    <w:tmpl w:val="52CE1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FA3DD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2B4395"/>
    <w:multiLevelType w:val="hybridMultilevel"/>
    <w:tmpl w:val="B59A6CBE"/>
    <w:lvl w:ilvl="0" w:tplc="C3CE64C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BDC0274"/>
    <w:multiLevelType w:val="hybridMultilevel"/>
    <w:tmpl w:val="0986A72E"/>
    <w:lvl w:ilvl="0" w:tplc="E0BAF2F4">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DE4E85"/>
    <w:multiLevelType w:val="hybridMultilevel"/>
    <w:tmpl w:val="14648C20"/>
    <w:lvl w:ilvl="0" w:tplc="08090011">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FB5A76"/>
    <w:multiLevelType w:val="hybridMultilevel"/>
    <w:tmpl w:val="2C6A420E"/>
    <w:lvl w:ilvl="0" w:tplc="D32A8D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F24052"/>
    <w:multiLevelType w:val="hybridMultilevel"/>
    <w:tmpl w:val="96C0B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FE59BA"/>
    <w:multiLevelType w:val="multilevel"/>
    <w:tmpl w:val="0DE672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9D24B9F"/>
    <w:multiLevelType w:val="hybridMultilevel"/>
    <w:tmpl w:val="8F682AAA"/>
    <w:lvl w:ilvl="0" w:tplc="FD32FF8A">
      <w:start w:val="2"/>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4"/>
  </w:num>
  <w:num w:numId="5">
    <w:abstractNumId w:val="16"/>
  </w:num>
  <w:num w:numId="6">
    <w:abstractNumId w:val="1"/>
  </w:num>
  <w:num w:numId="7">
    <w:abstractNumId w:val="6"/>
  </w:num>
  <w:num w:numId="8">
    <w:abstractNumId w:val="15"/>
  </w:num>
  <w:num w:numId="9">
    <w:abstractNumId w:val="10"/>
  </w:num>
  <w:num w:numId="10">
    <w:abstractNumId w:val="12"/>
  </w:num>
  <w:num w:numId="11">
    <w:abstractNumId w:val="2"/>
  </w:num>
  <w:num w:numId="12">
    <w:abstractNumId w:val="9"/>
  </w:num>
  <w:num w:numId="13">
    <w:abstractNumId w:val="7"/>
  </w:num>
  <w:num w:numId="14">
    <w:abstractNumId w:val="5"/>
  </w:num>
  <w:num w:numId="15">
    <w:abstractNumId w:val="13"/>
  </w:num>
  <w:num w:numId="16">
    <w:abstractNumId w:val="8"/>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vss5w2v0429teme9rf55s558dvtz2weasate&quot;&gt;HealthyStart REPORT-Converted&lt;record-ids&gt;&lt;item&gt;8&lt;/item&gt;&lt;item&gt;10&lt;/item&gt;&lt;item&gt;11&lt;/item&gt;&lt;item&gt;12&lt;/item&gt;&lt;item&gt;13&lt;/item&gt;&lt;item&gt;15&lt;/item&gt;&lt;item&gt;17&lt;/item&gt;&lt;item&gt;18&lt;/item&gt;&lt;item&gt;19&lt;/item&gt;&lt;item&gt;20&lt;/item&gt;&lt;item&gt;21&lt;/item&gt;&lt;item&gt;22&lt;/item&gt;&lt;item&gt;23&lt;/item&gt;&lt;item&gt;24&lt;/item&gt;&lt;item&gt;25&lt;/item&gt;&lt;item&gt;26&lt;/item&gt;&lt;item&gt;36&lt;/item&gt;&lt;item&gt;37&lt;/item&gt;&lt;item&gt;38&lt;/item&gt;&lt;item&gt;39&lt;/item&gt;&lt;item&gt;40&lt;/item&gt;&lt;item&gt;41&lt;/item&gt;&lt;item&gt;45&lt;/item&gt;&lt;item&gt;48&lt;/item&gt;&lt;item&gt;57&lt;/item&gt;&lt;item&gt;61&lt;/item&gt;&lt;item&gt;64&lt;/item&gt;&lt;item&gt;73&lt;/item&gt;&lt;item&gt;81&lt;/item&gt;&lt;item&gt;83&lt;/item&gt;&lt;item&gt;84&lt;/item&gt;&lt;item&gt;87&lt;/item&gt;&lt;item&gt;96&lt;/item&gt;&lt;item&gt;100&lt;/item&gt;&lt;item&gt;109&lt;/item&gt;&lt;item&gt;116&lt;/item&gt;&lt;item&gt;117&lt;/item&gt;&lt;item&gt;120&lt;/item&gt;&lt;item&gt;121&lt;/item&gt;&lt;item&gt;127&lt;/item&gt;&lt;item&gt;133&lt;/item&gt;&lt;item&gt;134&lt;/item&gt;&lt;item&gt;135&lt;/item&gt;&lt;item&gt;152&lt;/item&gt;&lt;item&gt;170&lt;/item&gt;&lt;item&gt;171&lt;/item&gt;&lt;item&gt;172&lt;/item&gt;&lt;item&gt;178&lt;/item&gt;&lt;item&gt;182&lt;/item&gt;&lt;item&gt;183&lt;/item&gt;&lt;item&gt;184&lt;/item&gt;&lt;item&gt;185&lt;/item&gt;&lt;item&gt;186&lt;/item&gt;&lt;item&gt;187&lt;/item&gt;&lt;item&gt;188&lt;/item&gt;&lt;item&gt;210&lt;/item&gt;&lt;item&gt;217&lt;/item&gt;&lt;item&gt;232&lt;/item&gt;&lt;item&gt;246&lt;/item&gt;&lt;item&gt;247&lt;/item&gt;&lt;item&gt;248&lt;/item&gt;&lt;item&gt;249&lt;/item&gt;&lt;item&gt;250&lt;/item&gt;&lt;item&gt;251&lt;/item&gt;&lt;item&gt;252&lt;/item&gt;&lt;item&gt;253&lt;/item&gt;&lt;item&gt;254&lt;/item&gt;&lt;item&gt;255&lt;/item&gt;&lt;item&gt;256&lt;/item&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6&lt;/item&gt;&lt;item&gt;277&lt;/item&gt;&lt;item&gt;278&lt;/item&gt;&lt;/record-ids&gt;&lt;/item&gt;&lt;/Libraries&gt;"/>
  </w:docVars>
  <w:rsids>
    <w:rsidRoot w:val="00927EB0"/>
    <w:rsid w:val="00022F8B"/>
    <w:rsid w:val="000445B4"/>
    <w:rsid w:val="000666F8"/>
    <w:rsid w:val="00070D79"/>
    <w:rsid w:val="000B690E"/>
    <w:rsid w:val="000C3DD2"/>
    <w:rsid w:val="000C4518"/>
    <w:rsid w:val="000D36BF"/>
    <w:rsid w:val="000E1BB2"/>
    <w:rsid w:val="000E7DFB"/>
    <w:rsid w:val="000F3A80"/>
    <w:rsid w:val="00104C82"/>
    <w:rsid w:val="001238CF"/>
    <w:rsid w:val="00124112"/>
    <w:rsid w:val="001264B1"/>
    <w:rsid w:val="00130C30"/>
    <w:rsid w:val="001407D4"/>
    <w:rsid w:val="00176D0E"/>
    <w:rsid w:val="00185816"/>
    <w:rsid w:val="00197A52"/>
    <w:rsid w:val="001A0701"/>
    <w:rsid w:val="001C1E67"/>
    <w:rsid w:val="001D2B42"/>
    <w:rsid w:val="001E2099"/>
    <w:rsid w:val="001F3C7C"/>
    <w:rsid w:val="0023220B"/>
    <w:rsid w:val="00233A61"/>
    <w:rsid w:val="002618C5"/>
    <w:rsid w:val="0026699E"/>
    <w:rsid w:val="00271B44"/>
    <w:rsid w:val="002763FF"/>
    <w:rsid w:val="00277707"/>
    <w:rsid w:val="00277D4E"/>
    <w:rsid w:val="002856E5"/>
    <w:rsid w:val="0029016E"/>
    <w:rsid w:val="0029236A"/>
    <w:rsid w:val="002925E1"/>
    <w:rsid w:val="00294CE7"/>
    <w:rsid w:val="002C7A33"/>
    <w:rsid w:val="002D731D"/>
    <w:rsid w:val="002F5918"/>
    <w:rsid w:val="002F62D4"/>
    <w:rsid w:val="00306696"/>
    <w:rsid w:val="00313DDD"/>
    <w:rsid w:val="003308CF"/>
    <w:rsid w:val="00335C07"/>
    <w:rsid w:val="003360FC"/>
    <w:rsid w:val="00347022"/>
    <w:rsid w:val="00351C6F"/>
    <w:rsid w:val="00361AE2"/>
    <w:rsid w:val="00366505"/>
    <w:rsid w:val="00377ECF"/>
    <w:rsid w:val="00385249"/>
    <w:rsid w:val="00393DC7"/>
    <w:rsid w:val="003A5750"/>
    <w:rsid w:val="003B412F"/>
    <w:rsid w:val="003C24F1"/>
    <w:rsid w:val="003F7994"/>
    <w:rsid w:val="0043016B"/>
    <w:rsid w:val="00447F1E"/>
    <w:rsid w:val="00457923"/>
    <w:rsid w:val="00465641"/>
    <w:rsid w:val="0047678B"/>
    <w:rsid w:val="00495479"/>
    <w:rsid w:val="004B0767"/>
    <w:rsid w:val="004C150A"/>
    <w:rsid w:val="004C52AA"/>
    <w:rsid w:val="004C69B2"/>
    <w:rsid w:val="004C70C9"/>
    <w:rsid w:val="004D435C"/>
    <w:rsid w:val="004F2645"/>
    <w:rsid w:val="005001D4"/>
    <w:rsid w:val="00515BF0"/>
    <w:rsid w:val="00517D4F"/>
    <w:rsid w:val="005245C5"/>
    <w:rsid w:val="005445D4"/>
    <w:rsid w:val="005546C1"/>
    <w:rsid w:val="0056666A"/>
    <w:rsid w:val="00566F4A"/>
    <w:rsid w:val="005A0BE5"/>
    <w:rsid w:val="005A0C79"/>
    <w:rsid w:val="005A393B"/>
    <w:rsid w:val="005B281A"/>
    <w:rsid w:val="005B733E"/>
    <w:rsid w:val="005C67CF"/>
    <w:rsid w:val="005D70C9"/>
    <w:rsid w:val="00602BCB"/>
    <w:rsid w:val="00604AAF"/>
    <w:rsid w:val="00614BEB"/>
    <w:rsid w:val="00627905"/>
    <w:rsid w:val="0065536F"/>
    <w:rsid w:val="00673D5B"/>
    <w:rsid w:val="00673FDE"/>
    <w:rsid w:val="006838E7"/>
    <w:rsid w:val="006B1675"/>
    <w:rsid w:val="006C1710"/>
    <w:rsid w:val="006E0576"/>
    <w:rsid w:val="006E3ECE"/>
    <w:rsid w:val="006F7854"/>
    <w:rsid w:val="00716779"/>
    <w:rsid w:val="00717E2D"/>
    <w:rsid w:val="00727F23"/>
    <w:rsid w:val="00734105"/>
    <w:rsid w:val="007528EE"/>
    <w:rsid w:val="007B3252"/>
    <w:rsid w:val="007D057B"/>
    <w:rsid w:val="007E5760"/>
    <w:rsid w:val="007F173D"/>
    <w:rsid w:val="00812039"/>
    <w:rsid w:val="00815D9F"/>
    <w:rsid w:val="00816985"/>
    <w:rsid w:val="00821625"/>
    <w:rsid w:val="0085616A"/>
    <w:rsid w:val="008650D9"/>
    <w:rsid w:val="00875E02"/>
    <w:rsid w:val="00882DB2"/>
    <w:rsid w:val="00884541"/>
    <w:rsid w:val="00884FA7"/>
    <w:rsid w:val="008855B0"/>
    <w:rsid w:val="00894BE4"/>
    <w:rsid w:val="008B1C1E"/>
    <w:rsid w:val="008C6BF5"/>
    <w:rsid w:val="008D1460"/>
    <w:rsid w:val="008D78A7"/>
    <w:rsid w:val="008E2515"/>
    <w:rsid w:val="008E2629"/>
    <w:rsid w:val="00904313"/>
    <w:rsid w:val="00914552"/>
    <w:rsid w:val="00922FC3"/>
    <w:rsid w:val="009265DA"/>
    <w:rsid w:val="00927397"/>
    <w:rsid w:val="0092779A"/>
    <w:rsid w:val="00927EB0"/>
    <w:rsid w:val="00936613"/>
    <w:rsid w:val="00944B07"/>
    <w:rsid w:val="00947238"/>
    <w:rsid w:val="00970058"/>
    <w:rsid w:val="00972DAC"/>
    <w:rsid w:val="00975694"/>
    <w:rsid w:val="00980596"/>
    <w:rsid w:val="00980976"/>
    <w:rsid w:val="00982229"/>
    <w:rsid w:val="00984C4F"/>
    <w:rsid w:val="00996FA5"/>
    <w:rsid w:val="009A0381"/>
    <w:rsid w:val="009E2AD6"/>
    <w:rsid w:val="00A021A8"/>
    <w:rsid w:val="00A03CA8"/>
    <w:rsid w:val="00A03CB0"/>
    <w:rsid w:val="00A07E90"/>
    <w:rsid w:val="00A112C2"/>
    <w:rsid w:val="00A169BB"/>
    <w:rsid w:val="00A2412D"/>
    <w:rsid w:val="00A361C6"/>
    <w:rsid w:val="00A40DA4"/>
    <w:rsid w:val="00A413E5"/>
    <w:rsid w:val="00A51936"/>
    <w:rsid w:val="00A7207E"/>
    <w:rsid w:val="00A76A9E"/>
    <w:rsid w:val="00A855B4"/>
    <w:rsid w:val="00A951B9"/>
    <w:rsid w:val="00AA7AA1"/>
    <w:rsid w:val="00AC192A"/>
    <w:rsid w:val="00AC329C"/>
    <w:rsid w:val="00AD46D6"/>
    <w:rsid w:val="00AE3BB5"/>
    <w:rsid w:val="00AF76A6"/>
    <w:rsid w:val="00B01962"/>
    <w:rsid w:val="00B02AFF"/>
    <w:rsid w:val="00B04BD0"/>
    <w:rsid w:val="00B10F04"/>
    <w:rsid w:val="00B131F5"/>
    <w:rsid w:val="00B62153"/>
    <w:rsid w:val="00B7556C"/>
    <w:rsid w:val="00B836D0"/>
    <w:rsid w:val="00B85432"/>
    <w:rsid w:val="00BB0856"/>
    <w:rsid w:val="00BB6427"/>
    <w:rsid w:val="00BC40BD"/>
    <w:rsid w:val="00BD12F6"/>
    <w:rsid w:val="00BF0467"/>
    <w:rsid w:val="00BF386F"/>
    <w:rsid w:val="00C02434"/>
    <w:rsid w:val="00C44E4C"/>
    <w:rsid w:val="00C546C5"/>
    <w:rsid w:val="00C623E8"/>
    <w:rsid w:val="00CA3122"/>
    <w:rsid w:val="00CB1C88"/>
    <w:rsid w:val="00CC160A"/>
    <w:rsid w:val="00CD3834"/>
    <w:rsid w:val="00CF2CA6"/>
    <w:rsid w:val="00CF4B41"/>
    <w:rsid w:val="00D10E31"/>
    <w:rsid w:val="00D155B2"/>
    <w:rsid w:val="00D20A11"/>
    <w:rsid w:val="00D244DD"/>
    <w:rsid w:val="00D264C9"/>
    <w:rsid w:val="00D427A8"/>
    <w:rsid w:val="00D46EA7"/>
    <w:rsid w:val="00D50F42"/>
    <w:rsid w:val="00D516E3"/>
    <w:rsid w:val="00D51BDC"/>
    <w:rsid w:val="00D56332"/>
    <w:rsid w:val="00D6761B"/>
    <w:rsid w:val="00D71705"/>
    <w:rsid w:val="00D834ED"/>
    <w:rsid w:val="00D92971"/>
    <w:rsid w:val="00D97C3C"/>
    <w:rsid w:val="00DC15B1"/>
    <w:rsid w:val="00DE1099"/>
    <w:rsid w:val="00DF0FBA"/>
    <w:rsid w:val="00DF365C"/>
    <w:rsid w:val="00E0430F"/>
    <w:rsid w:val="00E16A9D"/>
    <w:rsid w:val="00E22F07"/>
    <w:rsid w:val="00E46914"/>
    <w:rsid w:val="00E569D8"/>
    <w:rsid w:val="00E80C8E"/>
    <w:rsid w:val="00E80FFF"/>
    <w:rsid w:val="00E96EAD"/>
    <w:rsid w:val="00E97E7C"/>
    <w:rsid w:val="00EB4E59"/>
    <w:rsid w:val="00EB7179"/>
    <w:rsid w:val="00EE066E"/>
    <w:rsid w:val="00F02438"/>
    <w:rsid w:val="00F02D44"/>
    <w:rsid w:val="00F10679"/>
    <w:rsid w:val="00F151E8"/>
    <w:rsid w:val="00F348FF"/>
    <w:rsid w:val="00F35C72"/>
    <w:rsid w:val="00F4251C"/>
    <w:rsid w:val="00F57027"/>
    <w:rsid w:val="00F63F58"/>
    <w:rsid w:val="00F6757B"/>
    <w:rsid w:val="00F82E06"/>
    <w:rsid w:val="00F9327D"/>
    <w:rsid w:val="00FA3E45"/>
    <w:rsid w:val="00FB2FDA"/>
    <w:rsid w:val="00FB32E4"/>
    <w:rsid w:val="00FD7D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DE70D"/>
  <w15:chartTrackingRefBased/>
  <w15:docId w15:val="{FCC9DD7E-CAE8-430C-A0F3-DA89C86B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uiPriority w:val="9"/>
    <w:qFormat/>
    <w:rsid w:val="00E46914"/>
    <w:pPr>
      <w:keepNext/>
      <w:keepLines/>
      <w:numPr>
        <w:numId w:val="8"/>
      </w:numPr>
      <w:spacing w:after="360" w:line="240" w:lineRule="auto"/>
      <w:outlineLvl w:val="0"/>
    </w:pPr>
    <w:rPr>
      <w:rFonts w:ascii="Arial" w:eastAsiaTheme="majorEastAsia" w:hAnsi="Arial" w:cstheme="majorBidi"/>
      <w:b/>
      <w:bCs/>
      <w:kern w:val="28"/>
      <w:sz w:val="36"/>
      <w:szCs w:val="28"/>
      <w:lang w:eastAsia="en-US"/>
    </w:rPr>
  </w:style>
  <w:style w:type="paragraph" w:styleId="Heading2">
    <w:name w:val="heading 2"/>
    <w:basedOn w:val="Normal"/>
    <w:next w:val="BodyText"/>
    <w:link w:val="Heading2Char"/>
    <w:uiPriority w:val="9"/>
    <w:qFormat/>
    <w:rsid w:val="00E46914"/>
    <w:pPr>
      <w:keepNext/>
      <w:keepLines/>
      <w:numPr>
        <w:ilvl w:val="1"/>
        <w:numId w:val="8"/>
      </w:numPr>
      <w:spacing w:after="360" w:line="240" w:lineRule="auto"/>
      <w:outlineLvl w:val="1"/>
    </w:pPr>
    <w:rPr>
      <w:rFonts w:ascii="Arial" w:eastAsiaTheme="majorEastAsia" w:hAnsi="Arial" w:cstheme="majorBidi"/>
      <w:b/>
      <w:bCs/>
      <w:kern w:val="28"/>
      <w:sz w:val="32"/>
      <w:szCs w:val="26"/>
      <w:lang w:eastAsia="en-US"/>
    </w:rPr>
  </w:style>
  <w:style w:type="paragraph" w:styleId="Heading3">
    <w:name w:val="heading 3"/>
    <w:basedOn w:val="Normal"/>
    <w:next w:val="BodyText"/>
    <w:link w:val="Heading3Char"/>
    <w:uiPriority w:val="9"/>
    <w:qFormat/>
    <w:rsid w:val="00E46914"/>
    <w:pPr>
      <w:keepNext/>
      <w:keepLines/>
      <w:numPr>
        <w:ilvl w:val="2"/>
        <w:numId w:val="8"/>
      </w:numPr>
      <w:spacing w:after="360" w:line="240" w:lineRule="auto"/>
      <w:outlineLvl w:val="2"/>
    </w:pPr>
    <w:rPr>
      <w:rFonts w:ascii="Arial" w:eastAsiaTheme="majorEastAsia" w:hAnsi="Arial" w:cstheme="majorBidi"/>
      <w:b/>
      <w:bCs/>
      <w:kern w:val="28"/>
      <w:sz w:val="28"/>
      <w:lang w:eastAsia="en-US"/>
    </w:rPr>
  </w:style>
  <w:style w:type="paragraph" w:styleId="Heading4">
    <w:name w:val="heading 4"/>
    <w:basedOn w:val="Normal"/>
    <w:next w:val="BodyText"/>
    <w:link w:val="Heading4Char"/>
    <w:uiPriority w:val="9"/>
    <w:qFormat/>
    <w:rsid w:val="00E46914"/>
    <w:pPr>
      <w:keepNext/>
      <w:keepLines/>
      <w:numPr>
        <w:ilvl w:val="3"/>
        <w:numId w:val="8"/>
      </w:numPr>
      <w:spacing w:after="360" w:line="240" w:lineRule="auto"/>
      <w:outlineLvl w:val="3"/>
    </w:pPr>
    <w:rPr>
      <w:rFonts w:ascii="Arial" w:eastAsiaTheme="majorEastAsia" w:hAnsi="Arial" w:cstheme="majorBidi"/>
      <w:b/>
      <w:bCs/>
      <w:iCs/>
      <w:sz w:val="24"/>
      <w:lang w:eastAsia="en-US"/>
    </w:rPr>
  </w:style>
  <w:style w:type="paragraph" w:styleId="Heading5">
    <w:name w:val="heading 5"/>
    <w:basedOn w:val="Normal"/>
    <w:next w:val="Normal"/>
    <w:link w:val="Heading5Char"/>
    <w:uiPriority w:val="9"/>
    <w:semiHidden/>
    <w:unhideWhenUsed/>
    <w:rsid w:val="00E46914"/>
    <w:pPr>
      <w:keepNext/>
      <w:keepLines/>
      <w:numPr>
        <w:ilvl w:val="4"/>
        <w:numId w:val="8"/>
      </w:numPr>
      <w:spacing w:before="200" w:after="0" w:line="240" w:lineRule="auto"/>
      <w:outlineLvl w:val="4"/>
    </w:pPr>
    <w:rPr>
      <w:rFonts w:asciiTheme="majorHAnsi" w:eastAsiaTheme="majorEastAsia" w:hAnsiTheme="majorHAnsi" w:cstheme="majorBidi"/>
      <w:color w:val="1F3763" w:themeColor="accent1" w:themeShade="7F"/>
      <w:sz w:val="24"/>
      <w:lang w:eastAsia="en-US"/>
    </w:rPr>
  </w:style>
  <w:style w:type="paragraph" w:styleId="Heading6">
    <w:name w:val="heading 6"/>
    <w:basedOn w:val="Normal"/>
    <w:next w:val="Normal"/>
    <w:link w:val="Heading6Char"/>
    <w:uiPriority w:val="9"/>
    <w:semiHidden/>
    <w:unhideWhenUsed/>
    <w:qFormat/>
    <w:rsid w:val="00E46914"/>
    <w:pPr>
      <w:keepNext/>
      <w:keepLines/>
      <w:numPr>
        <w:ilvl w:val="5"/>
        <w:numId w:val="8"/>
      </w:numPr>
      <w:spacing w:before="200" w:after="0" w:line="240" w:lineRule="auto"/>
      <w:outlineLvl w:val="5"/>
    </w:pPr>
    <w:rPr>
      <w:rFonts w:asciiTheme="majorHAnsi" w:eastAsiaTheme="majorEastAsia" w:hAnsiTheme="majorHAnsi" w:cstheme="majorBidi"/>
      <w:i/>
      <w:iCs/>
      <w:color w:val="1F3763" w:themeColor="accent1" w:themeShade="7F"/>
      <w:sz w:val="24"/>
      <w:lang w:eastAsia="en-US"/>
    </w:rPr>
  </w:style>
  <w:style w:type="paragraph" w:styleId="Heading7">
    <w:name w:val="heading 7"/>
    <w:basedOn w:val="Normal"/>
    <w:next w:val="Normal"/>
    <w:link w:val="Heading7Char"/>
    <w:uiPriority w:val="9"/>
    <w:semiHidden/>
    <w:unhideWhenUsed/>
    <w:qFormat/>
    <w:rsid w:val="00E46914"/>
    <w:pPr>
      <w:keepNext/>
      <w:keepLines/>
      <w:numPr>
        <w:ilvl w:val="6"/>
        <w:numId w:val="8"/>
      </w:numPr>
      <w:spacing w:before="200" w:after="0" w:line="240" w:lineRule="auto"/>
      <w:outlineLvl w:val="6"/>
    </w:pPr>
    <w:rPr>
      <w:rFonts w:asciiTheme="majorHAnsi" w:eastAsiaTheme="majorEastAsia" w:hAnsiTheme="majorHAnsi" w:cstheme="majorBidi"/>
      <w:i/>
      <w:iCs/>
      <w:color w:val="404040" w:themeColor="text1" w:themeTint="BF"/>
      <w:sz w:val="24"/>
      <w:lang w:eastAsia="en-US"/>
    </w:rPr>
  </w:style>
  <w:style w:type="paragraph" w:styleId="Heading8">
    <w:name w:val="heading 8"/>
    <w:basedOn w:val="Normal"/>
    <w:next w:val="Normal"/>
    <w:link w:val="Heading8Char"/>
    <w:uiPriority w:val="9"/>
    <w:semiHidden/>
    <w:unhideWhenUsed/>
    <w:qFormat/>
    <w:rsid w:val="00E46914"/>
    <w:pPr>
      <w:keepNext/>
      <w:keepLines/>
      <w:numPr>
        <w:ilvl w:val="7"/>
        <w:numId w:val="8"/>
      </w:numPr>
      <w:spacing w:before="200" w:after="0" w:line="240" w:lineRule="auto"/>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E46914"/>
    <w:pPr>
      <w:keepNext/>
      <w:keepLines/>
      <w:numPr>
        <w:ilvl w:val="8"/>
        <w:numId w:val="8"/>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EB0"/>
    <w:pPr>
      <w:ind w:left="720"/>
      <w:contextualSpacing/>
    </w:pPr>
    <w:rPr>
      <w:rFonts w:eastAsiaTheme="minorHAnsi"/>
      <w:lang w:eastAsia="en-US"/>
    </w:rPr>
  </w:style>
  <w:style w:type="character" w:styleId="Hyperlink">
    <w:name w:val="Hyperlink"/>
    <w:basedOn w:val="DefaultParagraphFont"/>
    <w:uiPriority w:val="99"/>
    <w:unhideWhenUsed/>
    <w:rsid w:val="00306696"/>
    <w:rPr>
      <w:color w:val="0563C1" w:themeColor="hyperlink"/>
      <w:u w:val="single"/>
    </w:rPr>
  </w:style>
  <w:style w:type="paragraph" w:customStyle="1" w:styleId="Default">
    <w:name w:val="Default"/>
    <w:rsid w:val="000445B4"/>
    <w:pPr>
      <w:autoSpaceDE w:val="0"/>
      <w:autoSpaceDN w:val="0"/>
      <w:adjustRightInd w:val="0"/>
      <w:spacing w:after="0" w:line="240" w:lineRule="auto"/>
    </w:pPr>
    <w:rPr>
      <w:rFonts w:ascii="Arial" w:eastAsiaTheme="minorHAnsi" w:hAnsi="Arial" w:cs="Arial"/>
      <w:color w:val="000000"/>
      <w:sz w:val="24"/>
      <w:szCs w:val="24"/>
      <w:lang w:eastAsia="en-US"/>
    </w:rPr>
  </w:style>
  <w:style w:type="table" w:styleId="TableGrid">
    <w:name w:val="Table Grid"/>
    <w:basedOn w:val="TableNormal"/>
    <w:uiPriority w:val="39"/>
    <w:rsid w:val="000445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445B4"/>
    <w:rPr>
      <w:sz w:val="16"/>
      <w:szCs w:val="16"/>
    </w:rPr>
  </w:style>
  <w:style w:type="paragraph" w:styleId="CommentText">
    <w:name w:val="annotation text"/>
    <w:basedOn w:val="Normal"/>
    <w:link w:val="CommentTextChar"/>
    <w:semiHidden/>
    <w:unhideWhenUsed/>
    <w:rsid w:val="000445B4"/>
    <w:pPr>
      <w:spacing w:line="240" w:lineRule="auto"/>
    </w:pPr>
    <w:rPr>
      <w:sz w:val="20"/>
      <w:szCs w:val="20"/>
    </w:rPr>
  </w:style>
  <w:style w:type="character" w:customStyle="1" w:styleId="CommentTextChar">
    <w:name w:val="Comment Text Char"/>
    <w:basedOn w:val="DefaultParagraphFont"/>
    <w:link w:val="CommentText"/>
    <w:semiHidden/>
    <w:rsid w:val="000445B4"/>
    <w:rPr>
      <w:sz w:val="20"/>
      <w:szCs w:val="20"/>
    </w:rPr>
  </w:style>
  <w:style w:type="paragraph" w:styleId="CommentSubject">
    <w:name w:val="annotation subject"/>
    <w:basedOn w:val="CommentText"/>
    <w:next w:val="CommentText"/>
    <w:link w:val="CommentSubjectChar"/>
    <w:uiPriority w:val="99"/>
    <w:semiHidden/>
    <w:unhideWhenUsed/>
    <w:rsid w:val="000445B4"/>
    <w:rPr>
      <w:b/>
      <w:bCs/>
    </w:rPr>
  </w:style>
  <w:style w:type="character" w:customStyle="1" w:styleId="CommentSubjectChar">
    <w:name w:val="Comment Subject Char"/>
    <w:basedOn w:val="CommentTextChar"/>
    <w:link w:val="CommentSubject"/>
    <w:uiPriority w:val="99"/>
    <w:semiHidden/>
    <w:rsid w:val="000445B4"/>
    <w:rPr>
      <w:b/>
      <w:bCs/>
      <w:sz w:val="20"/>
      <w:szCs w:val="20"/>
    </w:rPr>
  </w:style>
  <w:style w:type="paragraph" w:styleId="Header">
    <w:name w:val="header"/>
    <w:basedOn w:val="Normal"/>
    <w:link w:val="HeaderChar"/>
    <w:uiPriority w:val="99"/>
    <w:unhideWhenUsed/>
    <w:rsid w:val="000445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45B4"/>
  </w:style>
  <w:style w:type="paragraph" w:styleId="Footer">
    <w:name w:val="footer"/>
    <w:basedOn w:val="Normal"/>
    <w:link w:val="FooterChar"/>
    <w:uiPriority w:val="99"/>
    <w:unhideWhenUsed/>
    <w:rsid w:val="000445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45B4"/>
  </w:style>
  <w:style w:type="paragraph" w:styleId="Revision">
    <w:name w:val="Revision"/>
    <w:hidden/>
    <w:uiPriority w:val="99"/>
    <w:semiHidden/>
    <w:rsid w:val="00E46914"/>
    <w:pPr>
      <w:spacing w:after="0" w:line="240" w:lineRule="auto"/>
    </w:pPr>
  </w:style>
  <w:style w:type="character" w:customStyle="1" w:styleId="Heading1Char">
    <w:name w:val="Heading 1 Char"/>
    <w:basedOn w:val="DefaultParagraphFont"/>
    <w:link w:val="Heading1"/>
    <w:uiPriority w:val="9"/>
    <w:rsid w:val="00E46914"/>
    <w:rPr>
      <w:rFonts w:ascii="Arial" w:eastAsiaTheme="majorEastAsia" w:hAnsi="Arial" w:cstheme="majorBidi"/>
      <w:b/>
      <w:bCs/>
      <w:kern w:val="28"/>
      <w:sz w:val="36"/>
      <w:szCs w:val="28"/>
      <w:lang w:eastAsia="en-US"/>
    </w:rPr>
  </w:style>
  <w:style w:type="character" w:customStyle="1" w:styleId="Heading2Char">
    <w:name w:val="Heading 2 Char"/>
    <w:basedOn w:val="DefaultParagraphFont"/>
    <w:link w:val="Heading2"/>
    <w:uiPriority w:val="9"/>
    <w:rsid w:val="00E46914"/>
    <w:rPr>
      <w:rFonts w:ascii="Arial" w:eastAsiaTheme="majorEastAsia" w:hAnsi="Arial" w:cstheme="majorBidi"/>
      <w:b/>
      <w:bCs/>
      <w:kern w:val="28"/>
      <w:sz w:val="32"/>
      <w:szCs w:val="26"/>
      <w:lang w:eastAsia="en-US"/>
    </w:rPr>
  </w:style>
  <w:style w:type="character" w:customStyle="1" w:styleId="Heading3Char">
    <w:name w:val="Heading 3 Char"/>
    <w:basedOn w:val="DefaultParagraphFont"/>
    <w:link w:val="Heading3"/>
    <w:uiPriority w:val="9"/>
    <w:rsid w:val="00E46914"/>
    <w:rPr>
      <w:rFonts w:ascii="Arial" w:eastAsiaTheme="majorEastAsia" w:hAnsi="Arial" w:cstheme="majorBidi"/>
      <w:b/>
      <w:bCs/>
      <w:kern w:val="28"/>
      <w:sz w:val="28"/>
      <w:lang w:eastAsia="en-US"/>
    </w:rPr>
  </w:style>
  <w:style w:type="character" w:customStyle="1" w:styleId="Heading4Char">
    <w:name w:val="Heading 4 Char"/>
    <w:basedOn w:val="DefaultParagraphFont"/>
    <w:link w:val="Heading4"/>
    <w:uiPriority w:val="9"/>
    <w:rsid w:val="00E46914"/>
    <w:rPr>
      <w:rFonts w:ascii="Arial" w:eastAsiaTheme="majorEastAsia" w:hAnsi="Arial" w:cstheme="majorBidi"/>
      <w:b/>
      <w:bCs/>
      <w:iCs/>
      <w:sz w:val="24"/>
      <w:lang w:eastAsia="en-US"/>
    </w:rPr>
  </w:style>
  <w:style w:type="character" w:customStyle="1" w:styleId="Heading5Char">
    <w:name w:val="Heading 5 Char"/>
    <w:basedOn w:val="DefaultParagraphFont"/>
    <w:link w:val="Heading5"/>
    <w:uiPriority w:val="9"/>
    <w:semiHidden/>
    <w:rsid w:val="00E46914"/>
    <w:rPr>
      <w:rFonts w:asciiTheme="majorHAnsi" w:eastAsiaTheme="majorEastAsia" w:hAnsiTheme="majorHAnsi" w:cstheme="majorBidi"/>
      <w:color w:val="1F3763" w:themeColor="accent1" w:themeShade="7F"/>
      <w:sz w:val="24"/>
      <w:lang w:eastAsia="en-US"/>
    </w:rPr>
  </w:style>
  <w:style w:type="character" w:customStyle="1" w:styleId="Heading6Char">
    <w:name w:val="Heading 6 Char"/>
    <w:basedOn w:val="DefaultParagraphFont"/>
    <w:link w:val="Heading6"/>
    <w:uiPriority w:val="9"/>
    <w:semiHidden/>
    <w:rsid w:val="00E46914"/>
    <w:rPr>
      <w:rFonts w:asciiTheme="majorHAnsi" w:eastAsiaTheme="majorEastAsia" w:hAnsiTheme="majorHAnsi" w:cstheme="majorBidi"/>
      <w:i/>
      <w:iCs/>
      <w:color w:val="1F3763" w:themeColor="accent1" w:themeShade="7F"/>
      <w:sz w:val="24"/>
      <w:lang w:eastAsia="en-US"/>
    </w:rPr>
  </w:style>
  <w:style w:type="character" w:customStyle="1" w:styleId="Heading7Char">
    <w:name w:val="Heading 7 Char"/>
    <w:basedOn w:val="DefaultParagraphFont"/>
    <w:link w:val="Heading7"/>
    <w:uiPriority w:val="9"/>
    <w:semiHidden/>
    <w:rsid w:val="00E46914"/>
    <w:rPr>
      <w:rFonts w:asciiTheme="majorHAnsi" w:eastAsiaTheme="majorEastAsia" w:hAnsiTheme="majorHAnsi" w:cstheme="majorBidi"/>
      <w:i/>
      <w:iCs/>
      <w:color w:val="404040" w:themeColor="text1" w:themeTint="BF"/>
      <w:sz w:val="24"/>
      <w:lang w:eastAsia="en-US"/>
    </w:rPr>
  </w:style>
  <w:style w:type="character" w:customStyle="1" w:styleId="Heading8Char">
    <w:name w:val="Heading 8 Char"/>
    <w:basedOn w:val="DefaultParagraphFont"/>
    <w:link w:val="Heading8"/>
    <w:uiPriority w:val="9"/>
    <w:semiHidden/>
    <w:rsid w:val="00E46914"/>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E46914"/>
    <w:rPr>
      <w:rFonts w:asciiTheme="majorHAnsi" w:eastAsiaTheme="majorEastAsia" w:hAnsiTheme="majorHAnsi" w:cstheme="majorBidi"/>
      <w:i/>
      <w:iCs/>
      <w:color w:val="404040" w:themeColor="text1" w:themeTint="BF"/>
      <w:sz w:val="20"/>
      <w:szCs w:val="20"/>
      <w:lang w:eastAsia="en-US"/>
    </w:rPr>
  </w:style>
  <w:style w:type="paragraph" w:styleId="BodyText">
    <w:name w:val="Body Text"/>
    <w:basedOn w:val="Normal"/>
    <w:link w:val="BodyTextChar"/>
    <w:uiPriority w:val="1"/>
    <w:qFormat/>
    <w:rsid w:val="00E46914"/>
    <w:pPr>
      <w:spacing w:after="360" w:line="360" w:lineRule="auto"/>
    </w:pPr>
    <w:rPr>
      <w:rFonts w:ascii="Trebuchet MS" w:eastAsiaTheme="minorHAnsi" w:hAnsi="Trebuchet MS"/>
      <w:sz w:val="24"/>
      <w:lang w:eastAsia="en-US"/>
    </w:rPr>
  </w:style>
  <w:style w:type="character" w:customStyle="1" w:styleId="BodyTextChar">
    <w:name w:val="Body Text Char"/>
    <w:basedOn w:val="DefaultParagraphFont"/>
    <w:link w:val="BodyText"/>
    <w:uiPriority w:val="1"/>
    <w:rsid w:val="00E46914"/>
    <w:rPr>
      <w:rFonts w:ascii="Trebuchet MS" w:eastAsiaTheme="minorHAnsi" w:hAnsi="Trebuchet MS"/>
      <w:sz w:val="24"/>
      <w:lang w:eastAsia="en-US"/>
    </w:rPr>
  </w:style>
  <w:style w:type="character" w:customStyle="1" w:styleId="A5">
    <w:name w:val="A5"/>
    <w:uiPriority w:val="99"/>
    <w:rsid w:val="00A07E90"/>
    <w:rPr>
      <w:rFonts w:cs="Humanist 77 7 BT"/>
      <w:color w:val="000000"/>
      <w:sz w:val="11"/>
      <w:szCs w:val="11"/>
    </w:rPr>
  </w:style>
  <w:style w:type="paragraph" w:customStyle="1" w:styleId="EndNoteBibliographyTitle">
    <w:name w:val="EndNote Bibliography Title"/>
    <w:basedOn w:val="Normal"/>
    <w:link w:val="EndNoteBibliographyTitleChar"/>
    <w:rsid w:val="00A07E90"/>
    <w:pPr>
      <w:spacing w:after="0"/>
      <w:jc w:val="center"/>
    </w:pPr>
    <w:rPr>
      <w:rFonts w:ascii="Arial" w:hAnsi="Arial" w:cs="Arial"/>
      <w:noProof/>
    </w:rPr>
  </w:style>
  <w:style w:type="character" w:customStyle="1" w:styleId="EndNoteBibliographyTitleChar">
    <w:name w:val="EndNote Bibliography Title Char"/>
    <w:basedOn w:val="DefaultParagraphFont"/>
    <w:link w:val="EndNoteBibliographyTitle"/>
    <w:rsid w:val="00A07E90"/>
    <w:rPr>
      <w:rFonts w:ascii="Arial" w:hAnsi="Arial" w:cs="Arial"/>
      <w:noProof/>
    </w:rPr>
  </w:style>
  <w:style w:type="paragraph" w:customStyle="1" w:styleId="EndNoteBibliography">
    <w:name w:val="EndNote Bibliography"/>
    <w:basedOn w:val="Normal"/>
    <w:link w:val="EndNoteBibliographyChar"/>
    <w:rsid w:val="00A07E90"/>
    <w:pPr>
      <w:spacing w:line="360" w:lineRule="auto"/>
      <w:jc w:val="both"/>
    </w:pPr>
    <w:rPr>
      <w:rFonts w:ascii="Arial" w:hAnsi="Arial" w:cs="Arial"/>
      <w:noProof/>
    </w:rPr>
  </w:style>
  <w:style w:type="character" w:customStyle="1" w:styleId="EndNoteBibliographyChar">
    <w:name w:val="EndNote Bibliography Char"/>
    <w:basedOn w:val="DefaultParagraphFont"/>
    <w:link w:val="EndNoteBibliography"/>
    <w:rsid w:val="00A07E90"/>
    <w:rPr>
      <w:rFonts w:ascii="Arial" w:hAnsi="Arial" w:cs="Arial"/>
      <w:noProof/>
    </w:rPr>
  </w:style>
  <w:style w:type="paragraph" w:styleId="BalloonText">
    <w:name w:val="Balloon Text"/>
    <w:basedOn w:val="Normal"/>
    <w:link w:val="BalloonTextChar"/>
    <w:uiPriority w:val="99"/>
    <w:semiHidden/>
    <w:unhideWhenUsed/>
    <w:rsid w:val="00A07E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E90"/>
    <w:rPr>
      <w:rFonts w:ascii="Segoe UI" w:hAnsi="Segoe UI" w:cs="Segoe UI"/>
      <w:sz w:val="18"/>
      <w:szCs w:val="18"/>
    </w:rPr>
  </w:style>
  <w:style w:type="paragraph" w:styleId="FootnoteText">
    <w:name w:val="footnote text"/>
    <w:basedOn w:val="Normal"/>
    <w:link w:val="FootnoteTextChar"/>
    <w:uiPriority w:val="99"/>
    <w:semiHidden/>
    <w:unhideWhenUsed/>
    <w:rsid w:val="00A07E90"/>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A07E90"/>
    <w:rPr>
      <w:rFonts w:eastAsiaTheme="minorHAnsi"/>
      <w:sz w:val="20"/>
      <w:szCs w:val="20"/>
      <w:lang w:eastAsia="en-US"/>
    </w:rPr>
  </w:style>
  <w:style w:type="character" w:styleId="FootnoteReference">
    <w:name w:val="footnote reference"/>
    <w:basedOn w:val="DefaultParagraphFont"/>
    <w:uiPriority w:val="99"/>
    <w:semiHidden/>
    <w:unhideWhenUsed/>
    <w:rsid w:val="00A07E90"/>
    <w:rPr>
      <w:vertAlign w:val="superscript"/>
    </w:rPr>
  </w:style>
  <w:style w:type="paragraph" w:styleId="NormalWeb">
    <w:name w:val="Normal (Web)"/>
    <w:basedOn w:val="Normal"/>
    <w:uiPriority w:val="99"/>
    <w:unhideWhenUsed/>
    <w:rsid w:val="00A07E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A07E90"/>
    <w:rPr>
      <w:color w:val="605E5C"/>
      <w:shd w:val="clear" w:color="auto" w:fill="E1DFDD"/>
    </w:rPr>
  </w:style>
  <w:style w:type="character" w:styleId="FollowedHyperlink">
    <w:name w:val="FollowedHyperlink"/>
    <w:basedOn w:val="DefaultParagraphFont"/>
    <w:uiPriority w:val="99"/>
    <w:semiHidden/>
    <w:unhideWhenUsed/>
    <w:rsid w:val="00A07E90"/>
    <w:rPr>
      <w:color w:val="954F72" w:themeColor="followedHyperlink"/>
      <w:u w:val="single"/>
    </w:rPr>
  </w:style>
  <w:style w:type="character" w:styleId="Emphasis">
    <w:name w:val="Emphasis"/>
    <w:basedOn w:val="DefaultParagraphFont"/>
    <w:uiPriority w:val="20"/>
    <w:qFormat/>
    <w:rsid w:val="00A07E90"/>
    <w:rPr>
      <w:i/>
      <w:iCs/>
    </w:rPr>
  </w:style>
  <w:style w:type="character" w:styleId="PlaceholderText">
    <w:name w:val="Placeholder Text"/>
    <w:basedOn w:val="DefaultParagraphFont"/>
    <w:uiPriority w:val="99"/>
    <w:semiHidden/>
    <w:rsid w:val="00A07E90"/>
    <w:rPr>
      <w:color w:val="808080"/>
    </w:rPr>
  </w:style>
  <w:style w:type="paragraph" w:customStyle="1" w:styleId="msonormal0">
    <w:name w:val="msonormal"/>
    <w:basedOn w:val="Normal"/>
    <w:rsid w:val="00A07E9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A07E9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rsid w:val="00A07E9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A07E9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2">
    <w:name w:val="xl72"/>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3">
    <w:name w:val="xl7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5">
    <w:name w:val="xl75"/>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6">
    <w:name w:val="xl7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77">
    <w:name w:val="xl7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
    <w:name w:val="xl78"/>
    <w:basedOn w:val="Normal"/>
    <w:rsid w:val="00A07E9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Normal"/>
    <w:rsid w:val="00A07E90"/>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Normal"/>
    <w:rsid w:val="00A07E90"/>
    <w:pPr>
      <w:pBdr>
        <w:top w:val="single" w:sz="4" w:space="0" w:color="auto"/>
        <w:bottom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A07E90"/>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
    <w:name w:val="xl83"/>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
    <w:name w:val="xl84"/>
    <w:basedOn w:val="Normal"/>
    <w:rsid w:val="00A07E90"/>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85">
    <w:name w:val="xl85"/>
    <w:basedOn w:val="Normal"/>
    <w:rsid w:val="00A07E90"/>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88">
    <w:name w:val="xl88"/>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89">
    <w:name w:val="xl89"/>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0">
    <w:name w:val="xl9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1">
    <w:name w:val="xl91"/>
    <w:basedOn w:val="Normal"/>
    <w:rsid w:val="00A07E90"/>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color w:val="FF0000"/>
      <w:sz w:val="24"/>
      <w:szCs w:val="24"/>
    </w:rPr>
  </w:style>
  <w:style w:type="paragraph" w:customStyle="1" w:styleId="xl92">
    <w:name w:val="xl92"/>
    <w:basedOn w:val="Normal"/>
    <w:rsid w:val="00A07E90"/>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color w:val="FF0000"/>
      <w:sz w:val="24"/>
      <w:szCs w:val="24"/>
    </w:rPr>
  </w:style>
  <w:style w:type="paragraph" w:customStyle="1" w:styleId="xl93">
    <w:name w:val="xl9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
    <w:name w:val="xl94"/>
    <w:basedOn w:val="Normal"/>
    <w:rsid w:val="00A07E90"/>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5">
    <w:name w:val="xl95"/>
    <w:basedOn w:val="Normal"/>
    <w:rsid w:val="00A07E90"/>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6">
    <w:name w:val="xl96"/>
    <w:basedOn w:val="Normal"/>
    <w:rsid w:val="00A07E9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7">
    <w:name w:val="xl97"/>
    <w:basedOn w:val="Normal"/>
    <w:rsid w:val="00A07E9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8">
    <w:name w:val="xl98"/>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9">
    <w:name w:val="xl99"/>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00">
    <w:name w:val="xl100"/>
    <w:basedOn w:val="Normal"/>
    <w:rsid w:val="00A07E90"/>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A07E90"/>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A07E90"/>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03">
    <w:name w:val="xl103"/>
    <w:basedOn w:val="Normal"/>
    <w:rsid w:val="00A07E90"/>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A07E90"/>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Normal"/>
    <w:rsid w:val="00A07E90"/>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6">
    <w:name w:val="xl106"/>
    <w:basedOn w:val="Normal"/>
    <w:rsid w:val="00A07E9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7">
    <w:name w:val="xl107"/>
    <w:basedOn w:val="Normal"/>
    <w:rsid w:val="00A07E90"/>
    <w:pPr>
      <w:pBdr>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
    <w:name w:val="xl109"/>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0">
    <w:name w:val="xl110"/>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1">
    <w:name w:val="xl111"/>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2">
    <w:name w:val="xl112"/>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13">
    <w:name w:val="xl11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4">
    <w:name w:val="xl11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5">
    <w:name w:val="xl115"/>
    <w:basedOn w:val="Normal"/>
    <w:rsid w:val="00A07E90"/>
    <w:pPr>
      <w:pBdr>
        <w:top w:val="single" w:sz="4" w:space="0" w:color="auto"/>
        <w:left w:val="double" w:sz="6" w:space="0" w:color="auto"/>
        <w:bottom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6">
    <w:name w:val="xl11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7">
    <w:name w:val="xl117"/>
    <w:basedOn w:val="Normal"/>
    <w:rsid w:val="00A07E90"/>
    <w:pPr>
      <w:pBdr>
        <w:top w:val="single" w:sz="4" w:space="0" w:color="auto"/>
        <w:left w:val="double" w:sz="6" w:space="0" w:color="auto"/>
        <w:bottom w:val="single" w:sz="4" w:space="0" w:color="000000"/>
        <w:right w:val="single" w:sz="4" w:space="0" w:color="000000"/>
      </w:pBdr>
      <w:shd w:val="clear" w:color="000000" w:fill="F2F2F2"/>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8">
    <w:name w:val="xl118"/>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9">
    <w:name w:val="xl119"/>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70">
    <w:name w:val="xl7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Normal"/>
    <w:rsid w:val="00A07E90"/>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A07E9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2">
    <w:name w:val="xl122"/>
    <w:basedOn w:val="Normal"/>
    <w:rsid w:val="00A07E9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3">
    <w:name w:val="xl123"/>
    <w:basedOn w:val="Normal"/>
    <w:rsid w:val="00A07E9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4">
    <w:name w:val="xl124"/>
    <w:basedOn w:val="Normal"/>
    <w:rsid w:val="00A07E90"/>
    <w:pPr>
      <w:pBdr>
        <w:top w:val="single" w:sz="4" w:space="0" w:color="auto"/>
        <w:left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5">
    <w:name w:val="xl125"/>
    <w:basedOn w:val="Normal"/>
    <w:rsid w:val="00A07E90"/>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6">
    <w:name w:val="xl126"/>
    <w:basedOn w:val="Normal"/>
    <w:rsid w:val="00A07E90"/>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A07E90"/>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8">
    <w:name w:val="xl128"/>
    <w:basedOn w:val="Normal"/>
    <w:rsid w:val="00A07E90"/>
    <w:pPr>
      <w:pBdr>
        <w:left w:val="single" w:sz="4" w:space="0" w:color="auto"/>
        <w:bottom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9">
    <w:name w:val="xl129"/>
    <w:basedOn w:val="Normal"/>
    <w:rsid w:val="00A07E90"/>
    <w:pPr>
      <w:pBdr>
        <w:left w:val="double" w:sz="6" w:space="0" w:color="auto"/>
        <w:bottom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0">
    <w:name w:val="xl130"/>
    <w:basedOn w:val="Normal"/>
    <w:rsid w:val="00A07E90"/>
    <w:pPr>
      <w:pBdr>
        <w:bottom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1">
    <w:name w:val="xl131"/>
    <w:basedOn w:val="Normal"/>
    <w:rsid w:val="00A07E90"/>
    <w:pPr>
      <w:pBdr>
        <w:bottom w:val="single" w:sz="4" w:space="0" w:color="auto"/>
        <w:right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2">
    <w:name w:val="xl132"/>
    <w:basedOn w:val="Normal"/>
    <w:rsid w:val="00A07E90"/>
    <w:pPr>
      <w:pBdr>
        <w:top w:val="double" w:sz="6" w:space="0" w:color="auto"/>
        <w:lef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3">
    <w:name w:val="xl133"/>
    <w:basedOn w:val="Normal"/>
    <w:rsid w:val="00A07E90"/>
    <w:pPr>
      <w:pBdr>
        <w:top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4">
    <w:name w:val="xl134"/>
    <w:basedOn w:val="Normal"/>
    <w:rsid w:val="00A07E90"/>
    <w:pPr>
      <w:pBdr>
        <w:top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35">
    <w:name w:val="xl135"/>
    <w:basedOn w:val="Normal"/>
    <w:rsid w:val="00A07E90"/>
    <w:pPr>
      <w:pBdr>
        <w:top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36">
    <w:name w:val="xl136"/>
    <w:basedOn w:val="Normal"/>
    <w:rsid w:val="00A07E90"/>
    <w:pPr>
      <w:pBdr>
        <w:top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7">
    <w:name w:val="xl137"/>
    <w:basedOn w:val="Normal"/>
    <w:rsid w:val="00A07E90"/>
    <w:pPr>
      <w:pBdr>
        <w:top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Normal"/>
    <w:rsid w:val="00A07E90"/>
    <w:pPr>
      <w:pBdr>
        <w:top w:val="double" w:sz="6"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9">
    <w:name w:val="xl139"/>
    <w:basedOn w:val="Normal"/>
    <w:rsid w:val="00A07E90"/>
    <w:pPr>
      <w:pBdr>
        <w:left w:val="double" w:sz="6" w:space="0" w:color="auto"/>
        <w:bottom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Normal"/>
    <w:rsid w:val="00A07E90"/>
    <w:pPr>
      <w:pBdr>
        <w:bottom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1">
    <w:name w:val="xl141"/>
    <w:basedOn w:val="Normal"/>
    <w:rsid w:val="00A07E90"/>
    <w:pPr>
      <w:pBdr>
        <w:bottom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42">
    <w:name w:val="xl142"/>
    <w:basedOn w:val="Normal"/>
    <w:rsid w:val="00A07E90"/>
    <w:pPr>
      <w:pBdr>
        <w:bottom w:val="double" w:sz="6"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43">
    <w:name w:val="xl143"/>
    <w:basedOn w:val="Normal"/>
    <w:rsid w:val="00A07E90"/>
    <w:pPr>
      <w:pBdr>
        <w:bottom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A07E90"/>
    <w:pPr>
      <w:pBdr>
        <w:bottom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A07E90"/>
    <w:pPr>
      <w:pBdr>
        <w:bottom w:val="double" w:sz="6"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character" w:styleId="Strong">
    <w:name w:val="Strong"/>
    <w:basedOn w:val="DefaultParagraphFont"/>
    <w:uiPriority w:val="22"/>
    <w:qFormat/>
    <w:rsid w:val="00A07E90"/>
    <w:rPr>
      <w:b/>
      <w:bCs/>
    </w:rPr>
  </w:style>
  <w:style w:type="character" w:styleId="UnresolvedMention">
    <w:name w:val="Unresolved Mention"/>
    <w:basedOn w:val="DefaultParagraphFont"/>
    <w:uiPriority w:val="99"/>
    <w:semiHidden/>
    <w:unhideWhenUsed/>
    <w:rsid w:val="00A07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31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gov.scot/policies/early-education-and-care/elc-for-two-year-old-children/" TargetMode="External"/><Relationship Id="rId18" Type="http://schemas.openxmlformats.org/officeDocument/2006/relationships/hyperlink" Target="http://www.nisra.gov.uk/deprivation/nimdm_2010.htm" TargetMode="External"/><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s://www.fns.usda.gov/wic" TargetMode="External"/><Relationship Id="rId7" Type="http://schemas.openxmlformats.org/officeDocument/2006/relationships/hyperlink" Target="mailto:ruth.dundas@glasgow.ac.uk" TargetMode="External"/><Relationship Id="rId12" Type="http://schemas.openxmlformats.org/officeDocument/2006/relationships/hyperlink" Target="https://www.gov.scot/policies/girfec/" TargetMode="External"/><Relationship Id="rId17" Type="http://schemas.openxmlformats.org/officeDocument/2006/relationships/hyperlink" Target="https://www.gov.uk/government/statistics/" TargetMode="External"/><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simd.scotland.gov.uk/" TargetMode="External"/><Relationship Id="rId20" Type="http://schemas.openxmlformats.org/officeDocument/2006/relationships/hyperlink" Target="https://www.healthystart.nhs.uk/what-youll-get-and-how-to-sho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ousanddays.org/" TargetMode="External"/><Relationship Id="rId24"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http://www.healthystart.nhs.uk/" TargetMode="Externa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gov.wales/statistics-and-research/welsh-index-multipledeprivation/?lang=e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childcarechoices.gov.uk/"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164</Pages>
  <Words>57174</Words>
  <Characters>325892</Characters>
  <Application>Microsoft Office Word</Application>
  <DocSecurity>0</DocSecurity>
  <Lines>2715</Lines>
  <Paragraphs>764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Dundas</dc:creator>
  <cp:keywords/>
  <dc:description/>
  <cp:lastModifiedBy>Eva Nansukusa</cp:lastModifiedBy>
  <cp:revision>2</cp:revision>
  <dcterms:created xsi:type="dcterms:W3CDTF">2022-05-27T13:38:00Z</dcterms:created>
  <dcterms:modified xsi:type="dcterms:W3CDTF">2022-05-27T13:38:00Z</dcterms:modified>
</cp:coreProperties>
</file>